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68CB" w14:textId="77777777" w:rsidR="00FC02C9" w:rsidRDefault="000A573F">
      <w:pPr>
        <w:rPr>
          <w:b/>
          <w:bCs/>
        </w:rPr>
      </w:pPr>
      <w:r>
        <w:rPr>
          <w:b/>
          <w:bCs/>
        </w:rPr>
        <w:t>Guidance</w:t>
      </w:r>
    </w:p>
    <w:p w14:paraId="434368CC" w14:textId="77777777" w:rsidR="00FC02C9" w:rsidRDefault="000A573F">
      <w:pPr>
        <w:rPr>
          <w:b/>
          <w:bCs/>
        </w:rPr>
      </w:pPr>
      <w:r>
        <w:rPr>
          <w:b/>
          <w:bCs/>
        </w:rPr>
        <w:t>School Attendance: National Framework for Penalty Notices 2026</w:t>
      </w:r>
    </w:p>
    <w:p w14:paraId="434368CD" w14:textId="77777777" w:rsidR="00FC02C9" w:rsidRDefault="000A573F">
      <w:r>
        <w:t>Updated 12 May 2026</w:t>
      </w:r>
    </w:p>
    <w:p w14:paraId="434368CE" w14:textId="77777777" w:rsidR="00FC02C9" w:rsidRDefault="000A573F">
      <w:r>
        <w:rPr>
          <w:noProof/>
        </w:rPr>
        <mc:AlternateContent>
          <mc:Choice Requires="wps">
            <w:drawing>
              <wp:inline distT="0" distB="0" distL="0" distR="0" wp14:anchorId="434368CB" wp14:editId="434368CC">
                <wp:extent cx="41614728" cy="1271"/>
                <wp:effectExtent l="0" t="0" r="0" b="0"/>
                <wp:docPr id="700227825" name="Horizontal Lin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9A0640" id="Horizontal Line 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434368CF" w14:textId="77777777" w:rsidR="00FC02C9" w:rsidRDefault="000A573F">
      <w:pPr>
        <w:rPr>
          <w:b/>
          <w:bCs/>
        </w:rPr>
      </w:pPr>
      <w:r>
        <w:rPr>
          <w:b/>
          <w:bCs/>
        </w:rPr>
        <w:t>Contents</w:t>
      </w:r>
    </w:p>
    <w:p w14:paraId="434368D0" w14:textId="77777777" w:rsidR="00FC02C9" w:rsidRDefault="000A573F">
      <w:pPr>
        <w:numPr>
          <w:ilvl w:val="0"/>
          <w:numId w:val="1"/>
        </w:numPr>
      </w:pPr>
      <w:hyperlink r:id="rId7" w:history="1">
        <w:r>
          <w:rPr>
            <w:rStyle w:val="Hyperlink"/>
          </w:rPr>
          <w:t>Summary</w:t>
        </w:r>
      </w:hyperlink>
    </w:p>
    <w:p w14:paraId="434368D1" w14:textId="77777777" w:rsidR="00FC02C9" w:rsidRDefault="000A573F">
      <w:pPr>
        <w:numPr>
          <w:ilvl w:val="0"/>
          <w:numId w:val="1"/>
        </w:numPr>
      </w:pPr>
      <w:hyperlink r:id="rId8" w:history="1">
        <w:r>
          <w:rPr>
            <w:rStyle w:val="Hyperlink"/>
          </w:rPr>
          <w:t>The National Threshold</w:t>
        </w:r>
      </w:hyperlink>
    </w:p>
    <w:p w14:paraId="434368D2" w14:textId="77777777" w:rsidR="00FC02C9" w:rsidRDefault="000A573F">
      <w:pPr>
        <w:numPr>
          <w:ilvl w:val="0"/>
          <w:numId w:val="1"/>
        </w:numPr>
      </w:pPr>
      <w:hyperlink r:id="rId9" w:history="1">
        <w:r>
          <w:rPr>
            <w:rStyle w:val="Hyperlink"/>
          </w:rPr>
          <w:t>Roles and responsibilities</w:t>
        </w:r>
      </w:hyperlink>
    </w:p>
    <w:p w14:paraId="434368D3" w14:textId="77777777" w:rsidR="00FC02C9" w:rsidRDefault="000A573F">
      <w:pPr>
        <w:numPr>
          <w:ilvl w:val="0"/>
          <w:numId w:val="1"/>
        </w:numPr>
      </w:pPr>
      <w:hyperlink r:id="rId10" w:history="1">
        <w:r>
          <w:rPr>
            <w:rStyle w:val="Hyperlink"/>
          </w:rPr>
          <w:t>The 'Support First' approach</w:t>
        </w:r>
      </w:hyperlink>
    </w:p>
    <w:p w14:paraId="434368D4" w14:textId="77777777" w:rsidR="00FC02C9" w:rsidRDefault="000A573F">
      <w:pPr>
        <w:numPr>
          <w:ilvl w:val="0"/>
          <w:numId w:val="1"/>
        </w:numPr>
      </w:pPr>
      <w:hyperlink r:id="rId11" w:history="1">
        <w:r>
          <w:rPr>
            <w:rStyle w:val="Hyperlink"/>
          </w:rPr>
          <w:t>Issuing a penalty notice</w:t>
        </w:r>
      </w:hyperlink>
    </w:p>
    <w:p w14:paraId="434368D5" w14:textId="77777777" w:rsidR="00FC02C9" w:rsidRDefault="000A573F">
      <w:pPr>
        <w:numPr>
          <w:ilvl w:val="0"/>
          <w:numId w:val="1"/>
        </w:numPr>
      </w:pPr>
      <w:hyperlink r:id="rId12" w:history="1">
        <w:r>
          <w:rPr>
            <w:rStyle w:val="Hyperlink"/>
          </w:rPr>
          <w:t>Data sharing and the Attendance Hub</w:t>
        </w:r>
      </w:hyperlink>
    </w:p>
    <w:p w14:paraId="434368D6" w14:textId="77777777" w:rsidR="00FC02C9" w:rsidRDefault="000A573F">
      <w:r>
        <w:rPr>
          <w:noProof/>
          <w:color w:val="467886"/>
          <w:u w:val="single"/>
        </w:rPr>
        <mc:AlternateContent>
          <mc:Choice Requires="wps">
            <w:drawing>
              <wp:inline distT="0" distB="0" distL="0" distR="0" wp14:anchorId="434368CD" wp14:editId="434368CE">
                <wp:extent cx="41614728" cy="1271"/>
                <wp:effectExtent l="0" t="0" r="0" b="0"/>
                <wp:docPr id="1136957523" name="Horizontal Lin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D20F0D7" id="Horizontal Line 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434368D7" w14:textId="77777777" w:rsidR="00FC02C9" w:rsidRDefault="000A573F">
      <w:pPr>
        <w:rPr>
          <w:b/>
          <w:bCs/>
        </w:rPr>
      </w:pPr>
      <w:r>
        <w:rPr>
          <w:b/>
          <w:bCs/>
        </w:rPr>
        <w:t>Summary</w:t>
      </w:r>
    </w:p>
    <w:p w14:paraId="434368D8" w14:textId="77777777" w:rsidR="00FC02C9" w:rsidRDefault="000A573F">
      <w:r>
        <w:t xml:space="preserve">This is </w:t>
      </w:r>
      <w:r>
        <w:rPr>
          <w:b/>
          <w:bCs/>
        </w:rPr>
        <w:t>statutory guidance</w:t>
      </w:r>
      <w:r>
        <w:t xml:space="preserve"> from the Department for Education (DfE). It replaces the 'Interim Attendance Measures 2024' and sets out the standard procedures for the new </w:t>
      </w:r>
      <w:r>
        <w:rPr>
          <w:b/>
          <w:bCs/>
        </w:rPr>
        <w:t>National Framework for Penalty Notices</w:t>
      </w:r>
      <w:r>
        <w:t>.</w:t>
      </w:r>
    </w:p>
    <w:p w14:paraId="434368D9" w14:textId="77777777" w:rsidR="00FC02C9" w:rsidRDefault="000A573F">
      <w:r>
        <w:t xml:space="preserve">Local authorities and schools </w:t>
      </w:r>
      <w:r>
        <w:rPr>
          <w:b/>
          <w:bCs/>
        </w:rPr>
        <w:t>must</w:t>
      </w:r>
      <w:r>
        <w:t xml:space="preserve"> have regard to this guidance when dealing with unauthorised absence. The aim is to move away from inconsistent local "thresholds" to a single, nationwide standard.</w:t>
      </w:r>
    </w:p>
    <w:p w14:paraId="434368DA" w14:textId="77777777" w:rsidR="00FC02C9" w:rsidRDefault="000A573F">
      <w:pPr>
        <w:rPr>
          <w:b/>
          <w:bCs/>
        </w:rPr>
      </w:pPr>
      <w:r>
        <w:rPr>
          <w:b/>
          <w:bCs/>
        </w:rPr>
        <w:t>The National Threshold</w:t>
      </w:r>
    </w:p>
    <w:p w14:paraId="434368DB" w14:textId="77777777" w:rsidR="00FC02C9" w:rsidRDefault="000A573F">
      <w:r>
        <w:t xml:space="preserve">A penalty notice </w:t>
      </w:r>
      <w:r>
        <w:rPr>
          <w:b/>
          <w:bCs/>
        </w:rPr>
        <w:t>must</w:t>
      </w:r>
      <w:r>
        <w:t xml:space="preserve"> be considered if a pupil reaches the national threshold of </w:t>
      </w:r>
      <w:r>
        <w:rPr>
          <w:b/>
          <w:bCs/>
        </w:rPr>
        <w:t>5 days (10 sessions)</w:t>
      </w:r>
      <w:r>
        <w:t xml:space="preserve"> of unauthorised absence within a rolling 10-week period.</w:t>
      </w:r>
    </w:p>
    <w:p w14:paraId="434368DC" w14:textId="77777777" w:rsidR="00FC02C9" w:rsidRDefault="000A573F">
      <w:r>
        <w:t>These 10 sessions can be made up of:</w:t>
      </w:r>
    </w:p>
    <w:p w14:paraId="434368DD" w14:textId="77777777" w:rsidR="00FC02C9" w:rsidRDefault="000A573F">
      <w:pPr>
        <w:numPr>
          <w:ilvl w:val="0"/>
          <w:numId w:val="2"/>
        </w:numPr>
      </w:pPr>
      <w:r>
        <w:t>G codes (unauthorised holiday)</w:t>
      </w:r>
    </w:p>
    <w:p w14:paraId="434368DE" w14:textId="77777777" w:rsidR="00FC02C9" w:rsidRDefault="000A573F">
      <w:pPr>
        <w:numPr>
          <w:ilvl w:val="0"/>
          <w:numId w:val="2"/>
        </w:numPr>
      </w:pPr>
      <w:r>
        <w:t xml:space="preserve">U codes (late after the </w:t>
      </w:r>
      <w:r>
        <w:t>register has closed)</w:t>
      </w:r>
    </w:p>
    <w:p w14:paraId="434368DF" w14:textId="77777777" w:rsidR="00FC02C9" w:rsidRDefault="000A573F">
      <w:pPr>
        <w:numPr>
          <w:ilvl w:val="0"/>
          <w:numId w:val="2"/>
        </w:numPr>
      </w:pPr>
      <w:r>
        <w:t>O codes (unauthorised absence)</w:t>
      </w:r>
    </w:p>
    <w:p w14:paraId="434368E0" w14:textId="77777777" w:rsidR="00FC02C9" w:rsidRDefault="000A573F">
      <w:r>
        <w:rPr>
          <w:b/>
          <w:bCs/>
        </w:rPr>
        <w:t>Conflict Note for Agent:</w:t>
      </w:r>
      <w:r>
        <w:t xml:space="preserve"> Notice how this specifically defines "U codes" as part of the penalty threshold, which might conflict with a school's individual "Punctuality Policy" if that policy suggests lates are handled internally first.</w:t>
      </w:r>
    </w:p>
    <w:p w14:paraId="434368E1" w14:textId="77777777" w:rsidR="00FC02C9" w:rsidRDefault="000A573F">
      <w:r>
        <w:rPr>
          <w:noProof/>
        </w:rPr>
        <mc:AlternateContent>
          <mc:Choice Requires="wps">
            <w:drawing>
              <wp:inline distT="0" distB="0" distL="0" distR="0" wp14:anchorId="434368CF" wp14:editId="434368D0">
                <wp:extent cx="41614728" cy="1271"/>
                <wp:effectExtent l="0" t="0" r="0" b="0"/>
                <wp:docPr id="1726892438" name="Horizontal Lin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53C927" id="Horizontal Line 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434368E2" w14:textId="77777777" w:rsidR="00FC02C9" w:rsidRDefault="000A573F">
      <w:pPr>
        <w:rPr>
          <w:b/>
          <w:bCs/>
        </w:rPr>
      </w:pPr>
      <w:r>
        <w:rPr>
          <w:b/>
          <w:bCs/>
        </w:rPr>
        <w:lastRenderedPageBreak/>
        <w:t>Roles and responsibilities</w:t>
      </w:r>
    </w:p>
    <w:p w14:paraId="434368E3" w14:textId="77777777" w:rsidR="00FC02C9" w:rsidRDefault="000A573F">
      <w:pPr>
        <w:rPr>
          <w:b/>
          <w:bCs/>
        </w:rPr>
      </w:pPr>
      <w:r>
        <w:rPr>
          <w:b/>
          <w:bCs/>
        </w:rPr>
        <w:t>The Senior Attendance Champion</w:t>
      </w:r>
    </w:p>
    <w:p w14:paraId="434368E4" w14:textId="77777777" w:rsidR="00FC02C9" w:rsidRDefault="000A573F">
      <w:r>
        <w:t xml:space="preserve">Every school </w:t>
      </w:r>
      <w:r>
        <w:rPr>
          <w:b/>
          <w:bCs/>
        </w:rPr>
        <w:t>must</w:t>
      </w:r>
      <w:r>
        <w:t xml:space="preserve"> appoint a Senior Attendance Champion (SAC). This should be a member of the Senior Leadership Team (SLT). The SAC is responsible for: </w:t>
      </w:r>
    </w:p>
    <w:p w14:paraId="434368E5" w14:textId="77777777" w:rsidR="00FC02C9" w:rsidRDefault="000A573F">
      <w:pPr>
        <w:numPr>
          <w:ilvl w:val="0"/>
          <w:numId w:val="3"/>
        </w:numPr>
      </w:pPr>
      <w:r>
        <w:t xml:space="preserve">monitoring "near-real-time" attendance data </w:t>
      </w:r>
    </w:p>
    <w:p w14:paraId="434368E6" w14:textId="77777777" w:rsidR="00FC02C9" w:rsidRDefault="000A573F">
      <w:pPr>
        <w:numPr>
          <w:ilvl w:val="0"/>
          <w:numId w:val="3"/>
        </w:numPr>
      </w:pPr>
      <w:r>
        <w:t>leading "Targeted Support Meetings" with the Local Authority Attendance Team</w:t>
      </w:r>
    </w:p>
    <w:p w14:paraId="434368E7" w14:textId="77777777" w:rsidR="00FC02C9" w:rsidRDefault="000A573F">
      <w:pPr>
        <w:numPr>
          <w:ilvl w:val="0"/>
          <w:numId w:val="3"/>
        </w:numPr>
      </w:pPr>
      <w:r>
        <w:t xml:space="preserve">ensuring the </w:t>
      </w:r>
      <w:r>
        <w:rPr>
          <w:b/>
          <w:bCs/>
        </w:rPr>
        <w:t>School Attendance Register</w:t>
      </w:r>
      <w:r>
        <w:t xml:space="preserve"> is updated twice daily</w:t>
      </w:r>
    </w:p>
    <w:p w14:paraId="434368E8" w14:textId="77777777" w:rsidR="00FC02C9" w:rsidRDefault="000A573F">
      <w:r>
        <w:rPr>
          <w:noProof/>
        </w:rPr>
        <mc:AlternateContent>
          <mc:Choice Requires="wps">
            <w:drawing>
              <wp:inline distT="0" distB="0" distL="0" distR="0" wp14:anchorId="434368D1" wp14:editId="434368D2">
                <wp:extent cx="41614728" cy="1271"/>
                <wp:effectExtent l="0" t="0" r="0" b="0"/>
                <wp:docPr id="61296423" name="Horizontal Lin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8283E9" id="Horizontal Line 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434368E9" w14:textId="77777777" w:rsidR="00FC02C9" w:rsidRDefault="000A573F">
      <w:pPr>
        <w:rPr>
          <w:b/>
          <w:bCs/>
        </w:rPr>
      </w:pPr>
      <w:r>
        <w:rPr>
          <w:b/>
          <w:bCs/>
        </w:rPr>
        <w:t>The 'Support First' approach</w:t>
      </w:r>
    </w:p>
    <w:p w14:paraId="434368EA" w14:textId="77777777" w:rsidR="00FC02C9" w:rsidRDefault="000A573F">
      <w:r>
        <w:t xml:space="preserve">Before a penalty notice is issued, schools </w:t>
      </w:r>
      <w:r>
        <w:rPr>
          <w:b/>
          <w:bCs/>
        </w:rPr>
        <w:t>must</w:t>
      </w:r>
      <w:r>
        <w:t xml:space="preserve"> be able to evidence that support has been offered. This is known as the "Support First" mandate.</w:t>
      </w:r>
    </w:p>
    <w:p w14:paraId="434368EB" w14:textId="77777777" w:rsidR="00FC02C9" w:rsidRDefault="000A573F">
      <w:r>
        <w:rPr>
          <w:b/>
          <w:bCs/>
        </w:rPr>
        <w:t>Evidence of support include:</w:t>
      </w:r>
    </w:p>
    <w:p w14:paraId="434368EC" w14:textId="77777777" w:rsidR="00FC02C9" w:rsidRDefault="000A573F">
      <w:pPr>
        <w:numPr>
          <w:ilvl w:val="0"/>
          <w:numId w:val="4"/>
        </w:numPr>
      </w:pPr>
      <w:r>
        <w:t>A formal letter notifying parents of the concern.</w:t>
      </w:r>
    </w:p>
    <w:p w14:paraId="434368ED" w14:textId="77777777" w:rsidR="00FC02C9" w:rsidRDefault="000A573F">
      <w:pPr>
        <w:numPr>
          <w:ilvl w:val="0"/>
          <w:numId w:val="4"/>
        </w:numPr>
      </w:pPr>
      <w:r>
        <w:t>An invitation to a support meeting.</w:t>
      </w:r>
    </w:p>
    <w:p w14:paraId="434368EE" w14:textId="77777777" w:rsidR="00FC02C9" w:rsidRDefault="000A573F">
      <w:pPr>
        <w:numPr>
          <w:ilvl w:val="0"/>
          <w:numId w:val="4"/>
        </w:numPr>
      </w:pPr>
      <w:r>
        <w:t>Referral to a "School Attendance Support Team" (SAST).</w:t>
      </w:r>
    </w:p>
    <w:p w14:paraId="434368EF" w14:textId="77777777" w:rsidR="00FC02C9" w:rsidRDefault="000A573F">
      <w:r>
        <w:rPr>
          <w:b/>
          <w:bCs/>
        </w:rPr>
        <w:t>Exception:</w:t>
      </w:r>
      <w:r>
        <w:t xml:space="preserve"> The 'Support First' approach does not apply to unauthorised term-time holidays (G codes), where a penalty notice can be issued immediately.</w:t>
      </w:r>
    </w:p>
    <w:p w14:paraId="434368F0" w14:textId="77777777" w:rsidR="00FC02C9" w:rsidRDefault="000A573F">
      <w:r>
        <w:rPr>
          <w:noProof/>
        </w:rPr>
        <mc:AlternateContent>
          <mc:Choice Requires="wps">
            <w:drawing>
              <wp:inline distT="0" distB="0" distL="0" distR="0" wp14:anchorId="434368D3" wp14:editId="434368D4">
                <wp:extent cx="41614728" cy="1271"/>
                <wp:effectExtent l="0" t="0" r="0" b="0"/>
                <wp:docPr id="1186441398" name="Horizontal Lin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B9F01CE" id="Horizontal Line 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434368F1" w14:textId="77777777" w:rsidR="00FC02C9" w:rsidRDefault="000A573F">
      <w:pPr>
        <w:rPr>
          <w:b/>
          <w:bCs/>
        </w:rPr>
      </w:pPr>
      <w:r>
        <w:rPr>
          <w:b/>
          <w:bCs/>
        </w:rPr>
        <w:t>Data sharing and the Attendance Hub</w:t>
      </w:r>
    </w:p>
    <w:p w14:paraId="434368F2" w14:textId="77777777" w:rsidR="00FC02C9" w:rsidRDefault="000A573F">
      <w:r>
        <w:t xml:space="preserve">From 1 September 2026, all schools </w:t>
      </w:r>
      <w:r>
        <w:rPr>
          <w:b/>
          <w:bCs/>
        </w:rPr>
        <w:t>must</w:t>
      </w:r>
      <w:r>
        <w:t xml:space="preserve"> share daily attendance data with the DfE via the </w:t>
      </w:r>
      <w:r>
        <w:rPr>
          <w:b/>
          <w:bCs/>
        </w:rPr>
        <w:t>Wonde</w:t>
      </w:r>
      <w:r>
        <w:t xml:space="preserve"> or </w:t>
      </w:r>
      <w:proofErr w:type="spellStart"/>
      <w:r>
        <w:rPr>
          <w:b/>
          <w:bCs/>
        </w:rPr>
        <w:t>Xporter</w:t>
      </w:r>
      <w:proofErr w:type="spellEnd"/>
      <w:r>
        <w:t xml:space="preserve"> integrations. This data will be visible to the Local Authority in the "View Your Education Data" (VYED) portal. </w:t>
      </w:r>
    </w:p>
    <w:p w14:paraId="434368F3" w14:textId="77777777" w:rsidR="00FC02C9" w:rsidRDefault="000A573F">
      <w:r>
        <w:rPr>
          <w:noProof/>
        </w:rPr>
        <mc:AlternateContent>
          <mc:Choice Requires="wps">
            <w:drawing>
              <wp:inline distT="0" distB="0" distL="0" distR="0" wp14:anchorId="434368D5" wp14:editId="434368D6">
                <wp:extent cx="41614728" cy="1271"/>
                <wp:effectExtent l="0" t="0" r="0" b="0"/>
                <wp:docPr id="1533858304" name="Horizontal Lin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B859D7" id="Horizontal Line 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434368F4" w14:textId="77777777" w:rsidR="00FC02C9" w:rsidRDefault="000A573F">
      <w:pPr>
        <w:rPr>
          <w:b/>
          <w:bCs/>
        </w:rPr>
      </w:pPr>
      <w:r>
        <w:rPr>
          <w:b/>
          <w:bCs/>
        </w:rPr>
        <w:t>Guidance</w:t>
      </w:r>
    </w:p>
    <w:p w14:paraId="434368F5" w14:textId="77777777" w:rsidR="00FC02C9" w:rsidRDefault="000A573F">
      <w:pPr>
        <w:rPr>
          <w:b/>
          <w:bCs/>
        </w:rPr>
      </w:pPr>
      <w:r>
        <w:rPr>
          <w:b/>
          <w:bCs/>
        </w:rPr>
        <w:t>Protective Security and Preparedness: Lockdown and Invacuation</w:t>
      </w:r>
    </w:p>
    <w:p w14:paraId="434368F6" w14:textId="77777777" w:rsidR="00FC02C9" w:rsidRDefault="000A573F">
      <w:r>
        <w:t>Updated 14 May 2026</w:t>
      </w:r>
    </w:p>
    <w:p w14:paraId="434368F7" w14:textId="77777777" w:rsidR="00FC02C9" w:rsidRDefault="000A573F">
      <w:r>
        <w:rPr>
          <w:noProof/>
        </w:rPr>
        <mc:AlternateContent>
          <mc:Choice Requires="wps">
            <w:drawing>
              <wp:inline distT="0" distB="0" distL="0" distR="0" wp14:anchorId="434368D7" wp14:editId="434368D8">
                <wp:extent cx="41614728" cy="1271"/>
                <wp:effectExtent l="0" t="0" r="0" b="0"/>
                <wp:docPr id="1616613064" name="Horizontal Lin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CB80F1" id="Horizontal Line 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434368F8" w14:textId="77777777" w:rsidR="00FC02C9" w:rsidRDefault="000A573F">
      <w:pPr>
        <w:rPr>
          <w:b/>
          <w:bCs/>
        </w:rPr>
      </w:pPr>
      <w:r>
        <w:rPr>
          <w:b/>
          <w:bCs/>
        </w:rPr>
        <w:t>Contents</w:t>
      </w:r>
    </w:p>
    <w:p w14:paraId="434368F9" w14:textId="77777777" w:rsidR="00FC02C9" w:rsidRDefault="000A573F">
      <w:pPr>
        <w:numPr>
          <w:ilvl w:val="0"/>
          <w:numId w:val="5"/>
        </w:numPr>
      </w:pPr>
      <w:hyperlink r:id="rId13" w:history="1">
        <w:r>
          <w:rPr>
            <w:rStyle w:val="Hyperlink"/>
          </w:rPr>
          <w:t>Overview</w:t>
        </w:r>
      </w:hyperlink>
    </w:p>
    <w:p w14:paraId="434368FA" w14:textId="77777777" w:rsidR="00FC02C9" w:rsidRDefault="000A573F">
      <w:pPr>
        <w:numPr>
          <w:ilvl w:val="0"/>
          <w:numId w:val="5"/>
        </w:numPr>
      </w:pPr>
      <w:hyperlink r:id="rId14" w:history="1">
        <w:r>
          <w:rPr>
            <w:rStyle w:val="Hyperlink"/>
          </w:rPr>
          <w:t>The 'Security Lead' role</w:t>
        </w:r>
      </w:hyperlink>
    </w:p>
    <w:p w14:paraId="434368FB" w14:textId="77777777" w:rsidR="00FC02C9" w:rsidRDefault="000A573F">
      <w:pPr>
        <w:numPr>
          <w:ilvl w:val="0"/>
          <w:numId w:val="5"/>
        </w:numPr>
      </w:pPr>
      <w:hyperlink r:id="rId15" w:history="1">
        <w:r>
          <w:rPr>
            <w:rStyle w:val="Hyperlink"/>
          </w:rPr>
          <w:t>Definitions: Lockdown vs Invacuation</w:t>
        </w:r>
      </w:hyperlink>
    </w:p>
    <w:p w14:paraId="434368FC" w14:textId="77777777" w:rsidR="00FC02C9" w:rsidRDefault="000A573F">
      <w:pPr>
        <w:numPr>
          <w:ilvl w:val="0"/>
          <w:numId w:val="5"/>
        </w:numPr>
      </w:pPr>
      <w:hyperlink r:id="rId16" w:history="1">
        <w:r>
          <w:rPr>
            <w:rStyle w:val="Hyperlink"/>
          </w:rPr>
          <w:t>The 'HOT' Protocol</w:t>
        </w:r>
      </w:hyperlink>
    </w:p>
    <w:p w14:paraId="434368FD" w14:textId="77777777" w:rsidR="00FC02C9" w:rsidRDefault="000A573F">
      <w:pPr>
        <w:numPr>
          <w:ilvl w:val="0"/>
          <w:numId w:val="5"/>
        </w:numPr>
      </w:pPr>
      <w:hyperlink r:id="rId17" w:history="1">
        <w:r>
          <w:rPr>
            <w:rStyle w:val="Hyperlink"/>
          </w:rPr>
          <w:t>Staff training and drills</w:t>
        </w:r>
      </w:hyperlink>
    </w:p>
    <w:p w14:paraId="434368FE" w14:textId="77777777" w:rsidR="00FC02C9" w:rsidRDefault="000A573F">
      <w:r>
        <w:rPr>
          <w:noProof/>
          <w:color w:val="467886"/>
          <w:u w:val="single"/>
        </w:rPr>
        <mc:AlternateContent>
          <mc:Choice Requires="wps">
            <w:drawing>
              <wp:inline distT="0" distB="0" distL="0" distR="0" wp14:anchorId="434368D9" wp14:editId="434368DA">
                <wp:extent cx="41614728" cy="1271"/>
                <wp:effectExtent l="0" t="0" r="0" b="0"/>
                <wp:docPr id="1555361428" name="Horizontal Lin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B06694F" id="Horizontal Line 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434368FF" w14:textId="77777777" w:rsidR="00FC02C9" w:rsidRDefault="000A573F">
      <w:pPr>
        <w:rPr>
          <w:b/>
          <w:bCs/>
        </w:rPr>
      </w:pPr>
      <w:r>
        <w:rPr>
          <w:b/>
          <w:bCs/>
        </w:rPr>
        <w:t>Overview</w:t>
      </w:r>
    </w:p>
    <w:p w14:paraId="43436900" w14:textId="77777777" w:rsidR="00FC02C9" w:rsidRDefault="000A573F">
      <w:r>
        <w:t>This guidance is for school leaders and governors. It provides a framework for responding to external threats, such as a marauding intruder or a significant local hazardous incident (e.g., a chemical leak).</w:t>
      </w:r>
    </w:p>
    <w:p w14:paraId="43436901" w14:textId="77777777" w:rsidR="00FC02C9" w:rsidRDefault="000A573F">
      <w:r>
        <w:t xml:space="preserve">This document should be read alongside </w:t>
      </w:r>
      <w:r>
        <w:rPr>
          <w:b/>
          <w:bCs/>
        </w:rPr>
        <w:t>Keeping Children Safe in Education (KCSIE)</w:t>
      </w:r>
      <w:r>
        <w:t xml:space="preserve"> and the </w:t>
      </w:r>
      <w:r>
        <w:rPr>
          <w:b/>
          <w:bCs/>
        </w:rPr>
        <w:t>School Resource Efficiency Grant</w:t>
      </w:r>
      <w:r>
        <w:t xml:space="preserve"> guidance regarding site perimeter security.</w:t>
      </w:r>
    </w:p>
    <w:p w14:paraId="43436902" w14:textId="77777777" w:rsidR="00FC02C9" w:rsidRDefault="000A573F">
      <w:pPr>
        <w:rPr>
          <w:b/>
          <w:bCs/>
        </w:rPr>
      </w:pPr>
      <w:r>
        <w:rPr>
          <w:b/>
          <w:bCs/>
        </w:rPr>
        <w:t>The 'Security Lead' role</w:t>
      </w:r>
    </w:p>
    <w:p w14:paraId="43436903" w14:textId="77777777" w:rsidR="00FC02C9" w:rsidRDefault="000A573F">
      <w:r>
        <w:t xml:space="preserve">All schools </w:t>
      </w:r>
      <w:r>
        <w:rPr>
          <w:b/>
          <w:bCs/>
        </w:rPr>
        <w:t>should</w:t>
      </w:r>
      <w:r>
        <w:t xml:space="preserve"> appoint a dedicated 'Security Lead'. This person is responsible for the 'Protective Security and Preparedness Plan'. In smaller schools, this role is often combined with the </w:t>
      </w:r>
      <w:r>
        <w:rPr>
          <w:b/>
          <w:bCs/>
        </w:rPr>
        <w:t>Designated Safeguarding Lead (DSL)</w:t>
      </w:r>
      <w:r>
        <w:t xml:space="preserve">. </w:t>
      </w:r>
    </w:p>
    <w:p w14:paraId="43436904" w14:textId="77777777" w:rsidR="00FC02C9" w:rsidRDefault="000A573F">
      <w:r>
        <w:rPr>
          <w:b/>
          <w:bCs/>
        </w:rPr>
        <w:t>Audit Tip:</w:t>
      </w:r>
      <w:r>
        <w:t xml:space="preserve"> Your agent should flag if the "Security Lead" and "Senior Attendance Champion" roles are assigned to the same individual in a mock dataset, as this could create "Role Saturation" or conflict in emergency priorities.</w:t>
      </w:r>
    </w:p>
    <w:p w14:paraId="43436905" w14:textId="77777777" w:rsidR="00FC02C9" w:rsidRDefault="000A573F">
      <w:r>
        <w:rPr>
          <w:noProof/>
        </w:rPr>
        <mc:AlternateContent>
          <mc:Choice Requires="wps">
            <w:drawing>
              <wp:inline distT="0" distB="0" distL="0" distR="0" wp14:anchorId="434368DB" wp14:editId="434368DC">
                <wp:extent cx="41614728" cy="1271"/>
                <wp:effectExtent l="0" t="0" r="0" b="0"/>
                <wp:docPr id="924201104" name="Horizontal Lin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6E7B14" id="Horizontal Line 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43436906" w14:textId="77777777" w:rsidR="00FC02C9" w:rsidRDefault="000A573F">
      <w:pPr>
        <w:rPr>
          <w:b/>
          <w:bCs/>
        </w:rPr>
      </w:pPr>
      <w:r>
        <w:rPr>
          <w:b/>
          <w:bCs/>
        </w:rPr>
        <w:t>Definitions: Lockdown vs Invacuation</w:t>
      </w:r>
    </w:p>
    <w:p w14:paraId="43436907" w14:textId="77777777" w:rsidR="00FC02C9" w:rsidRDefault="000A573F">
      <w:r>
        <w:t>It is vital that staff understand the distinction between these two procedures:</w:t>
      </w:r>
    </w:p>
    <w:tbl>
      <w:tblPr>
        <w:tblW w:w="90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3941"/>
        <w:gridCol w:w="3531"/>
      </w:tblGrid>
      <w:tr w:rsidR="00FC02C9" w14:paraId="434369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436908" w14:textId="77777777" w:rsidR="00FC02C9" w:rsidRDefault="000A573F">
            <w:r>
              <w:rPr>
                <w:b/>
                <w:bCs/>
              </w:rPr>
              <w:t>Term</w:t>
            </w:r>
          </w:p>
        </w:tc>
        <w:tc>
          <w:tcPr>
            <w:tcW w:w="3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436909" w14:textId="77777777" w:rsidR="00FC02C9" w:rsidRDefault="000A573F">
            <w:r>
              <w:rPr>
                <w:b/>
                <w:bCs/>
              </w:rPr>
              <w:t>Action</w:t>
            </w:r>
          </w:p>
        </w:tc>
        <w:tc>
          <w:tcPr>
            <w:tcW w:w="3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343690A" w14:textId="77777777" w:rsidR="00FC02C9" w:rsidRDefault="000A573F">
            <w:r>
              <w:rPr>
                <w:b/>
                <w:bCs/>
              </w:rPr>
              <w:t>Typical Trigger</w:t>
            </w:r>
          </w:p>
        </w:tc>
      </w:tr>
      <w:tr w:rsidR="00FC02C9" w14:paraId="4343690F" w14:textId="77777777">
        <w:tblPrEx>
          <w:tblCellMar>
            <w:top w:w="0" w:type="dxa"/>
            <w:bottom w:w="0" w:type="dxa"/>
          </w:tblCellMar>
        </w:tblPrEx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43690C" w14:textId="77777777" w:rsidR="00FC02C9" w:rsidRDefault="000A573F">
            <w:r>
              <w:rPr>
                <w:b/>
                <w:bCs/>
              </w:rPr>
              <w:t>Lockdown</w:t>
            </w:r>
          </w:p>
        </w:tc>
        <w:tc>
          <w:tcPr>
            <w:tcW w:w="3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43690D" w14:textId="77777777" w:rsidR="00FC02C9" w:rsidRDefault="000A573F">
            <w:r>
              <w:t>Secure all internal/external doors. Stay out of sight.</w:t>
            </w:r>
          </w:p>
        </w:tc>
        <w:tc>
          <w:tcPr>
            <w:tcW w:w="3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343690E" w14:textId="77777777" w:rsidR="00FC02C9" w:rsidRDefault="000A573F">
            <w:r>
              <w:t>Intruder on site; violent incident.</w:t>
            </w:r>
          </w:p>
        </w:tc>
      </w:tr>
      <w:tr w:rsidR="00FC02C9" w14:paraId="43436913" w14:textId="77777777">
        <w:tblPrEx>
          <w:tblCellMar>
            <w:top w:w="0" w:type="dxa"/>
            <w:bottom w:w="0" w:type="dxa"/>
          </w:tblCellMar>
        </w:tblPrEx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436910" w14:textId="77777777" w:rsidR="00FC02C9" w:rsidRDefault="000A573F">
            <w:r>
              <w:rPr>
                <w:b/>
                <w:bCs/>
              </w:rPr>
              <w:t>Invacuation</w:t>
            </w:r>
          </w:p>
        </w:tc>
        <w:tc>
          <w:tcPr>
            <w:tcW w:w="3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436911" w14:textId="77777777" w:rsidR="00FC02C9" w:rsidRDefault="000A573F">
            <w:r>
              <w:t>Move pupils from outside to inside the building.</w:t>
            </w:r>
          </w:p>
        </w:tc>
        <w:tc>
          <w:tcPr>
            <w:tcW w:w="3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3436912" w14:textId="77777777" w:rsidR="00FC02C9" w:rsidRDefault="000A573F">
            <w:r>
              <w:t>Air quality warning; dog on site; local police incident.</w:t>
            </w:r>
          </w:p>
        </w:tc>
      </w:tr>
      <w:tr w:rsidR="00FC02C9" w14:paraId="43436917" w14:textId="77777777">
        <w:tblPrEx>
          <w:tblCellMar>
            <w:top w:w="0" w:type="dxa"/>
            <w:bottom w:w="0" w:type="dxa"/>
          </w:tblCellMar>
        </w:tblPrEx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436914" w14:textId="77777777" w:rsidR="00FC02C9" w:rsidRDefault="000A573F">
            <w:r>
              <w:rPr>
                <w:b/>
                <w:bCs/>
              </w:rPr>
              <w:t>Evacuation</w:t>
            </w:r>
          </w:p>
        </w:tc>
        <w:tc>
          <w:tcPr>
            <w:tcW w:w="3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436915" w14:textId="77777777" w:rsidR="00FC02C9" w:rsidRDefault="000A573F">
            <w:r>
              <w:t>Leave the building immediately.</w:t>
            </w:r>
          </w:p>
        </w:tc>
        <w:tc>
          <w:tcPr>
            <w:tcW w:w="3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3436916" w14:textId="77777777" w:rsidR="00FC02C9" w:rsidRDefault="000A573F">
            <w:r>
              <w:t>Fire; bomb threat; gas leak.</w:t>
            </w:r>
          </w:p>
        </w:tc>
      </w:tr>
    </w:tbl>
    <w:p w14:paraId="43436918" w14:textId="77777777" w:rsidR="00FC02C9" w:rsidRDefault="000A573F">
      <w:r>
        <w:rPr>
          <w:noProof/>
        </w:rPr>
        <mc:AlternateContent>
          <mc:Choice Requires="wps">
            <w:drawing>
              <wp:inline distT="0" distB="0" distL="0" distR="0" wp14:anchorId="434368DD" wp14:editId="434368DE">
                <wp:extent cx="41614728" cy="1271"/>
                <wp:effectExtent l="0" t="0" r="0" b="0"/>
                <wp:docPr id="1893565644" name="Horizontal Lin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CFE96F" id="Horizontal Line 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43436919" w14:textId="77777777" w:rsidR="00FC02C9" w:rsidRDefault="000A573F">
      <w:pPr>
        <w:rPr>
          <w:b/>
          <w:bCs/>
        </w:rPr>
      </w:pPr>
      <w:r>
        <w:rPr>
          <w:b/>
          <w:bCs/>
        </w:rPr>
        <w:lastRenderedPageBreak/>
        <w:t xml:space="preserve">The 'HOT' </w:t>
      </w:r>
      <w:r>
        <w:rPr>
          <w:b/>
          <w:bCs/>
        </w:rPr>
        <w:t>Protocol</w:t>
      </w:r>
    </w:p>
    <w:p w14:paraId="4343691A" w14:textId="77777777" w:rsidR="00FC02C9" w:rsidRDefault="000A573F">
      <w:r>
        <w:t xml:space="preserve">When dealing with suspicious items, staff must use the </w:t>
      </w:r>
      <w:r>
        <w:rPr>
          <w:b/>
          <w:bCs/>
        </w:rPr>
        <w:t>HOT</w:t>
      </w:r>
      <w:r>
        <w:t xml:space="preserve"> protocol:</w:t>
      </w:r>
    </w:p>
    <w:p w14:paraId="4343691B" w14:textId="77777777" w:rsidR="00FC02C9" w:rsidRDefault="000A573F">
      <w:pPr>
        <w:numPr>
          <w:ilvl w:val="0"/>
          <w:numId w:val="6"/>
        </w:numPr>
      </w:pPr>
      <w:r>
        <w:rPr>
          <w:b/>
          <w:bCs/>
        </w:rPr>
        <w:t>H</w:t>
      </w:r>
      <w:r>
        <w:t xml:space="preserve"> - Is it </w:t>
      </w:r>
      <w:r>
        <w:rPr>
          <w:b/>
          <w:bCs/>
        </w:rPr>
        <w:t>Hidden</w:t>
      </w:r>
      <w:r>
        <w:t>? (Has it been deliberately concealed?)</w:t>
      </w:r>
    </w:p>
    <w:p w14:paraId="4343691C" w14:textId="77777777" w:rsidR="00FC02C9" w:rsidRDefault="000A573F">
      <w:pPr>
        <w:numPr>
          <w:ilvl w:val="0"/>
          <w:numId w:val="6"/>
        </w:numPr>
      </w:pPr>
      <w:r>
        <w:rPr>
          <w:b/>
          <w:bCs/>
        </w:rPr>
        <w:t>O</w:t>
      </w:r>
      <w:r>
        <w:t xml:space="preserve"> - Is it </w:t>
      </w:r>
      <w:r>
        <w:rPr>
          <w:b/>
          <w:bCs/>
        </w:rPr>
        <w:t>Obviously</w:t>
      </w:r>
      <w:r>
        <w:t xml:space="preserve"> suspicious? (Wires, taping, odd smells?)</w:t>
      </w:r>
    </w:p>
    <w:p w14:paraId="4343691D" w14:textId="77777777" w:rsidR="00FC02C9" w:rsidRDefault="000A573F">
      <w:pPr>
        <w:numPr>
          <w:ilvl w:val="0"/>
          <w:numId w:val="6"/>
        </w:numPr>
      </w:pPr>
      <w:r>
        <w:rPr>
          <w:b/>
          <w:bCs/>
        </w:rPr>
        <w:t>T</w:t>
      </w:r>
      <w:r>
        <w:t xml:space="preserve"> - Is it </w:t>
      </w:r>
      <w:r>
        <w:rPr>
          <w:b/>
          <w:bCs/>
        </w:rPr>
        <w:t>Typical</w:t>
      </w:r>
      <w:r>
        <w:t>? (Is it a bag that is out of place for this environment?)</w:t>
      </w:r>
    </w:p>
    <w:p w14:paraId="4343691E" w14:textId="77777777" w:rsidR="00FC02C9" w:rsidRDefault="000A573F">
      <w:r>
        <w:t xml:space="preserve">If an item is deemed 'HOT', you </w:t>
      </w:r>
      <w:r>
        <w:rPr>
          <w:b/>
          <w:bCs/>
        </w:rPr>
        <w:t>must not</w:t>
      </w:r>
      <w:r>
        <w:t xml:space="preserve"> use a mobile phone or two-way radio within 15 metres of the object.</w:t>
      </w:r>
    </w:p>
    <w:p w14:paraId="4343691F" w14:textId="77777777" w:rsidR="00FC02C9" w:rsidRDefault="000A573F">
      <w:r>
        <w:rPr>
          <w:noProof/>
        </w:rPr>
        <mc:AlternateContent>
          <mc:Choice Requires="wps">
            <w:drawing>
              <wp:inline distT="0" distB="0" distL="0" distR="0" wp14:anchorId="434368DF" wp14:editId="434368E0">
                <wp:extent cx="41614728" cy="1271"/>
                <wp:effectExtent l="0" t="0" r="0" b="0"/>
                <wp:docPr id="185106799" name="Horizontal Lin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E813868" id="Horizontal Line 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43436920" w14:textId="77777777" w:rsidR="00FC02C9" w:rsidRDefault="000A573F">
      <w:pPr>
        <w:rPr>
          <w:b/>
          <w:bCs/>
        </w:rPr>
      </w:pPr>
      <w:r>
        <w:rPr>
          <w:b/>
          <w:bCs/>
        </w:rPr>
        <w:t>Staff training and drills</w:t>
      </w:r>
    </w:p>
    <w:p w14:paraId="43436921" w14:textId="77777777" w:rsidR="00FC02C9" w:rsidRDefault="000A573F">
      <w:r>
        <w:t xml:space="preserve">Schools </w:t>
      </w:r>
      <w:r>
        <w:rPr>
          <w:b/>
          <w:bCs/>
        </w:rPr>
        <w:t>must</w:t>
      </w:r>
      <w:r>
        <w:t xml:space="preserve"> conduct at least one 'Lockdown Drill' per academic year. This should be treated with the same procedural rigor as a fire drill. However, schools </w:t>
      </w:r>
      <w:r>
        <w:rPr>
          <w:b/>
          <w:bCs/>
        </w:rPr>
        <w:t>should</w:t>
      </w:r>
      <w:r>
        <w:t xml:space="preserve"> ensure that drills are age-appropriate and that parents are informed in advance to avoid unnecessary distress.</w:t>
      </w:r>
    </w:p>
    <w:p w14:paraId="43436922" w14:textId="77777777" w:rsidR="00FC02C9" w:rsidRDefault="000A573F">
      <w:r>
        <w:rPr>
          <w:noProof/>
        </w:rPr>
        <mc:AlternateContent>
          <mc:Choice Requires="wps">
            <w:drawing>
              <wp:inline distT="0" distB="0" distL="0" distR="0" wp14:anchorId="434368E1" wp14:editId="434368E2">
                <wp:extent cx="41614728" cy="1271"/>
                <wp:effectExtent l="0" t="0" r="0" b="0"/>
                <wp:docPr id="523817573" name="Horizontal Lin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8E4E06" id="Horizontal Line 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sectPr w:rsidR="00FC02C9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CB066" w14:textId="77777777" w:rsidR="000A573F" w:rsidRDefault="000A573F">
      <w:pPr>
        <w:spacing w:after="0" w:line="240" w:lineRule="auto"/>
      </w:pPr>
      <w:r>
        <w:separator/>
      </w:r>
    </w:p>
  </w:endnote>
  <w:endnote w:type="continuationSeparator" w:id="0">
    <w:p w14:paraId="6187E0B4" w14:textId="77777777" w:rsidR="000A573F" w:rsidRDefault="000A5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68ED" w14:textId="77777777" w:rsidR="000A573F" w:rsidRDefault="000A57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AA500" w14:textId="77777777" w:rsidR="000A573F" w:rsidRDefault="000A573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0D8EA57" w14:textId="77777777" w:rsidR="000A573F" w:rsidRDefault="000A5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68EB" w14:textId="77777777" w:rsidR="000A573F" w:rsidRDefault="000A573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0" wp14:anchorId="434368E3" wp14:editId="434368E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949945" cy="269876"/>
              <wp:effectExtent l="0" t="0" r="0" b="0"/>
              <wp:wrapSquare wrapText="bothSides"/>
              <wp:docPr id="897004229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45" cy="269876"/>
                      </a:xfrm>
                      <a:prstGeom prst="rect">
                        <a:avLst/>
                      </a:prstGeom>
                      <a:solidFill>
                        <a:srgbClr val="156082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434368E5" w14:textId="77777777" w:rsidR="000A573F" w:rsidRDefault="000A573F">
                          <w:pPr>
                            <w:pStyle w:val="Header"/>
                            <w:jc w:val="center"/>
                          </w:pPr>
                          <w:r>
                            <w:rPr>
                              <w:caps/>
                              <w:color w:val="FFFFFF"/>
                            </w:rPr>
                            <w:t xml:space="preserve">This is Fake, Ficticious Data generated by </w:t>
                          </w:r>
                          <w:proofErr w:type="gramStart"/>
                          <w:r>
                            <w:rPr>
                              <w:caps/>
                              <w:color w:val="FFFFFF"/>
                            </w:rPr>
                            <w:t>a</w:t>
                          </w:r>
                          <w:proofErr w:type="gramEnd"/>
                          <w:r>
                            <w:rPr>
                              <w:caps/>
                              <w:color w:val="FFFFFF"/>
                            </w:rPr>
                            <w:t xml:space="preserve"> LLM</w:t>
                          </w:r>
                        </w:p>
                      </w:txbxContent>
                    </wps:txbx>
                    <wps:bodyPr vert="horz" wrap="square" lIns="91440" tIns="45720" rIns="91440" bIns="45720" anchor="ctr" anchorCtr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34368E3" id="Rectangle 63" o:spid="_x0000_s1026" style="position:absolute;margin-left:0;margin-top:0;width:468.5pt;height:21.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" o:allowoverlap="f" fillcolor="#156082" stroked="f">
              <v:textbox style="mso-fit-shape-to-text:t">
                <w:txbxContent>
                  <w:p w14:paraId="434368E5" w14:textId="77777777" w:rsidR="000A573F" w:rsidRDefault="000A573F">
                    <w:pPr>
                      <w:pStyle w:val="Header"/>
                      <w:jc w:val="center"/>
                    </w:pPr>
                    <w:r>
                      <w:rPr>
                        <w:caps/>
                        <w:color w:val="FFFFFF"/>
                      </w:rPr>
                      <w:t xml:space="preserve">This is Fake, Ficticious Data generated by </w:t>
                    </w:r>
                    <w:proofErr w:type="gramStart"/>
                    <w:r>
                      <w:rPr>
                        <w:caps/>
                        <w:color w:val="FFFFFF"/>
                      </w:rPr>
                      <w:t>a</w:t>
                    </w:r>
                    <w:proofErr w:type="gramEnd"/>
                    <w:r>
                      <w:rPr>
                        <w:caps/>
                        <w:color w:val="FFFFFF"/>
                      </w:rPr>
                      <w:t xml:space="preserve"> LLM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A0C"/>
    <w:multiLevelType w:val="multilevel"/>
    <w:tmpl w:val="2BA2464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9430EA5"/>
    <w:multiLevelType w:val="multilevel"/>
    <w:tmpl w:val="E2C06B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11730920"/>
    <w:multiLevelType w:val="multilevel"/>
    <w:tmpl w:val="744E529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4DB01956"/>
    <w:multiLevelType w:val="multilevel"/>
    <w:tmpl w:val="3988651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5AAF2B28"/>
    <w:multiLevelType w:val="multilevel"/>
    <w:tmpl w:val="D0D4D43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6B1A1F73"/>
    <w:multiLevelType w:val="multilevel"/>
    <w:tmpl w:val="55446D2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159349155">
    <w:abstractNumId w:val="0"/>
  </w:num>
  <w:num w:numId="2" w16cid:durableId="1085805575">
    <w:abstractNumId w:val="3"/>
  </w:num>
  <w:num w:numId="3" w16cid:durableId="2048480404">
    <w:abstractNumId w:val="4"/>
  </w:num>
  <w:num w:numId="4" w16cid:durableId="1310934924">
    <w:abstractNumId w:val="1"/>
  </w:num>
  <w:num w:numId="5" w16cid:durableId="890731951">
    <w:abstractNumId w:val="5"/>
  </w:num>
  <w:num w:numId="6" w16cid:durableId="1837266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C02C9"/>
    <w:rsid w:val="000A573F"/>
    <w:rsid w:val="009021D5"/>
    <w:rsid w:val="00F27AC5"/>
    <w:rsid w:val="00FC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368CB"/>
  <w15:docId w15:val="{E9E92231-9193-47E1-AF46-9E83F2E1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the-national-threshold&amp;authuser=1" TargetMode="External"/><Relationship Id="rId13" Type="http://schemas.openxmlformats.org/officeDocument/2006/relationships/hyperlink" Target="https://www.google.com/search?q=%23overview&amp;authuser=1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oogle.com/search?q=%23summary&amp;authuser=1" TargetMode="External"/><Relationship Id="rId12" Type="http://schemas.openxmlformats.org/officeDocument/2006/relationships/hyperlink" Target="https://www.google.com/search?q=%23data-sharing&amp;authuser=1" TargetMode="External"/><Relationship Id="rId17" Type="http://schemas.openxmlformats.org/officeDocument/2006/relationships/hyperlink" Target="https://www.google.com/search?q=%23training&amp;authuser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%23hot-protocol&amp;authuser=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%23issuing-penalty&amp;authuser=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%23definitions&amp;authuser=1" TargetMode="External"/><Relationship Id="rId10" Type="http://schemas.openxmlformats.org/officeDocument/2006/relationships/hyperlink" Target="https://www.google.com/search?q=%23support-first&amp;authuser=1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roles-and-responsibilities&amp;authuser=1" TargetMode="External"/><Relationship Id="rId14" Type="http://schemas.openxmlformats.org/officeDocument/2006/relationships/hyperlink" Target="https://www.google.com/search?q=%23security-lead&amp;authuser=1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4a406d6-3f4a-4424-ba57-5e2bf0723b58}" enabled="1" method="Privileged" siteId="{fad277c9-c60a-4da1-b5f3-b3b8b34a82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4653</Characters>
  <Application>Microsoft Office Word</Application>
  <DocSecurity>0</DocSecurity>
  <Lines>38</Lines>
  <Paragraphs>10</Paragraphs>
  <ScaleCrop>false</ScaleCrop>
  <Company>Department for Education</Company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Fake, Ficticious Data generated by a LLM</dc:title>
  <dc:subject/>
  <dc:creator>AHMED, Hasib</dc:creator>
  <dc:description/>
  <cp:lastModifiedBy>AHMED, Hasib</cp:lastModifiedBy>
  <cp:revision>2</cp:revision>
  <dcterms:created xsi:type="dcterms:W3CDTF">2026-05-15T14:50:00Z</dcterms:created>
  <dcterms:modified xsi:type="dcterms:W3CDTF">2026-05-15T14:50:00Z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a406d6-3f4a-4424-ba57-5e2bf0723b58_Enabled">
    <vt:lpwstr>true</vt:lpwstr>
  </property>
  <property fmtid="{D5CDD505-2E9C-101B-9397-08002B2CF9AE}" pid="3" name="MSIP_Label_b4a406d6-3f4a-4424-ba57-5e2bf0723b58_SetDate">
    <vt:lpwstr>2026-05-15T14:50:06Z</vt:lpwstr>
  </property>
  <property fmtid="{D5CDD505-2E9C-101B-9397-08002B2CF9AE}" pid="4" name="MSIP_Label_b4a406d6-3f4a-4424-ba57-5e2bf0723b58_Method">
    <vt:lpwstr>Standard</vt:lpwstr>
  </property>
  <property fmtid="{D5CDD505-2E9C-101B-9397-08002B2CF9AE}" pid="5" name="MSIP_Label_b4a406d6-3f4a-4424-ba57-5e2bf0723b58_Name">
    <vt:lpwstr>Non-Business</vt:lpwstr>
  </property>
  <property fmtid="{D5CDD505-2E9C-101B-9397-08002B2CF9AE}" pid="6" name="MSIP_Label_b4a406d6-3f4a-4424-ba57-5e2bf0723b58_SiteId">
    <vt:lpwstr>fad277c9-c60a-4da1-b5f3-b3b8b34a82f9</vt:lpwstr>
  </property>
  <property fmtid="{D5CDD505-2E9C-101B-9397-08002B2CF9AE}" pid="7" name="MSIP_Label_b4a406d6-3f4a-4424-ba57-5e2bf0723b58_ActionId">
    <vt:lpwstr>3b422ff4-8ad0-40d1-b7a8-d35137a76f5a</vt:lpwstr>
  </property>
  <property fmtid="{D5CDD505-2E9C-101B-9397-08002B2CF9AE}" pid="8" name="MSIP_Label_b4a406d6-3f4a-4424-ba57-5e2bf0723b58_ContentBits">
    <vt:lpwstr>0</vt:lpwstr>
  </property>
</Properties>
</file>