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center"/>
        <w:rPr>
          <w:rFonts w:ascii="Times New Roman" w:hAnsi="Times New Roman" w:eastAsia="仿宋_GB2312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说明函</w:t>
      </w:r>
    </w:p>
    <w:p>
      <w:pPr>
        <w:spacing w:line="520" w:lineRule="exact"/>
        <w:jc w:val="left"/>
        <w:rPr>
          <w:rFonts w:ascii="Times New Roman" w:hAnsi="Times New Roman" w:eastAsia="仿宋_GB2312"/>
          <w:b/>
          <w:sz w:val="32"/>
          <w:szCs w:val="32"/>
        </w:rPr>
      </w:pPr>
    </w:p>
    <w:p>
      <w:pPr>
        <w:pStyle w:val="6"/>
        <w:ind w:firstLine="643"/>
        <w:rPr>
          <w:rFonts w:ascii="Times New Roman" w:hAnsi="Times New Roman" w:eastAsia="仿宋_GB2312"/>
          <w:color w:val="000000"/>
          <w:kern w:val="44"/>
          <w:sz w:val="32"/>
          <w:szCs w:val="32"/>
        </w:rPr>
      </w:pPr>
      <w:r>
        <w:rPr>
          <w:rFonts w:ascii="Times New Roman" w:hAnsi="Times New Roman" w:eastAsia="仿宋_GB2312"/>
          <w:color w:val="000000"/>
          <w:kern w:val="44"/>
          <w:sz w:val="32"/>
          <w:szCs w:val="32"/>
        </w:rPr>
        <w:t>关于XX公司申报的XX产品的XX申请</w:t>
      </w:r>
    </w:p>
    <w:p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bCs/>
          <w:caps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简要说明</w:t>
      </w:r>
    </w:p>
    <w:p>
      <w:pPr>
        <w:pStyle w:val="14"/>
        <w:numPr>
          <w:ilvl w:val="1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药品名称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1.2 药理作用及作用机制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1.3 制剂的剂型、规格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1.4 拟用于临床的适应症及用法用量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.5</w:t>
      </w:r>
      <w:r>
        <w:rPr>
          <w:rFonts w:hint="eastAsia" w:ascii="Times New Roman" w:hAnsi="Times New Roman" w:eastAsia="宋体" w:cs="Times New Roman"/>
          <w:sz w:val="24"/>
          <w:szCs w:val="24"/>
        </w:rPr>
        <w:t>有关该产品的知识产权情况</w:t>
      </w:r>
    </w:p>
    <w:p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背景信息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kern w:val="44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2.1</w:t>
      </w:r>
      <w:r>
        <w:rPr>
          <w:rFonts w:ascii="Times New Roman" w:hAnsi="Times New Roman" w:eastAsia="宋体" w:cs="Times New Roman"/>
          <w:color w:val="000000"/>
          <w:kern w:val="44"/>
          <w:sz w:val="24"/>
          <w:szCs w:val="24"/>
        </w:rPr>
        <w:t>国内外上市进展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2.2 药品的注册分类及依据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2.3申请事项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2.4支持性研究</w:t>
      </w: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自评估报告</w:t>
      </w:r>
    </w:p>
    <w:p>
      <w:pPr>
        <w:outlineLvl w:val="0"/>
        <w:rPr>
          <w:rFonts w:cs="Times New Roman"/>
          <w:b/>
          <w:szCs w:val="24"/>
        </w:rPr>
      </w:pPr>
    </w:p>
    <w:tbl>
      <w:tblPr>
        <w:tblStyle w:val="11"/>
        <w:tblW w:w="8446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321"/>
        <w:gridCol w:w="1414"/>
        <w:gridCol w:w="31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Ansi="宋体" w:cs="Times New Roman"/>
                <w:szCs w:val="21"/>
              </w:rPr>
              <w:t>药品名称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Ansi="宋体" w:cs="Times New Roman"/>
                <w:szCs w:val="21"/>
              </w:rPr>
              <w:t>注册分类及申请状态</w:t>
            </w:r>
          </w:p>
        </w:tc>
        <w:tc>
          <w:tcPr>
            <w:tcW w:w="3196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Ansi="宋体" w:cs="Times New Roman"/>
                <w:szCs w:val="21"/>
              </w:rPr>
              <w:t>剂</w:t>
            </w:r>
            <w:r>
              <w:rPr>
                <w:rFonts w:cs="Times New Roman"/>
                <w:szCs w:val="21"/>
              </w:rPr>
              <w:t xml:space="preserve">    </w:t>
            </w:r>
            <w:r>
              <w:rPr>
                <w:rFonts w:hAnsi="宋体" w:cs="Times New Roman"/>
                <w:szCs w:val="21"/>
              </w:rPr>
              <w:t>型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1414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Ansi="宋体" w:cs="Times New Roman"/>
                <w:szCs w:val="21"/>
              </w:rPr>
              <w:t>规</w:t>
            </w:r>
            <w:r>
              <w:rPr>
                <w:rFonts w:cs="Times New Roman"/>
                <w:szCs w:val="21"/>
              </w:rPr>
              <w:t xml:space="preserve">  </w:t>
            </w:r>
            <w:r>
              <w:rPr>
                <w:rFonts w:hAnsi="宋体" w:cs="Times New Roman"/>
                <w:szCs w:val="21"/>
              </w:rPr>
              <w:t>格</w:t>
            </w:r>
          </w:p>
        </w:tc>
        <w:tc>
          <w:tcPr>
            <w:tcW w:w="3196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int="eastAsia" w:hAnsi="宋体" w:cs="Times New Roman"/>
                <w:szCs w:val="21"/>
              </w:rPr>
              <w:t>申报</w:t>
            </w:r>
            <w:r>
              <w:rPr>
                <w:rFonts w:hAnsi="宋体" w:cs="Times New Roman"/>
                <w:szCs w:val="21"/>
              </w:rPr>
              <w:t>单位</w:t>
            </w:r>
          </w:p>
        </w:tc>
        <w:tc>
          <w:tcPr>
            <w:tcW w:w="69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6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Ansi="宋体" w:cs="Times New Roman"/>
                <w:szCs w:val="21"/>
              </w:rPr>
              <w:t>科学委员会</w:t>
            </w:r>
          </w:p>
        </w:tc>
        <w:tc>
          <w:tcPr>
            <w:tcW w:w="6931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tbl>
            <w:tblPr>
              <w:tblStyle w:val="11"/>
              <w:tblW w:w="67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0"/>
              <w:gridCol w:w="1548"/>
              <w:gridCol w:w="1152"/>
              <w:gridCol w:w="295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专业领域</w:t>
                  </w:r>
                </w:p>
              </w:tc>
              <w:tc>
                <w:tcPr>
                  <w:tcW w:w="11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单位</w:t>
                  </w: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职务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赵伟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生物</w:t>
                  </w:r>
                </w:p>
              </w:tc>
              <w:tc>
                <w:tcPr>
                  <w:tcW w:w="1152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正大天晴药业集团股份有限公司</w:t>
                  </w: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副总裁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张来芳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制剂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副院长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高勇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合成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资深科学家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徐中南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临床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高级临床总监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王训强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临床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临床总监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莫凤娟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注册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注册总监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田心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药理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药理总监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刘飞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合成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合成技术总监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董平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制剂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制剂技术总监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1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陈智林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分析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ind w:firstLine="420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分析技术总监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1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周浩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分析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ind w:firstLine="420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分析技术副总监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1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徐宏江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药理评价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ind w:firstLine="420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药理评价总监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Cs w:val="21"/>
                    </w:rPr>
                  </w:pPr>
                  <w:r>
                    <w:rPr>
                      <w:rFonts w:hAnsi="宋体"/>
                      <w:sz w:val="24"/>
                      <w:szCs w:val="24"/>
                    </w:rPr>
                    <w:t>李盈淳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生物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生物制品研究所所长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Cs w:val="21"/>
                    </w:rPr>
                  </w:pPr>
                  <w:r>
                    <w:rPr>
                      <w:rFonts w:hAnsi="宋体"/>
                      <w:sz w:val="24"/>
                      <w:szCs w:val="24"/>
                    </w:rPr>
                    <w:t>张爱明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合成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合成技术总监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Cs w:val="21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郭猛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合成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合成技术总监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 w:val="24"/>
                      <w:szCs w:val="24"/>
                    </w:rPr>
                  </w:pPr>
                  <w:r>
                    <w:rPr>
                      <w:rFonts w:hint="eastAsia" w:hAnsi="宋体"/>
                      <w:sz w:val="24"/>
                      <w:szCs w:val="24"/>
                    </w:rPr>
                    <w:t>李其德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制剂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制剂技术总监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Ansi="宋体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江竹莲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分析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分析技术总监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0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于敏</w:t>
                  </w:r>
                </w:p>
              </w:tc>
              <w:tc>
                <w:tcPr>
                  <w:tcW w:w="15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生物</w:t>
                  </w:r>
                </w:p>
              </w:tc>
              <w:tc>
                <w:tcPr>
                  <w:tcW w:w="1152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ind w:firstLine="420"/>
                    <w:rPr>
                      <w:szCs w:val="21"/>
                    </w:rPr>
                  </w:pPr>
                </w:p>
              </w:tc>
              <w:tc>
                <w:tcPr>
                  <w:tcW w:w="2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 w:val="24"/>
                      <w:szCs w:val="24"/>
                    </w:rPr>
                    <w:t>生物制药研究所高级所长</w:t>
                  </w:r>
                </w:p>
              </w:tc>
            </w:tr>
          </w:tbl>
          <w:p>
            <w:pPr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7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hint="eastAsia" w:cs="Times New Roman"/>
                <w:szCs w:val="21"/>
              </w:rPr>
              <w:t>药学研究资料自查情况</w:t>
            </w:r>
          </w:p>
        </w:tc>
        <w:tc>
          <w:tcPr>
            <w:tcW w:w="6931" w:type="dxa"/>
            <w:gridSpan w:val="3"/>
            <w:tcBorders>
              <w:bottom w:val="single" w:color="auto" w:sz="4" w:space="0"/>
            </w:tcBorders>
          </w:tcPr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非临床研究资料自查情况</w:t>
            </w:r>
          </w:p>
        </w:tc>
        <w:tc>
          <w:tcPr>
            <w:tcW w:w="6931" w:type="dxa"/>
            <w:gridSpan w:val="3"/>
            <w:tcBorders>
              <w:bottom w:val="single" w:color="auto" w:sz="4" w:space="0"/>
            </w:tcBorders>
          </w:tcPr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临床研究资料自查情况</w:t>
            </w:r>
          </w:p>
        </w:tc>
        <w:tc>
          <w:tcPr>
            <w:tcW w:w="6931" w:type="dxa"/>
            <w:gridSpan w:val="3"/>
            <w:tcBorders>
              <w:bottom w:val="single" w:color="auto" w:sz="4" w:space="0"/>
            </w:tcBorders>
          </w:tcPr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  <w:p>
            <w:pPr>
              <w:ind w:firstLine="420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15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自查结果</w:t>
            </w:r>
          </w:p>
        </w:tc>
        <w:tc>
          <w:tcPr>
            <w:tcW w:w="6931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>
            <w:pPr>
              <w:rPr>
                <w:rFonts w:cs="Times New Roman"/>
                <w:szCs w:val="21"/>
              </w:rPr>
            </w:pPr>
          </w:p>
          <w:p>
            <w:pPr>
              <w:rPr>
                <w:rFonts w:cs="Times New Roman"/>
                <w:szCs w:val="21"/>
              </w:rPr>
            </w:pPr>
          </w:p>
          <w:p>
            <w:pPr>
              <w:rPr>
                <w:rFonts w:cs="Times New Roman"/>
                <w:szCs w:val="21"/>
              </w:rPr>
            </w:pPr>
          </w:p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支持本次申报的结论</w:t>
            </w:r>
          </w:p>
          <w:p>
            <w:pPr>
              <w:rPr>
                <w:rFonts w:cs="Times New Roman"/>
                <w:szCs w:val="21"/>
              </w:rPr>
            </w:pPr>
          </w:p>
        </w:tc>
      </w:tr>
    </w:tbl>
    <w:p>
      <w:pPr>
        <w:rPr>
          <w:rFonts w:cs="Times New Roman"/>
          <w:szCs w:val="24"/>
        </w:rPr>
      </w:pPr>
    </w:p>
    <w:p>
      <w:pPr>
        <w:rPr>
          <w:rFonts w:cs="Times New Roman"/>
          <w:szCs w:val="24"/>
        </w:rPr>
      </w:pPr>
      <w:r>
        <w:rPr>
          <w:rFonts w:cs="Times New Roman"/>
          <w:szCs w:val="24"/>
        </w:rPr>
        <w:t>科委会签字表</w:t>
      </w:r>
    </w:p>
    <w:p>
      <w:pPr>
        <w:rPr>
          <w:rFonts w:hint="eastAsia" w:cs="Times New Roman"/>
          <w:szCs w:val="24"/>
        </w:rPr>
      </w:pPr>
      <w:bookmarkStart w:id="0" w:name="_GoBack"/>
      <w:r>
        <w:rPr>
          <w:rFonts w:cs="Times New Roman"/>
          <w:szCs w:val="24"/>
        </w:rPr>
        <w:object>
          <v:shape id="_x0000_i1025" o:spt="75" type="#_x0000_t75" style="height:439.2pt;width:309.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FoxitPhantomPDF.Document" ShapeID="_x0000_i1025" DrawAspect="Content" ObjectID="_1468075725" r:id="rId4">
            <o:LockedField>false</o:LockedField>
          </o:OLEObject>
        </w:object>
      </w:r>
      <w:bookmarkEnd w:id="0"/>
    </w:p>
    <w:p>
      <w:pPr>
        <w:spacing w:line="520" w:lineRule="exact"/>
        <w:jc w:val="left"/>
        <w:rPr>
          <w:rFonts w:asciiTheme="minorEastAsia" w:hAnsiTheme="minorEastAsia"/>
          <w:color w:val="000000"/>
          <w:kern w:val="44"/>
          <w:sz w:val="24"/>
          <w:szCs w:val="24"/>
        </w:rPr>
      </w:pPr>
      <w:r>
        <w:rPr>
          <w:rFonts w:hint="eastAsia" w:asciiTheme="minorEastAsia" w:hAnsiTheme="minorEastAsia"/>
          <w:color w:val="000000"/>
          <w:kern w:val="44"/>
          <w:sz w:val="24"/>
          <w:szCs w:val="24"/>
        </w:rPr>
        <w:t>2</w:t>
      </w:r>
      <w:r>
        <w:rPr>
          <w:rFonts w:asciiTheme="minorEastAsia" w:hAnsiTheme="minorEastAsia"/>
          <w:color w:val="000000"/>
          <w:kern w:val="44"/>
          <w:sz w:val="24"/>
          <w:szCs w:val="24"/>
        </w:rPr>
        <w:t>.5加快上市注册程序申请及其依据（如适用）。</w:t>
      </w:r>
    </w:p>
    <w:p>
      <w:pPr>
        <w:rPr>
          <w:rStyle w:val="9"/>
          <w:rFonts w:cs="Times New Roman" w:asciiTheme="minorEastAsia" w:hAnsiTheme="minorEastAsia"/>
          <w:smallCaps/>
          <w:sz w:val="24"/>
          <w:szCs w:val="24"/>
        </w:rPr>
      </w:pPr>
      <w:r>
        <w:rPr>
          <w:rFonts w:asciiTheme="minorEastAsia" w:hAnsiTheme="minorEastAsia"/>
          <w:color w:val="000000"/>
          <w:kern w:val="44"/>
          <w:sz w:val="24"/>
          <w:szCs w:val="24"/>
        </w:rPr>
        <w:t>2.6附加申请事项 ，如减免临床、非处方药或儿童用药等（如适用）。</w:t>
      </w:r>
    </w:p>
    <w:p>
      <w:pPr>
        <w:pStyle w:val="14"/>
        <w:numPr>
          <w:ilvl w:val="0"/>
          <w:numId w:val="1"/>
        </w:numPr>
        <w:spacing w:line="360" w:lineRule="auto"/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t>其他重要需特别说明的相关信息注册分类及依据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02361"/>
    <w:multiLevelType w:val="multilevel"/>
    <w:tmpl w:val="792023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0AC"/>
    <w:rsid w:val="000F49EF"/>
    <w:rsid w:val="00113E86"/>
    <w:rsid w:val="002C7570"/>
    <w:rsid w:val="004410AC"/>
    <w:rsid w:val="00490B6D"/>
    <w:rsid w:val="004E49CA"/>
    <w:rsid w:val="0051528A"/>
    <w:rsid w:val="00596027"/>
    <w:rsid w:val="006C40AE"/>
    <w:rsid w:val="00900575"/>
    <w:rsid w:val="00914019"/>
    <w:rsid w:val="00915299"/>
    <w:rsid w:val="009316E4"/>
    <w:rsid w:val="00AF0295"/>
    <w:rsid w:val="00C62D10"/>
    <w:rsid w:val="00C83F22"/>
    <w:rsid w:val="00C910FB"/>
    <w:rsid w:val="00E63575"/>
    <w:rsid w:val="00EB1B83"/>
    <w:rsid w:val="38D561D6"/>
    <w:rsid w:val="4E61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  <w:rPr>
      <w:rFonts w:ascii="Calibri" w:hAnsi="Calibri" w:eastAsia="宋体" w:cs="Times New Roman"/>
      <w:szCs w:val="24"/>
    </w:r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  <w:pPr>
      <w:tabs>
        <w:tab w:val="right" w:leader="dot" w:pos="8777"/>
      </w:tabs>
      <w:adjustRightInd w:val="0"/>
      <w:snapToGrid w:val="0"/>
      <w:spacing w:before="120" w:after="120" w:line="360" w:lineRule="auto"/>
      <w:ind w:firstLine="402" w:firstLineChars="200"/>
      <w:jc w:val="center"/>
    </w:pPr>
    <w:rPr>
      <w:rFonts w:eastAsia="宋体"/>
      <w:b/>
      <w:bCs/>
      <w:caps/>
      <w:sz w:val="20"/>
      <w:szCs w:val="20"/>
    </w:rPr>
  </w:style>
  <w:style w:type="paragraph" w:styleId="7">
    <w:name w:val="toc 2"/>
    <w:basedOn w:val="1"/>
    <w:next w:val="1"/>
    <w:unhideWhenUsed/>
    <w:qFormat/>
    <w:uiPriority w:val="39"/>
    <w:pPr>
      <w:adjustRightInd w:val="0"/>
      <w:snapToGrid w:val="0"/>
      <w:spacing w:line="360" w:lineRule="auto"/>
      <w:ind w:left="240" w:firstLine="200" w:firstLineChars="200"/>
      <w:jc w:val="left"/>
    </w:pPr>
    <w:rPr>
      <w:rFonts w:eastAsia="宋体"/>
      <w:smallCaps/>
      <w:sz w:val="20"/>
      <w:szCs w:val="20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qFormat/>
    <w:uiPriority w:val="0"/>
    <w:rPr>
      <w:sz w:val="21"/>
      <w:szCs w:val="21"/>
    </w:rPr>
  </w:style>
  <w:style w:type="character" w:customStyle="1" w:styleId="12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Char"/>
    <w:basedOn w:val="8"/>
    <w:link w:val="2"/>
    <w:qFormat/>
    <w:uiPriority w:val="0"/>
    <w:rPr>
      <w:rFonts w:ascii="Calibri" w:hAnsi="Calibri" w:eastAsia="宋体" w:cs="Times New Roman"/>
      <w:szCs w:val="24"/>
    </w:rPr>
  </w:style>
  <w:style w:type="character" w:customStyle="1" w:styleId="16">
    <w:name w:val="批注框文本 Char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</Words>
  <Characters>597</Characters>
  <Lines>4</Lines>
  <Paragraphs>1</Paragraphs>
  <TotalTime>0</TotalTime>
  <ScaleCrop>false</ScaleCrop>
  <LinksUpToDate>false</LinksUpToDate>
  <CharactersWithSpaces>700</CharactersWithSpaces>
  <Application>WPS Office_10.8.0.6206_F1E327BC-269C-435d-A152-05C5408002CA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2020-07-01T07:15:00Z</dcterms:created>
  <dc:creator>董纯秀</dc:creator>
  <cp:lastModifiedBy>8101329</cp:lastModifiedBy>
  <dcterms:modified xsi:type="dcterms:W3CDTF">2020-08-04T09:03:31Z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2052-10.8.0.6206</vt:lpwstr>
  </property>
</Properties>
</file>