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="宋体" w:hAnsi="Times New Roman" w:cstheme="minorBidi"/>
          <w:b w:val="0"/>
          <w:kern w:val="2"/>
          <w:sz w:val="24"/>
          <w:szCs w:val="22"/>
          <w:lang w:val="en-US"/>
        </w:rPr>
        <w:id w:val="3840745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1082CF2" w14:textId="316DEBF7" w:rsidR="00D46E68" w:rsidRPr="00F07E1B" w:rsidRDefault="00D46E68">
          <w:pPr>
            <w:pStyle w:val="TOC"/>
            <w:rPr>
              <w:rFonts w:eastAsia="宋体" w:hAnsi="Times New Roman"/>
            </w:rPr>
          </w:pPr>
          <w:r w:rsidRPr="00F07E1B">
            <w:rPr>
              <w:rFonts w:eastAsia="宋体" w:hAnsi="Times New Roman"/>
            </w:rPr>
            <w:t>目</w:t>
          </w:r>
          <w:r w:rsidR="00364997">
            <w:rPr>
              <w:rFonts w:eastAsia="宋体" w:hAnsi="Times New Roman" w:cs="Times New Roman"/>
            </w:rPr>
            <w:t xml:space="preserve">   </w:t>
          </w:r>
          <w:r w:rsidRPr="00F07E1B">
            <w:rPr>
              <w:rFonts w:eastAsia="宋体" w:hAnsi="Times New Roman"/>
            </w:rPr>
            <w:t>录</w:t>
          </w:r>
        </w:p>
        <w:p w14:paraId="25792026" w14:textId="77777777" w:rsidR="007161C6" w:rsidRDefault="00D46E68" w:rsidP="007161C6">
          <w:pPr>
            <w:pStyle w:val="20"/>
            <w:snapToGrid w:val="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 w:rsidRPr="00C976DF">
            <w:rPr>
              <w:rFonts w:eastAsia="宋体"/>
              <w:bCs/>
              <w:lang w:val="zh-CN"/>
            </w:rPr>
            <w:fldChar w:fldCharType="begin"/>
          </w:r>
          <w:r w:rsidRPr="00C976DF">
            <w:rPr>
              <w:rFonts w:eastAsia="宋体"/>
              <w:bCs/>
              <w:lang w:val="zh-CN"/>
            </w:rPr>
            <w:instrText xml:space="preserve"> TOC \o "1-3" \h \z \u </w:instrText>
          </w:r>
          <w:r w:rsidRPr="00C976DF">
            <w:rPr>
              <w:rFonts w:eastAsia="宋体"/>
              <w:bCs/>
              <w:lang w:val="zh-CN"/>
            </w:rPr>
            <w:fldChar w:fldCharType="separate"/>
          </w:r>
          <w:hyperlink w:anchor="_Toc44598525" w:history="1">
            <w:r w:rsidR="007161C6" w:rsidRPr="00EA39DF">
              <w:rPr>
                <w:rStyle w:val="aa"/>
                <w:noProof/>
              </w:rPr>
              <w:t xml:space="preserve">2.6.2.1 </w:t>
            </w:r>
            <w:r w:rsidR="007161C6" w:rsidRPr="00EA39DF">
              <w:rPr>
                <w:rStyle w:val="aa"/>
                <w:rFonts w:ascii="宋体" w:eastAsia="宋体" w:hAnsi="宋体" w:cs="宋体" w:hint="eastAsia"/>
                <w:noProof/>
              </w:rPr>
              <w:t>概要</w:t>
            </w:r>
            <w:r w:rsidR="007161C6">
              <w:rPr>
                <w:noProof/>
                <w:webHidden/>
              </w:rPr>
              <w:tab/>
            </w:r>
            <w:r w:rsidR="007161C6">
              <w:rPr>
                <w:noProof/>
                <w:webHidden/>
              </w:rPr>
              <w:fldChar w:fldCharType="begin"/>
            </w:r>
            <w:r w:rsidR="007161C6">
              <w:rPr>
                <w:noProof/>
                <w:webHidden/>
              </w:rPr>
              <w:instrText xml:space="preserve"> PAGEREF _Toc44598525 \h </w:instrText>
            </w:r>
            <w:r w:rsidR="007161C6">
              <w:rPr>
                <w:noProof/>
                <w:webHidden/>
              </w:rPr>
            </w:r>
            <w:r w:rsidR="007161C6">
              <w:rPr>
                <w:noProof/>
                <w:webHidden/>
              </w:rPr>
              <w:fldChar w:fldCharType="separate"/>
            </w:r>
            <w:r w:rsidR="00886885">
              <w:rPr>
                <w:noProof/>
                <w:webHidden/>
              </w:rPr>
              <w:t>2</w:t>
            </w:r>
            <w:r w:rsidR="007161C6">
              <w:rPr>
                <w:noProof/>
                <w:webHidden/>
              </w:rPr>
              <w:fldChar w:fldCharType="end"/>
            </w:r>
          </w:hyperlink>
        </w:p>
        <w:p w14:paraId="32D322A7" w14:textId="77777777" w:rsidR="007161C6" w:rsidRDefault="002F14F6" w:rsidP="007161C6">
          <w:pPr>
            <w:pStyle w:val="20"/>
            <w:snapToGrid w:val="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4598526" w:history="1">
            <w:r w:rsidR="007161C6" w:rsidRPr="00EA39DF">
              <w:rPr>
                <w:rStyle w:val="aa"/>
                <w:noProof/>
              </w:rPr>
              <w:t xml:space="preserve">2.6.2.2 </w:t>
            </w:r>
            <w:r w:rsidR="007161C6" w:rsidRPr="00EA39DF">
              <w:rPr>
                <w:rStyle w:val="aa"/>
                <w:rFonts w:ascii="宋体" w:eastAsia="宋体" w:hAnsi="宋体" w:cs="宋体" w:hint="eastAsia"/>
                <w:noProof/>
              </w:rPr>
              <w:t>主要药效学</w:t>
            </w:r>
            <w:r w:rsidR="007161C6">
              <w:rPr>
                <w:noProof/>
                <w:webHidden/>
              </w:rPr>
              <w:tab/>
            </w:r>
            <w:r w:rsidR="007161C6">
              <w:rPr>
                <w:noProof/>
                <w:webHidden/>
              </w:rPr>
              <w:fldChar w:fldCharType="begin"/>
            </w:r>
            <w:r w:rsidR="007161C6">
              <w:rPr>
                <w:noProof/>
                <w:webHidden/>
              </w:rPr>
              <w:instrText xml:space="preserve"> PAGEREF _Toc44598526 \h </w:instrText>
            </w:r>
            <w:r w:rsidR="007161C6">
              <w:rPr>
                <w:noProof/>
                <w:webHidden/>
              </w:rPr>
            </w:r>
            <w:r w:rsidR="007161C6">
              <w:rPr>
                <w:noProof/>
                <w:webHidden/>
              </w:rPr>
              <w:fldChar w:fldCharType="separate"/>
            </w:r>
            <w:r w:rsidR="00886885">
              <w:rPr>
                <w:noProof/>
                <w:webHidden/>
              </w:rPr>
              <w:t>3</w:t>
            </w:r>
            <w:r w:rsidR="007161C6">
              <w:rPr>
                <w:noProof/>
                <w:webHidden/>
              </w:rPr>
              <w:fldChar w:fldCharType="end"/>
            </w:r>
          </w:hyperlink>
        </w:p>
        <w:p w14:paraId="779F657D" w14:textId="77777777" w:rsidR="007161C6" w:rsidRDefault="002F14F6" w:rsidP="007161C6">
          <w:pPr>
            <w:pStyle w:val="20"/>
            <w:snapToGrid w:val="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4598529" w:history="1">
            <w:r w:rsidR="007161C6" w:rsidRPr="00EA39DF">
              <w:rPr>
                <w:rStyle w:val="aa"/>
                <w:noProof/>
              </w:rPr>
              <w:t xml:space="preserve">2.6.2.3 </w:t>
            </w:r>
            <w:r w:rsidR="007161C6" w:rsidRPr="00EA39DF">
              <w:rPr>
                <w:rStyle w:val="aa"/>
                <w:rFonts w:ascii="宋体" w:eastAsia="宋体" w:hAnsi="宋体" w:cs="宋体" w:hint="eastAsia"/>
                <w:noProof/>
              </w:rPr>
              <w:t>次要药效学</w:t>
            </w:r>
            <w:r w:rsidR="007161C6">
              <w:rPr>
                <w:noProof/>
                <w:webHidden/>
              </w:rPr>
              <w:tab/>
            </w:r>
            <w:r w:rsidR="007161C6">
              <w:rPr>
                <w:noProof/>
                <w:webHidden/>
              </w:rPr>
              <w:fldChar w:fldCharType="begin"/>
            </w:r>
            <w:r w:rsidR="007161C6">
              <w:rPr>
                <w:noProof/>
                <w:webHidden/>
              </w:rPr>
              <w:instrText xml:space="preserve"> PAGEREF _Toc44598529 \h </w:instrText>
            </w:r>
            <w:r w:rsidR="007161C6">
              <w:rPr>
                <w:noProof/>
                <w:webHidden/>
              </w:rPr>
            </w:r>
            <w:r w:rsidR="007161C6">
              <w:rPr>
                <w:noProof/>
                <w:webHidden/>
              </w:rPr>
              <w:fldChar w:fldCharType="separate"/>
            </w:r>
            <w:r w:rsidR="00886885">
              <w:rPr>
                <w:noProof/>
                <w:webHidden/>
              </w:rPr>
              <w:t>3</w:t>
            </w:r>
            <w:r w:rsidR="007161C6">
              <w:rPr>
                <w:noProof/>
                <w:webHidden/>
              </w:rPr>
              <w:fldChar w:fldCharType="end"/>
            </w:r>
          </w:hyperlink>
        </w:p>
        <w:p w14:paraId="39055F20" w14:textId="77777777" w:rsidR="007161C6" w:rsidRDefault="002F14F6" w:rsidP="007161C6">
          <w:pPr>
            <w:pStyle w:val="20"/>
            <w:snapToGrid w:val="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4598530" w:history="1">
            <w:r w:rsidR="007161C6" w:rsidRPr="00EA39DF">
              <w:rPr>
                <w:rStyle w:val="aa"/>
                <w:noProof/>
              </w:rPr>
              <w:t xml:space="preserve">2.6.2.4 </w:t>
            </w:r>
            <w:r w:rsidR="007161C6" w:rsidRPr="00EA39DF">
              <w:rPr>
                <w:rStyle w:val="aa"/>
                <w:rFonts w:ascii="宋体" w:eastAsia="宋体" w:hAnsi="宋体" w:cs="宋体" w:hint="eastAsia"/>
                <w:noProof/>
              </w:rPr>
              <w:t>安全药理学</w:t>
            </w:r>
            <w:r w:rsidR="007161C6">
              <w:rPr>
                <w:noProof/>
                <w:webHidden/>
              </w:rPr>
              <w:tab/>
            </w:r>
            <w:r w:rsidR="007161C6">
              <w:rPr>
                <w:noProof/>
                <w:webHidden/>
              </w:rPr>
              <w:fldChar w:fldCharType="begin"/>
            </w:r>
            <w:r w:rsidR="007161C6">
              <w:rPr>
                <w:noProof/>
                <w:webHidden/>
              </w:rPr>
              <w:instrText xml:space="preserve"> PAGEREF _Toc44598530 \h </w:instrText>
            </w:r>
            <w:r w:rsidR="007161C6">
              <w:rPr>
                <w:noProof/>
                <w:webHidden/>
              </w:rPr>
            </w:r>
            <w:r w:rsidR="007161C6">
              <w:rPr>
                <w:noProof/>
                <w:webHidden/>
              </w:rPr>
              <w:fldChar w:fldCharType="separate"/>
            </w:r>
            <w:r w:rsidR="00886885">
              <w:rPr>
                <w:noProof/>
                <w:webHidden/>
              </w:rPr>
              <w:t>5</w:t>
            </w:r>
            <w:r w:rsidR="007161C6">
              <w:rPr>
                <w:noProof/>
                <w:webHidden/>
              </w:rPr>
              <w:fldChar w:fldCharType="end"/>
            </w:r>
          </w:hyperlink>
        </w:p>
        <w:p w14:paraId="1E1F2C10" w14:textId="77777777" w:rsidR="007161C6" w:rsidRDefault="002F14F6" w:rsidP="007161C6">
          <w:pPr>
            <w:pStyle w:val="20"/>
            <w:snapToGrid w:val="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4598531" w:history="1">
            <w:r w:rsidR="007161C6" w:rsidRPr="00EA39DF">
              <w:rPr>
                <w:rStyle w:val="aa"/>
                <w:iCs/>
                <w:noProof/>
              </w:rPr>
              <w:t xml:space="preserve">2.4.2.5 </w:t>
            </w:r>
            <w:r w:rsidR="007161C6" w:rsidRPr="00EA39DF">
              <w:rPr>
                <w:rStyle w:val="aa"/>
                <w:rFonts w:ascii="宋体" w:eastAsia="宋体" w:hAnsi="宋体" w:cs="宋体" w:hint="eastAsia"/>
                <w:iCs/>
                <w:noProof/>
              </w:rPr>
              <w:t>药效学药物相互作用</w:t>
            </w:r>
            <w:r w:rsidR="007161C6">
              <w:rPr>
                <w:noProof/>
                <w:webHidden/>
              </w:rPr>
              <w:tab/>
            </w:r>
            <w:r w:rsidR="007161C6">
              <w:rPr>
                <w:noProof/>
                <w:webHidden/>
              </w:rPr>
              <w:fldChar w:fldCharType="begin"/>
            </w:r>
            <w:r w:rsidR="007161C6">
              <w:rPr>
                <w:noProof/>
                <w:webHidden/>
              </w:rPr>
              <w:instrText xml:space="preserve"> PAGEREF _Toc44598531 \h </w:instrText>
            </w:r>
            <w:r w:rsidR="007161C6">
              <w:rPr>
                <w:noProof/>
                <w:webHidden/>
              </w:rPr>
            </w:r>
            <w:r w:rsidR="007161C6">
              <w:rPr>
                <w:noProof/>
                <w:webHidden/>
              </w:rPr>
              <w:fldChar w:fldCharType="separate"/>
            </w:r>
            <w:r w:rsidR="00886885">
              <w:rPr>
                <w:noProof/>
                <w:webHidden/>
              </w:rPr>
              <w:t>5</w:t>
            </w:r>
            <w:r w:rsidR="007161C6">
              <w:rPr>
                <w:noProof/>
                <w:webHidden/>
              </w:rPr>
              <w:fldChar w:fldCharType="end"/>
            </w:r>
          </w:hyperlink>
        </w:p>
        <w:p w14:paraId="2CEA28B2" w14:textId="77777777" w:rsidR="007161C6" w:rsidRDefault="002F14F6" w:rsidP="007161C6">
          <w:pPr>
            <w:pStyle w:val="20"/>
            <w:snapToGrid w:val="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4598532" w:history="1">
            <w:r w:rsidR="007161C6" w:rsidRPr="00EA39DF">
              <w:rPr>
                <w:rStyle w:val="aa"/>
                <w:noProof/>
              </w:rPr>
              <w:t xml:space="preserve">2.6.2.6 </w:t>
            </w:r>
            <w:r w:rsidR="007161C6" w:rsidRPr="00EA39DF">
              <w:rPr>
                <w:rStyle w:val="aa"/>
                <w:rFonts w:ascii="宋体" w:eastAsia="宋体" w:hAnsi="宋体" w:cs="宋体" w:hint="eastAsia"/>
                <w:noProof/>
              </w:rPr>
              <w:t>讨论和结论</w:t>
            </w:r>
            <w:r w:rsidR="007161C6">
              <w:rPr>
                <w:noProof/>
                <w:webHidden/>
              </w:rPr>
              <w:tab/>
            </w:r>
            <w:r w:rsidR="007161C6">
              <w:rPr>
                <w:noProof/>
                <w:webHidden/>
              </w:rPr>
              <w:fldChar w:fldCharType="begin"/>
            </w:r>
            <w:r w:rsidR="007161C6">
              <w:rPr>
                <w:noProof/>
                <w:webHidden/>
              </w:rPr>
              <w:instrText xml:space="preserve"> PAGEREF _Toc44598532 \h </w:instrText>
            </w:r>
            <w:r w:rsidR="007161C6">
              <w:rPr>
                <w:noProof/>
                <w:webHidden/>
              </w:rPr>
            </w:r>
            <w:r w:rsidR="007161C6">
              <w:rPr>
                <w:noProof/>
                <w:webHidden/>
              </w:rPr>
              <w:fldChar w:fldCharType="separate"/>
            </w:r>
            <w:r w:rsidR="00886885">
              <w:rPr>
                <w:noProof/>
                <w:webHidden/>
              </w:rPr>
              <w:t>5</w:t>
            </w:r>
            <w:r w:rsidR="007161C6">
              <w:rPr>
                <w:noProof/>
                <w:webHidden/>
              </w:rPr>
              <w:fldChar w:fldCharType="end"/>
            </w:r>
          </w:hyperlink>
        </w:p>
        <w:p w14:paraId="2E280810" w14:textId="77777777" w:rsidR="007161C6" w:rsidRDefault="002F14F6" w:rsidP="007161C6">
          <w:pPr>
            <w:pStyle w:val="20"/>
            <w:snapToGrid w:val="0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44598533" w:history="1">
            <w:r w:rsidR="007161C6" w:rsidRPr="00EA39DF">
              <w:rPr>
                <w:rStyle w:val="aa"/>
                <w:noProof/>
              </w:rPr>
              <w:t>2.6.2.7</w:t>
            </w:r>
            <w:r w:rsidR="007161C6" w:rsidRPr="00EA39DF">
              <w:rPr>
                <w:rStyle w:val="aa"/>
                <w:rFonts w:ascii="宋体" w:eastAsia="宋体" w:hAnsi="宋体" w:cs="宋体" w:hint="eastAsia"/>
                <w:iCs/>
                <w:noProof/>
              </w:rPr>
              <w:t>表格和图示</w:t>
            </w:r>
            <w:r w:rsidR="007161C6">
              <w:rPr>
                <w:noProof/>
                <w:webHidden/>
              </w:rPr>
              <w:tab/>
            </w:r>
            <w:r w:rsidR="007161C6">
              <w:rPr>
                <w:noProof/>
                <w:webHidden/>
              </w:rPr>
              <w:fldChar w:fldCharType="begin"/>
            </w:r>
            <w:r w:rsidR="007161C6">
              <w:rPr>
                <w:noProof/>
                <w:webHidden/>
              </w:rPr>
              <w:instrText xml:space="preserve"> PAGEREF _Toc44598533 \h </w:instrText>
            </w:r>
            <w:r w:rsidR="007161C6">
              <w:rPr>
                <w:noProof/>
                <w:webHidden/>
              </w:rPr>
            </w:r>
            <w:r w:rsidR="007161C6">
              <w:rPr>
                <w:noProof/>
                <w:webHidden/>
              </w:rPr>
              <w:fldChar w:fldCharType="separate"/>
            </w:r>
            <w:r w:rsidR="00886885">
              <w:rPr>
                <w:noProof/>
                <w:webHidden/>
              </w:rPr>
              <w:t>6</w:t>
            </w:r>
            <w:r w:rsidR="007161C6">
              <w:rPr>
                <w:noProof/>
                <w:webHidden/>
              </w:rPr>
              <w:fldChar w:fldCharType="end"/>
            </w:r>
          </w:hyperlink>
        </w:p>
        <w:p w14:paraId="61B13553" w14:textId="27F21272" w:rsidR="00D46E68" w:rsidRPr="00F07E1B" w:rsidRDefault="00D46E68" w:rsidP="00C976DF">
          <w:pPr>
            <w:snapToGrid w:val="0"/>
            <w:ind w:firstLine="480"/>
          </w:pPr>
          <w:r w:rsidRPr="00C976DF">
            <w:rPr>
              <w:rFonts w:cs="Times New Roman"/>
              <w:bCs/>
              <w:szCs w:val="24"/>
              <w:lang w:val="zh-CN"/>
            </w:rPr>
            <w:fldChar w:fldCharType="end"/>
          </w:r>
        </w:p>
      </w:sdtContent>
    </w:sdt>
    <w:p w14:paraId="31F164B8" w14:textId="77777777" w:rsidR="00493814" w:rsidRDefault="00493814" w:rsidP="00493814">
      <w:pPr>
        <w:ind w:firstLine="480"/>
      </w:pPr>
      <w:bookmarkStart w:id="0" w:name="_Toc34336291"/>
      <w:bookmarkStart w:id="1" w:name="_Toc34337184"/>
    </w:p>
    <w:p w14:paraId="14B1AB1B" w14:textId="77777777" w:rsidR="00493814" w:rsidRDefault="00493814" w:rsidP="00493814">
      <w:pPr>
        <w:ind w:firstLine="480"/>
      </w:pPr>
    </w:p>
    <w:p w14:paraId="208EEFA6" w14:textId="77777777" w:rsidR="005E68A6" w:rsidRDefault="005E68A6" w:rsidP="00493814">
      <w:pPr>
        <w:ind w:firstLine="480"/>
      </w:pPr>
    </w:p>
    <w:p w14:paraId="7EFDF07D" w14:textId="77777777" w:rsidR="00493814" w:rsidRDefault="00493814" w:rsidP="00493814">
      <w:pPr>
        <w:ind w:firstLine="480"/>
      </w:pPr>
    </w:p>
    <w:p w14:paraId="61024376" w14:textId="77777777" w:rsidR="00364997" w:rsidRDefault="00364997" w:rsidP="00493814">
      <w:pPr>
        <w:ind w:firstLine="480"/>
      </w:pPr>
    </w:p>
    <w:p w14:paraId="6E4D4D1B" w14:textId="77777777" w:rsidR="00364997" w:rsidRDefault="00364997" w:rsidP="00493814">
      <w:pPr>
        <w:ind w:firstLine="480"/>
      </w:pPr>
    </w:p>
    <w:p w14:paraId="2693E5D8" w14:textId="77777777" w:rsidR="00364997" w:rsidRDefault="00364997" w:rsidP="00493814">
      <w:pPr>
        <w:ind w:firstLine="480"/>
      </w:pPr>
    </w:p>
    <w:p w14:paraId="12E54BA4" w14:textId="77777777" w:rsidR="00364997" w:rsidRDefault="00364997" w:rsidP="00493814">
      <w:pPr>
        <w:ind w:firstLine="480"/>
      </w:pPr>
    </w:p>
    <w:p w14:paraId="01938097" w14:textId="77777777" w:rsidR="00364997" w:rsidRDefault="00364997" w:rsidP="00493814">
      <w:pPr>
        <w:ind w:firstLine="480"/>
      </w:pPr>
    </w:p>
    <w:p w14:paraId="12B8C234" w14:textId="77777777" w:rsidR="00364997" w:rsidRDefault="00364997" w:rsidP="00493814">
      <w:pPr>
        <w:ind w:firstLine="480"/>
      </w:pPr>
    </w:p>
    <w:p w14:paraId="54FEF1D9" w14:textId="77777777" w:rsidR="00364997" w:rsidRDefault="00364997" w:rsidP="00493814">
      <w:pPr>
        <w:ind w:firstLine="480"/>
      </w:pPr>
    </w:p>
    <w:p w14:paraId="5390F692" w14:textId="77777777" w:rsidR="00364997" w:rsidRDefault="00364997" w:rsidP="00493814">
      <w:pPr>
        <w:ind w:firstLine="480"/>
      </w:pPr>
    </w:p>
    <w:p w14:paraId="7B503460" w14:textId="77777777" w:rsidR="00364997" w:rsidRDefault="00364997" w:rsidP="00493814">
      <w:pPr>
        <w:ind w:firstLine="480"/>
      </w:pPr>
    </w:p>
    <w:p w14:paraId="1A0A5A49" w14:textId="77777777" w:rsidR="00364997" w:rsidRDefault="00364997" w:rsidP="00493814">
      <w:pPr>
        <w:ind w:firstLine="480"/>
      </w:pPr>
    </w:p>
    <w:p w14:paraId="1A364FB4" w14:textId="77777777" w:rsidR="00364997" w:rsidRDefault="00364997" w:rsidP="00493814">
      <w:pPr>
        <w:ind w:firstLine="480"/>
      </w:pPr>
    </w:p>
    <w:p w14:paraId="309C742C" w14:textId="77777777" w:rsidR="00364997" w:rsidRDefault="00364997" w:rsidP="00493814">
      <w:pPr>
        <w:ind w:firstLine="480"/>
      </w:pPr>
    </w:p>
    <w:p w14:paraId="7D219645" w14:textId="77777777" w:rsidR="00364997" w:rsidRDefault="00364997" w:rsidP="00493814">
      <w:pPr>
        <w:ind w:firstLine="480"/>
      </w:pPr>
    </w:p>
    <w:p w14:paraId="0C8ED08D" w14:textId="77777777" w:rsidR="00364997" w:rsidRDefault="00364997" w:rsidP="00493814">
      <w:pPr>
        <w:ind w:firstLine="480"/>
      </w:pPr>
    </w:p>
    <w:p w14:paraId="5DE371E2" w14:textId="77777777" w:rsidR="00364997" w:rsidRDefault="00364997" w:rsidP="00493814">
      <w:pPr>
        <w:ind w:firstLine="480"/>
      </w:pPr>
    </w:p>
    <w:bookmarkEnd w:id="0"/>
    <w:bookmarkEnd w:id="1"/>
    <w:p w14:paraId="7254C08F" w14:textId="77777777" w:rsidR="002D043A" w:rsidRPr="00F07E1B" w:rsidRDefault="002D043A" w:rsidP="008350DE">
      <w:pPr>
        <w:widowControl/>
        <w:snapToGrid w:val="0"/>
        <w:ind w:firstLineChars="0" w:firstLine="0"/>
        <w:jc w:val="left"/>
        <w:rPr>
          <w:rFonts w:cstheme="majorBidi"/>
          <w:b/>
          <w:bCs/>
          <w:szCs w:val="32"/>
        </w:rPr>
      </w:pPr>
      <w:r w:rsidRPr="00F07E1B">
        <w:br w:type="page"/>
      </w:r>
    </w:p>
    <w:p w14:paraId="5E562A2C" w14:textId="0D02726D" w:rsidR="00C110CD" w:rsidRPr="00F07E1B" w:rsidRDefault="00C110CD" w:rsidP="008350DE">
      <w:pPr>
        <w:pStyle w:val="2"/>
      </w:pPr>
      <w:bookmarkStart w:id="2" w:name="_Toc34336293"/>
      <w:bookmarkStart w:id="3" w:name="_Toc34337186"/>
      <w:bookmarkStart w:id="4" w:name="_Toc44598525"/>
      <w:r w:rsidRPr="00F07E1B">
        <w:lastRenderedPageBreak/>
        <w:t xml:space="preserve">2.6.2.1 </w:t>
      </w:r>
      <w:r w:rsidRPr="00F07E1B">
        <w:rPr>
          <w:rFonts w:hint="eastAsia"/>
        </w:rPr>
        <w:t>概要</w:t>
      </w:r>
      <w:bookmarkEnd w:id="2"/>
      <w:bookmarkEnd w:id="3"/>
      <w:bookmarkEnd w:id="4"/>
    </w:p>
    <w:p w14:paraId="345034A6" w14:textId="040085DF" w:rsidR="00C50000" w:rsidRDefault="00C50000" w:rsidP="00AB0E23">
      <w:pPr>
        <w:snapToGrid w:val="0"/>
        <w:ind w:firstLine="480"/>
        <w:rPr>
          <w:rFonts w:cs="Times New Roman"/>
          <w:color w:val="000000" w:themeColor="text1"/>
          <w:highlight w:val="yellow"/>
        </w:rPr>
      </w:pPr>
      <w:bookmarkStart w:id="5" w:name="OLE_LINK20"/>
      <w:bookmarkStart w:id="6" w:name="OLE_LINK25"/>
      <w:r w:rsidRPr="00366FCA">
        <w:rPr>
          <w:rFonts w:cs="Times New Roman" w:hint="eastAsia"/>
          <w:szCs w:val="24"/>
          <w:lang w:val="x-none"/>
        </w:rPr>
        <w:t>本品</w:t>
      </w:r>
      <w:r w:rsidRPr="00366FCA">
        <w:rPr>
          <w:rFonts w:cs="Times New Roman"/>
          <w:szCs w:val="24"/>
          <w:lang w:val="x-none"/>
        </w:rPr>
        <w:t>是</w:t>
      </w:r>
      <w:r w:rsidRPr="00A51C39">
        <w:rPr>
          <w:rFonts w:cs="Times New Roman" w:hint="eastAsia"/>
          <w:szCs w:val="24"/>
          <w:lang w:val="x-none"/>
        </w:rPr>
        <w:t>一种</w:t>
      </w:r>
      <w:r w:rsidRPr="00A51C39">
        <w:rPr>
          <w:rFonts w:cs="Times New Roman"/>
          <w:szCs w:val="24"/>
          <w:lang w:val="x-none"/>
        </w:rPr>
        <w:t>双功能的融合蛋白</w:t>
      </w:r>
      <w:r w:rsidRPr="00A51C39">
        <w:rPr>
          <w:rFonts w:cs="Times New Roman" w:hint="eastAsia"/>
          <w:szCs w:val="24"/>
          <w:lang w:val="x-none"/>
        </w:rPr>
        <w:t>（</w:t>
      </w:r>
      <w:r w:rsidRPr="00A51C39">
        <w:rPr>
          <w:rFonts w:cs="Times New Roman"/>
          <w:szCs w:val="24"/>
          <w:lang w:val="x-none"/>
        </w:rPr>
        <w:t>研发</w:t>
      </w:r>
      <w:r w:rsidRPr="00A51C39">
        <w:rPr>
          <w:rFonts w:cs="Times New Roman" w:hint="eastAsia"/>
          <w:szCs w:val="24"/>
          <w:lang w:val="x-none"/>
        </w:rPr>
        <w:t>代号</w:t>
      </w:r>
      <w:r w:rsidRPr="00A51C39">
        <w:rPr>
          <w:rFonts w:cs="Times New Roman" w:hint="eastAsia"/>
          <w:szCs w:val="24"/>
          <w:lang w:val="x-none"/>
        </w:rPr>
        <w:t>TQB2858</w:t>
      </w:r>
      <w:r w:rsidRPr="00A51C39">
        <w:rPr>
          <w:rFonts w:cs="Times New Roman" w:hint="eastAsia"/>
          <w:szCs w:val="24"/>
          <w:lang w:val="x-none"/>
        </w:rPr>
        <w:t>）</w:t>
      </w:r>
      <w:r w:rsidRPr="00A51C39">
        <w:rPr>
          <w:rFonts w:cs="Times New Roman"/>
          <w:szCs w:val="24"/>
          <w:lang w:val="x-none"/>
        </w:rPr>
        <w:t>，临床拟用于晚期恶性</w:t>
      </w:r>
      <w:r w:rsidRPr="00A51C39">
        <w:rPr>
          <w:rFonts w:cs="Times New Roman" w:hint="eastAsia"/>
          <w:szCs w:val="24"/>
          <w:lang w:val="x-none"/>
        </w:rPr>
        <w:t>实体</w:t>
      </w:r>
      <w:r w:rsidRPr="00A51C39">
        <w:rPr>
          <w:rFonts w:cs="Times New Roman" w:hint="eastAsia"/>
          <w:szCs w:val="24"/>
          <w:lang w:val="x-none"/>
        </w:rPr>
        <w:t>/</w:t>
      </w:r>
      <w:r w:rsidRPr="00A51C39">
        <w:rPr>
          <w:rFonts w:cs="Times New Roman" w:hint="eastAsia"/>
          <w:szCs w:val="24"/>
          <w:lang w:val="x-none"/>
        </w:rPr>
        <w:t>血液</w:t>
      </w:r>
      <w:r w:rsidRPr="00A51C39">
        <w:rPr>
          <w:rFonts w:cs="Times New Roman"/>
          <w:szCs w:val="24"/>
          <w:lang w:val="x-none"/>
        </w:rPr>
        <w:t>肿瘤患者</w:t>
      </w:r>
      <w:r w:rsidRPr="00A51C39">
        <w:rPr>
          <w:rFonts w:cs="Times New Roman" w:hint="eastAsia"/>
          <w:szCs w:val="24"/>
          <w:lang w:val="x-none"/>
        </w:rPr>
        <w:t>静脉输注</w:t>
      </w:r>
      <w:r w:rsidRPr="00A51C39">
        <w:rPr>
          <w:rFonts w:cs="Times New Roman"/>
          <w:szCs w:val="24"/>
          <w:lang w:val="x-none"/>
        </w:rPr>
        <w:t>给药。</w:t>
      </w:r>
    </w:p>
    <w:p w14:paraId="1005BA5A" w14:textId="06C1585A" w:rsidR="00C50000" w:rsidRDefault="00C50000" w:rsidP="00AB0E23">
      <w:pPr>
        <w:adjustRightInd w:val="0"/>
        <w:snapToGrid w:val="0"/>
        <w:ind w:firstLine="512"/>
        <w:rPr>
          <w:rFonts w:cs="Times New Roman"/>
          <w:color w:val="333333"/>
          <w:szCs w:val="20"/>
          <w:shd w:val="clear" w:color="auto" w:fill="FFFFFF"/>
        </w:rPr>
      </w:pP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本品为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 xml:space="preserve"> PD-L1/TGF-β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双功能融合蛋白，由两个部分构成的。一端是能够识别结合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 xml:space="preserve"> PD-L1 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的抗体结构（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Y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），</w:t>
      </w:r>
      <w:r>
        <w:rPr>
          <w:rFonts w:cs="Times New Roman" w:hint="eastAsia"/>
          <w:color w:val="000000"/>
          <w:spacing w:val="8"/>
          <w:szCs w:val="24"/>
          <w:shd w:val="clear" w:color="auto" w:fill="FFFFFF"/>
        </w:rPr>
        <w:t>是</w:t>
      </w:r>
      <w:r>
        <w:rPr>
          <w:rFonts w:cs="Times New Roman"/>
          <w:color w:val="000000"/>
          <w:spacing w:val="8"/>
          <w:szCs w:val="24"/>
          <w:shd w:val="clear" w:color="auto" w:fill="FFFFFF"/>
        </w:rPr>
        <w:t>本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司的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TQB2450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，处于临床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III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期的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PD-L1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抗体；另一端是可以结合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TGF-β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的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TGF-β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受体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 xml:space="preserve"> II 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型融合蛋白（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Trap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），可以捕获游离的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TGF-β1</w:t>
      </w:r>
      <w:r w:rsidRPr="006F368A">
        <w:rPr>
          <w:rFonts w:cs="Times New Roman" w:hint="eastAsia"/>
          <w:color w:val="000000"/>
          <w:spacing w:val="8"/>
          <w:szCs w:val="24"/>
          <w:shd w:val="clear" w:color="auto" w:fill="FFFFFF"/>
        </w:rPr>
        <w:t>。</w:t>
      </w:r>
      <w:r w:rsidRPr="006F368A">
        <w:rPr>
          <w:rFonts w:cs="Times New Roman"/>
          <w:color w:val="333333"/>
          <w:szCs w:val="24"/>
          <w:shd w:val="clear" w:color="auto" w:fill="FFFFFF"/>
        </w:rPr>
        <w:t>PD-L1</w:t>
      </w:r>
      <w:r w:rsidRPr="006F368A">
        <w:rPr>
          <w:rFonts w:cs="Times New Roman" w:hint="eastAsia"/>
          <w:color w:val="333333"/>
          <w:szCs w:val="24"/>
          <w:shd w:val="clear" w:color="auto" w:fill="FFFFFF"/>
        </w:rPr>
        <w:t>表达在多种肿瘤组织上，与</w:t>
      </w:r>
      <w:r w:rsidRPr="006F368A">
        <w:rPr>
          <w:rFonts w:cs="Times New Roman"/>
          <w:color w:val="333333"/>
          <w:szCs w:val="24"/>
          <w:shd w:val="clear" w:color="auto" w:fill="FFFFFF"/>
        </w:rPr>
        <w:t>T</w:t>
      </w:r>
      <w:r w:rsidRPr="006F368A">
        <w:rPr>
          <w:rFonts w:cs="Times New Roman" w:hint="eastAsia"/>
          <w:color w:val="333333"/>
          <w:szCs w:val="24"/>
          <w:shd w:val="clear" w:color="auto" w:fill="FFFFFF"/>
        </w:rPr>
        <w:t>细胞上的受体</w:t>
      </w:r>
      <w:r w:rsidRPr="006F368A">
        <w:rPr>
          <w:rFonts w:cs="Times New Roman"/>
          <w:color w:val="333333"/>
          <w:szCs w:val="24"/>
          <w:shd w:val="clear" w:color="auto" w:fill="FFFFFF"/>
        </w:rPr>
        <w:t>PD-1</w:t>
      </w:r>
      <w:r w:rsidRPr="006F368A">
        <w:rPr>
          <w:rFonts w:cs="Times New Roman" w:hint="eastAsia"/>
          <w:color w:val="333333"/>
          <w:szCs w:val="24"/>
          <w:shd w:val="clear" w:color="auto" w:fill="FFFFFF"/>
        </w:rPr>
        <w:t>结合负向调控免疫应答。多种因素可诱导肿瘤细胞上</w:t>
      </w:r>
      <w:r w:rsidRPr="006F368A">
        <w:rPr>
          <w:rFonts w:cs="Times New Roman"/>
          <w:color w:val="333333"/>
          <w:szCs w:val="24"/>
          <w:shd w:val="clear" w:color="auto" w:fill="FFFFFF"/>
        </w:rPr>
        <w:t>PD-L1</w:t>
      </w:r>
      <w:r w:rsidRPr="006F368A">
        <w:rPr>
          <w:rFonts w:cs="Times New Roman" w:hint="eastAsia"/>
          <w:color w:val="333333"/>
          <w:szCs w:val="24"/>
          <w:shd w:val="clear" w:color="auto" w:fill="FFFFFF"/>
        </w:rPr>
        <w:t>的表达，同时表达的</w:t>
      </w:r>
      <w:r w:rsidRPr="006F368A">
        <w:rPr>
          <w:rFonts w:cs="Times New Roman"/>
          <w:color w:val="333333"/>
          <w:szCs w:val="24"/>
          <w:shd w:val="clear" w:color="auto" w:fill="FFFFFF"/>
        </w:rPr>
        <w:t>PD-L1</w:t>
      </w:r>
      <w:r w:rsidRPr="006F368A">
        <w:rPr>
          <w:rFonts w:cs="Times New Roman" w:hint="eastAsia"/>
          <w:color w:val="333333"/>
          <w:szCs w:val="24"/>
          <w:shd w:val="clear" w:color="auto" w:fill="FFFFFF"/>
        </w:rPr>
        <w:t>有利于肿瘤的发生和生长。</w:t>
      </w:r>
      <w:r w:rsidRPr="006F368A">
        <w:rPr>
          <w:rFonts w:cs="Times New Roman" w:hint="eastAsia"/>
          <w:szCs w:val="20"/>
          <w:lang w:val="zh-CN"/>
        </w:rPr>
        <w:t>转化生长因子</w:t>
      </w:r>
      <w:r w:rsidRPr="006F368A">
        <w:rPr>
          <w:rFonts w:cs="Times New Roman"/>
          <w:szCs w:val="20"/>
        </w:rPr>
        <w:t>-</w:t>
      </w:r>
      <w:r w:rsidRPr="006F368A">
        <w:rPr>
          <w:rFonts w:cs="Times New Roman"/>
          <w:szCs w:val="20"/>
          <w:lang w:val="zh-CN"/>
        </w:rPr>
        <w:t>β</w:t>
      </w:r>
      <w:r w:rsidRPr="006F368A">
        <w:rPr>
          <w:rFonts w:cs="Times New Roman" w:hint="eastAsia"/>
          <w:szCs w:val="20"/>
        </w:rPr>
        <w:t>（</w:t>
      </w:r>
      <w:r w:rsidRPr="006F368A">
        <w:rPr>
          <w:rFonts w:cs="Times New Roman"/>
          <w:szCs w:val="20"/>
        </w:rPr>
        <w:t>transforming growth factor-</w:t>
      </w:r>
      <w:r w:rsidRPr="006F368A">
        <w:rPr>
          <w:rFonts w:cs="Times New Roman"/>
          <w:szCs w:val="20"/>
          <w:lang w:val="zh-CN"/>
        </w:rPr>
        <w:t>β</w:t>
      </w:r>
      <w:r w:rsidRPr="006F368A">
        <w:rPr>
          <w:rFonts w:cs="Times New Roman" w:hint="eastAsia"/>
          <w:szCs w:val="20"/>
        </w:rPr>
        <w:t>，</w:t>
      </w:r>
      <w:r w:rsidRPr="006F368A">
        <w:rPr>
          <w:rFonts w:cs="Times New Roman"/>
          <w:szCs w:val="20"/>
        </w:rPr>
        <w:t>TGF-</w:t>
      </w:r>
      <w:r w:rsidRPr="006F368A">
        <w:rPr>
          <w:rFonts w:cs="Times New Roman"/>
          <w:szCs w:val="20"/>
          <w:lang w:val="zh-CN"/>
        </w:rPr>
        <w:t>β</w:t>
      </w:r>
      <w:r w:rsidRPr="006F368A">
        <w:rPr>
          <w:rFonts w:cs="Times New Roman" w:hint="eastAsia"/>
          <w:szCs w:val="20"/>
        </w:rPr>
        <w:t>）是一种多功能细胞因子，</w:t>
      </w:r>
      <w:r w:rsidRPr="006F368A">
        <w:rPr>
          <w:rFonts w:cs="Times New Roman" w:hint="eastAsia"/>
          <w:szCs w:val="20"/>
          <w:lang w:val="zh-CN"/>
        </w:rPr>
        <w:t>共有</w:t>
      </w:r>
      <w:r w:rsidRPr="006F368A">
        <w:rPr>
          <w:rFonts w:cs="Times New Roman"/>
          <w:szCs w:val="20"/>
        </w:rPr>
        <w:t>3</w:t>
      </w:r>
      <w:r w:rsidRPr="006F368A">
        <w:rPr>
          <w:rFonts w:cs="Times New Roman" w:hint="eastAsia"/>
          <w:szCs w:val="20"/>
          <w:lang w:val="zh-CN"/>
        </w:rPr>
        <w:t>个亚型</w:t>
      </w:r>
      <w:r w:rsidRPr="006F368A">
        <w:rPr>
          <w:rFonts w:cs="Times New Roman" w:hint="eastAsia"/>
          <w:szCs w:val="20"/>
        </w:rPr>
        <w:t>，</w:t>
      </w:r>
      <w:r w:rsidRPr="006F368A">
        <w:rPr>
          <w:rFonts w:cs="Times New Roman" w:hint="eastAsia"/>
          <w:szCs w:val="20"/>
          <w:lang w:val="zh-CN"/>
        </w:rPr>
        <w:t>即</w:t>
      </w:r>
      <w:r w:rsidRPr="006F368A">
        <w:rPr>
          <w:rFonts w:cs="Times New Roman"/>
          <w:szCs w:val="20"/>
        </w:rPr>
        <w:t>TGF-</w:t>
      </w:r>
      <w:r w:rsidRPr="006F368A">
        <w:rPr>
          <w:rFonts w:cs="Times New Roman"/>
          <w:szCs w:val="20"/>
          <w:lang w:val="zh-CN"/>
        </w:rPr>
        <w:t>β</w:t>
      </w:r>
      <w:r w:rsidRPr="006F368A">
        <w:rPr>
          <w:rFonts w:cs="Times New Roman"/>
          <w:szCs w:val="20"/>
        </w:rPr>
        <w:t>1</w:t>
      </w:r>
      <w:r w:rsidRPr="006F368A">
        <w:rPr>
          <w:rFonts w:cs="Times New Roman" w:hint="eastAsia"/>
          <w:szCs w:val="20"/>
          <w:lang w:val="zh-CN"/>
        </w:rPr>
        <w:t>、</w:t>
      </w:r>
      <w:r w:rsidRPr="006F368A">
        <w:rPr>
          <w:rFonts w:cs="Times New Roman"/>
          <w:szCs w:val="20"/>
        </w:rPr>
        <w:t>TGF-</w:t>
      </w:r>
      <w:r w:rsidRPr="006F368A">
        <w:rPr>
          <w:rFonts w:cs="Times New Roman"/>
          <w:szCs w:val="20"/>
          <w:lang w:val="zh-CN"/>
        </w:rPr>
        <w:t>β</w:t>
      </w:r>
      <w:r w:rsidRPr="006F368A">
        <w:rPr>
          <w:rFonts w:cs="Times New Roman"/>
          <w:szCs w:val="20"/>
        </w:rPr>
        <w:t>2</w:t>
      </w:r>
      <w:r w:rsidRPr="006F368A">
        <w:rPr>
          <w:rFonts w:cs="Times New Roman" w:hint="eastAsia"/>
          <w:szCs w:val="20"/>
        </w:rPr>
        <w:t>、</w:t>
      </w:r>
      <w:r w:rsidRPr="006F368A">
        <w:rPr>
          <w:rFonts w:cs="Times New Roman"/>
          <w:szCs w:val="20"/>
        </w:rPr>
        <w:t>TGF-</w:t>
      </w:r>
      <w:r w:rsidRPr="006F368A">
        <w:rPr>
          <w:rFonts w:cs="Times New Roman"/>
          <w:szCs w:val="20"/>
          <w:lang w:val="zh-CN"/>
        </w:rPr>
        <w:t>β</w:t>
      </w:r>
      <w:r w:rsidRPr="006F368A">
        <w:rPr>
          <w:rFonts w:cs="Times New Roman"/>
          <w:szCs w:val="20"/>
        </w:rPr>
        <w:t>3</w:t>
      </w:r>
      <w:r w:rsidRPr="006F368A">
        <w:rPr>
          <w:rFonts w:cs="Times New Roman" w:hint="eastAsia"/>
          <w:szCs w:val="20"/>
          <w:lang w:val="zh-CN"/>
        </w:rPr>
        <w:t>。</w:t>
      </w:r>
      <w:r w:rsidRPr="006F368A">
        <w:rPr>
          <w:rFonts w:cs="Times New Roman" w:hint="eastAsia"/>
          <w:szCs w:val="20"/>
        </w:rPr>
        <w:t>在晚期肿瘤阶段，肿瘤微环境中癌细胞、间质成纤维细胞和内皮细胞等大量释放的</w:t>
      </w:r>
      <w:r w:rsidRPr="006F368A">
        <w:rPr>
          <w:rFonts w:cs="Times New Roman"/>
          <w:szCs w:val="20"/>
        </w:rPr>
        <w:t>TGF-β</w:t>
      </w:r>
      <w:r w:rsidRPr="006F368A">
        <w:rPr>
          <w:rFonts w:cs="Times New Roman" w:hint="eastAsia"/>
          <w:szCs w:val="20"/>
        </w:rPr>
        <w:t>能够使癌细胞具有侵袭性、扩散性、干细胞特性以及对治疗产生耐药性。本品能够同时阻断</w:t>
      </w:r>
      <w:r w:rsidRPr="006F368A">
        <w:rPr>
          <w:rFonts w:cs="Times New Roman"/>
          <w:szCs w:val="20"/>
        </w:rPr>
        <w:t>PD-1/PD-L1</w:t>
      </w:r>
      <w:r w:rsidRPr="006F368A">
        <w:rPr>
          <w:rFonts w:cs="Times New Roman" w:hint="eastAsia"/>
          <w:szCs w:val="20"/>
        </w:rPr>
        <w:t>通路及</w:t>
      </w:r>
      <w:r w:rsidRPr="006F368A">
        <w:rPr>
          <w:rFonts w:cs="Times New Roman"/>
          <w:szCs w:val="20"/>
        </w:rPr>
        <w:t>TGF-</w:t>
      </w:r>
      <w:r w:rsidRPr="006F368A">
        <w:rPr>
          <w:rFonts w:cs="Times New Roman"/>
          <w:color w:val="000000"/>
          <w:spacing w:val="8"/>
          <w:szCs w:val="24"/>
          <w:shd w:val="clear" w:color="auto" w:fill="FFFFFF"/>
        </w:rPr>
        <w:t>β</w:t>
      </w:r>
      <w:r w:rsidRPr="006F368A">
        <w:rPr>
          <w:rFonts w:cs="Times New Roman" w:hint="eastAsia"/>
          <w:szCs w:val="20"/>
        </w:rPr>
        <w:t>通路从而促进免疫细胞对肿瘤细胞的杀伤作用。</w:t>
      </w:r>
    </w:p>
    <w:p w14:paraId="6F5657D0" w14:textId="18279B33" w:rsidR="00C50000" w:rsidRPr="00C50000" w:rsidRDefault="00C50000" w:rsidP="00AB0E23">
      <w:pPr>
        <w:pStyle w:val="af3"/>
        <w:adjustRightInd w:val="0"/>
        <w:snapToGrid w:val="0"/>
        <w:spacing w:line="360" w:lineRule="auto"/>
        <w:ind w:firstLine="480"/>
        <w:rPr>
          <w:sz w:val="24"/>
        </w:rPr>
      </w:pPr>
      <w:r w:rsidRPr="00C97EB4">
        <w:rPr>
          <w:sz w:val="24"/>
        </w:rPr>
        <w:t>因此，</w:t>
      </w:r>
      <w:proofErr w:type="gramStart"/>
      <w:r w:rsidRPr="00C97EB4">
        <w:rPr>
          <w:sz w:val="24"/>
        </w:rPr>
        <w:t>在靶向</w:t>
      </w:r>
      <w:proofErr w:type="gramEnd"/>
      <w:r w:rsidRPr="00C97EB4">
        <w:rPr>
          <w:sz w:val="24"/>
        </w:rPr>
        <w:t>中和肿瘤微环境的</w:t>
      </w:r>
      <w:r w:rsidRPr="00C97EB4">
        <w:rPr>
          <w:sz w:val="24"/>
        </w:rPr>
        <w:t>TGF-β</w:t>
      </w:r>
      <w:r w:rsidRPr="00C97EB4">
        <w:rPr>
          <w:sz w:val="24"/>
        </w:rPr>
        <w:t>基础上抑制</w:t>
      </w:r>
      <w:r w:rsidRPr="00C97EB4">
        <w:rPr>
          <w:sz w:val="24"/>
        </w:rPr>
        <w:t>PD-1/PD-L1</w:t>
      </w:r>
      <w:r w:rsidRPr="00C97EB4">
        <w:rPr>
          <w:sz w:val="24"/>
        </w:rPr>
        <w:t>通路，可以使</w:t>
      </w:r>
      <w:r w:rsidRPr="00C97EB4">
        <w:rPr>
          <w:sz w:val="24"/>
        </w:rPr>
        <w:t>T</w:t>
      </w:r>
      <w:r w:rsidRPr="00C97EB4">
        <w:rPr>
          <w:sz w:val="24"/>
        </w:rPr>
        <w:t>细胞恢复活性，增强免疫应答，更有效地提高抑制肿瘤发生和发展的效果。</w:t>
      </w:r>
    </w:p>
    <w:p w14:paraId="2F04B89E" w14:textId="77777777" w:rsidR="00AB0E23" w:rsidRDefault="00AB0E23" w:rsidP="00AB0E23">
      <w:pPr>
        <w:adjustRightInd w:val="0"/>
        <w:snapToGrid w:val="0"/>
        <w:ind w:firstLine="480"/>
      </w:pPr>
      <w:r>
        <w:rPr>
          <w:rFonts w:cs="Times New Roman" w:hint="eastAsia"/>
          <w:szCs w:val="24"/>
        </w:rPr>
        <w:t>体外药效学</w:t>
      </w:r>
      <w:r>
        <w:rPr>
          <w:rFonts w:cs="Times New Roman"/>
          <w:szCs w:val="24"/>
        </w:rPr>
        <w:t>结果表明：</w:t>
      </w:r>
      <w:bookmarkStart w:id="7" w:name="OLE_LINK9"/>
      <w:r>
        <w:rPr>
          <w:rFonts w:cs="Times New Roman" w:hint="eastAsia"/>
          <w:szCs w:val="24"/>
        </w:rPr>
        <w:t>本品</w:t>
      </w:r>
      <w:r w:rsidRPr="00F96286">
        <w:rPr>
          <w:rFonts w:cs="Times New Roman" w:hint="eastAsia"/>
          <w:szCs w:val="24"/>
        </w:rPr>
        <w:t>选择性</w:t>
      </w:r>
      <w:r w:rsidRPr="00F96286">
        <w:rPr>
          <w:rFonts w:cs="Times New Roman"/>
          <w:szCs w:val="24"/>
        </w:rPr>
        <w:t>与人</w:t>
      </w:r>
      <w:r w:rsidRPr="00F96286">
        <w:rPr>
          <w:rFonts w:cs="Times New Roman"/>
          <w:szCs w:val="24"/>
        </w:rPr>
        <w:t>TGFβ</w:t>
      </w:r>
      <w:r w:rsidRPr="00F96286">
        <w:rPr>
          <w:rFonts w:cs="Times New Roman"/>
          <w:szCs w:val="24"/>
        </w:rPr>
        <w:t>结合</w:t>
      </w:r>
      <w:r w:rsidRPr="00F96286">
        <w:rPr>
          <w:rFonts w:cs="Times New Roman" w:hint="eastAsia"/>
          <w:szCs w:val="24"/>
        </w:rPr>
        <w:t>、</w:t>
      </w:r>
      <w:r w:rsidRPr="00F96286">
        <w:rPr>
          <w:rFonts w:cs="Times New Roman"/>
          <w:szCs w:val="24"/>
        </w:rPr>
        <w:t>人</w:t>
      </w:r>
      <w:r w:rsidRPr="00F96286">
        <w:rPr>
          <w:rFonts w:cs="Times New Roman"/>
          <w:szCs w:val="24"/>
        </w:rPr>
        <w:t>PD-L1</w:t>
      </w:r>
      <w:r w:rsidRPr="00F96286">
        <w:rPr>
          <w:rFonts w:cs="Times New Roman"/>
          <w:szCs w:val="24"/>
        </w:rPr>
        <w:t>结合</w:t>
      </w:r>
      <w:r w:rsidRPr="00F96286">
        <w:rPr>
          <w:rFonts w:cs="Times New Roman" w:hint="eastAsia"/>
          <w:szCs w:val="24"/>
        </w:rPr>
        <w:t>，</w:t>
      </w:r>
      <w:r w:rsidRPr="00F96286">
        <w:rPr>
          <w:rFonts w:cs="Times New Roman"/>
          <w:szCs w:val="24"/>
        </w:rPr>
        <w:t>明显抑制</w:t>
      </w:r>
      <w:r w:rsidRPr="00F96286">
        <w:rPr>
          <w:rFonts w:cs="Times New Roman"/>
          <w:szCs w:val="24"/>
        </w:rPr>
        <w:t>TGFβ1</w:t>
      </w:r>
      <w:r w:rsidRPr="00F96286">
        <w:rPr>
          <w:rFonts w:cs="Times New Roman"/>
          <w:szCs w:val="24"/>
        </w:rPr>
        <w:t>刺激的荧光素</w:t>
      </w:r>
      <w:proofErr w:type="gramStart"/>
      <w:r w:rsidRPr="00F96286">
        <w:rPr>
          <w:rFonts w:cs="Times New Roman"/>
          <w:szCs w:val="24"/>
        </w:rPr>
        <w:t>酶报告</w:t>
      </w:r>
      <w:proofErr w:type="gramEnd"/>
      <w:r w:rsidRPr="00F96286">
        <w:rPr>
          <w:rFonts w:cs="Times New Roman"/>
          <w:szCs w:val="24"/>
        </w:rPr>
        <w:t>基因表达</w:t>
      </w:r>
      <w:r w:rsidRPr="00F96286">
        <w:rPr>
          <w:rFonts w:cs="Times New Roman" w:hint="eastAsia"/>
          <w:szCs w:val="24"/>
        </w:rPr>
        <w:t>，</w:t>
      </w:r>
      <w:r w:rsidRPr="00F96286">
        <w:rPr>
          <w:rFonts w:cs="Times New Roman"/>
          <w:szCs w:val="24"/>
        </w:rPr>
        <w:t>明显促进</w:t>
      </w:r>
      <w:r w:rsidRPr="00F96286">
        <w:rPr>
          <w:rFonts w:cs="Times New Roman"/>
          <w:szCs w:val="24"/>
        </w:rPr>
        <w:t>SEB</w:t>
      </w:r>
      <w:r w:rsidRPr="00F96286">
        <w:rPr>
          <w:rFonts w:cs="Times New Roman"/>
          <w:szCs w:val="24"/>
        </w:rPr>
        <w:t>刺激或</w:t>
      </w:r>
      <w:r w:rsidRPr="00F96286">
        <w:rPr>
          <w:rFonts w:cs="Times New Roman"/>
          <w:szCs w:val="24"/>
        </w:rPr>
        <w:t xml:space="preserve">MLR </w:t>
      </w:r>
      <w:r w:rsidRPr="00F96286">
        <w:rPr>
          <w:rFonts w:cs="Times New Roman"/>
          <w:szCs w:val="24"/>
        </w:rPr>
        <w:t>中</w:t>
      </w:r>
      <w:r w:rsidRPr="00F96286">
        <w:rPr>
          <w:rFonts w:cs="Times New Roman"/>
          <w:szCs w:val="24"/>
        </w:rPr>
        <w:t>CD4</w:t>
      </w:r>
      <w:r w:rsidRPr="00F96286">
        <w:rPr>
          <w:rFonts w:cs="Times New Roman"/>
          <w:szCs w:val="24"/>
          <w:vertAlign w:val="superscript"/>
        </w:rPr>
        <w:t>+</w:t>
      </w:r>
      <w:r w:rsidRPr="00F96286">
        <w:rPr>
          <w:rFonts w:cs="Times New Roman"/>
          <w:szCs w:val="24"/>
        </w:rPr>
        <w:t xml:space="preserve"> T</w:t>
      </w:r>
      <w:r w:rsidRPr="00F96286">
        <w:rPr>
          <w:rFonts w:cs="Times New Roman"/>
          <w:szCs w:val="24"/>
        </w:rPr>
        <w:t>细胞</w:t>
      </w:r>
      <w:bookmarkStart w:id="8" w:name="OLE_LINK2"/>
      <w:r w:rsidRPr="00F96286">
        <w:rPr>
          <w:rFonts w:cs="Times New Roman"/>
          <w:szCs w:val="24"/>
        </w:rPr>
        <w:t>分泌</w:t>
      </w:r>
      <w:bookmarkEnd w:id="8"/>
      <w:r w:rsidRPr="00F96286">
        <w:rPr>
          <w:rFonts w:cs="Times New Roman"/>
          <w:szCs w:val="24"/>
        </w:rPr>
        <w:t>IFN-γ</w:t>
      </w:r>
      <w:r w:rsidRPr="00F96286">
        <w:rPr>
          <w:rFonts w:cs="Times New Roman"/>
          <w:szCs w:val="24"/>
        </w:rPr>
        <w:t>；</w:t>
      </w:r>
      <w:bookmarkEnd w:id="7"/>
      <w:r w:rsidRPr="00F96286">
        <w:rPr>
          <w:rFonts w:cs="Times New Roman"/>
          <w:szCs w:val="24"/>
        </w:rPr>
        <w:t>无明显</w:t>
      </w:r>
      <w:r w:rsidRPr="00F96286">
        <w:rPr>
          <w:rFonts w:cs="Times New Roman"/>
          <w:szCs w:val="24"/>
        </w:rPr>
        <w:t>ADCC</w:t>
      </w:r>
      <w:r w:rsidRPr="00F96286">
        <w:rPr>
          <w:rFonts w:cs="Times New Roman"/>
          <w:szCs w:val="24"/>
        </w:rPr>
        <w:t>；</w:t>
      </w:r>
      <w:r>
        <w:rPr>
          <w:rFonts w:cs="Times New Roman" w:hint="eastAsia"/>
          <w:szCs w:val="24"/>
        </w:rPr>
        <w:t>本品</w:t>
      </w:r>
      <w:r>
        <w:rPr>
          <w:rFonts w:cs="Times New Roman"/>
          <w:szCs w:val="24"/>
        </w:rPr>
        <w:t>在体外于</w:t>
      </w:r>
      <w:r>
        <w:rPr>
          <w:rFonts w:cs="Times New Roman" w:hint="eastAsia"/>
          <w:szCs w:val="24"/>
        </w:rPr>
        <w:t>PBMC</w:t>
      </w:r>
      <w:r>
        <w:rPr>
          <w:rFonts w:cs="Times New Roman" w:hint="eastAsia"/>
          <w:szCs w:val="24"/>
        </w:rPr>
        <w:t>共同</w:t>
      </w:r>
      <w:r>
        <w:rPr>
          <w:rFonts w:cs="Times New Roman"/>
          <w:szCs w:val="24"/>
        </w:rPr>
        <w:t>孵育，</w:t>
      </w:r>
      <w:r>
        <w:rPr>
          <w:rFonts w:cs="Times New Roman" w:hint="eastAsia"/>
          <w:szCs w:val="24"/>
        </w:rPr>
        <w:t>细胞因子</w:t>
      </w:r>
      <w:r>
        <w:rPr>
          <w:rFonts w:cs="Times New Roman"/>
          <w:szCs w:val="24"/>
        </w:rPr>
        <w:t>产生情况与同型对照组</w:t>
      </w:r>
      <w:r>
        <w:rPr>
          <w:rFonts w:cs="Times New Roman" w:hint="eastAsia"/>
          <w:szCs w:val="24"/>
        </w:rPr>
        <w:t>hIgG1</w:t>
      </w:r>
      <w:r>
        <w:rPr>
          <w:rFonts w:cs="Times New Roman" w:hint="eastAsia"/>
          <w:szCs w:val="24"/>
        </w:rPr>
        <w:t>相当</w:t>
      </w:r>
      <w:r>
        <w:rPr>
          <w:rFonts w:cs="Times New Roman"/>
          <w:szCs w:val="24"/>
        </w:rPr>
        <w:t>。</w:t>
      </w:r>
      <w:r w:rsidRPr="00F96286">
        <w:rPr>
          <w:rFonts w:cs="Times New Roman"/>
          <w:szCs w:val="24"/>
        </w:rPr>
        <w:t>总体而言，</w:t>
      </w:r>
      <w:r>
        <w:rPr>
          <w:rFonts w:cs="Times New Roman" w:hint="eastAsia"/>
          <w:szCs w:val="24"/>
        </w:rPr>
        <w:t>本品</w:t>
      </w:r>
      <w:r w:rsidRPr="00F96286">
        <w:rPr>
          <w:rFonts w:cs="Times New Roman"/>
          <w:szCs w:val="24"/>
        </w:rPr>
        <w:t>对</w:t>
      </w:r>
      <w:r w:rsidRPr="00F96286">
        <w:rPr>
          <w:rFonts w:cs="Times New Roman"/>
          <w:szCs w:val="24"/>
        </w:rPr>
        <w:t>TGFβ</w:t>
      </w:r>
      <w:r w:rsidRPr="00F96286">
        <w:rPr>
          <w:rFonts w:cs="Times New Roman"/>
          <w:szCs w:val="24"/>
        </w:rPr>
        <w:t>的</w:t>
      </w:r>
      <w:r w:rsidRPr="00F96286">
        <w:rPr>
          <w:rFonts w:cs="Times New Roman" w:hint="eastAsia"/>
          <w:szCs w:val="24"/>
        </w:rPr>
        <w:t>体外</w:t>
      </w:r>
      <w:r w:rsidRPr="00F96286">
        <w:rPr>
          <w:rFonts w:cs="Times New Roman"/>
          <w:szCs w:val="24"/>
        </w:rPr>
        <w:t>活性与</w:t>
      </w:r>
      <w:r w:rsidRPr="00F96286">
        <w:rPr>
          <w:rFonts w:cs="Times New Roman"/>
          <w:szCs w:val="24"/>
        </w:rPr>
        <w:t>IgG1-TGFβ</w:t>
      </w:r>
      <w:r w:rsidRPr="00F96286">
        <w:rPr>
          <w:rFonts w:cs="Times New Roman"/>
          <w:szCs w:val="24"/>
        </w:rPr>
        <w:t>相当，对</w:t>
      </w:r>
      <w:r w:rsidRPr="00F96286">
        <w:rPr>
          <w:rFonts w:cs="Times New Roman"/>
          <w:szCs w:val="24"/>
        </w:rPr>
        <w:t>PD-L1</w:t>
      </w:r>
      <w:r w:rsidRPr="00F96286">
        <w:rPr>
          <w:rFonts w:cs="Times New Roman"/>
          <w:szCs w:val="24"/>
        </w:rPr>
        <w:t>的体外活性与</w:t>
      </w:r>
      <w:r w:rsidRPr="00F96286">
        <w:rPr>
          <w:rFonts w:cs="Times New Roman"/>
          <w:szCs w:val="24"/>
        </w:rPr>
        <w:t>TQB2450</w:t>
      </w:r>
      <w:r w:rsidRPr="00F96286">
        <w:rPr>
          <w:rFonts w:cs="Times New Roman"/>
          <w:szCs w:val="24"/>
        </w:rPr>
        <w:t>相当。</w:t>
      </w:r>
    </w:p>
    <w:p w14:paraId="632B600F" w14:textId="1E86C8F7" w:rsidR="00AB0E23" w:rsidRDefault="00AB0E23" w:rsidP="00AB0E23">
      <w:pPr>
        <w:snapToGrid w:val="0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体内药效学</w:t>
      </w:r>
      <w:r>
        <w:rPr>
          <w:rFonts w:cs="Times New Roman"/>
          <w:szCs w:val="24"/>
        </w:rPr>
        <w:t>结果表明：</w:t>
      </w:r>
      <w:r w:rsidRPr="00F96286">
        <w:rPr>
          <w:rFonts w:cs="Times New Roman" w:hint="eastAsia"/>
          <w:szCs w:val="24"/>
        </w:rPr>
        <w:t>本品对</w:t>
      </w:r>
      <w:r>
        <w:rPr>
          <w:rFonts w:cs="Times New Roman" w:hint="eastAsia"/>
          <w:szCs w:val="24"/>
        </w:rPr>
        <w:t>小鼠</w:t>
      </w:r>
      <w:r>
        <w:rPr>
          <w:rFonts w:cs="Times New Roman"/>
          <w:szCs w:val="24"/>
        </w:rPr>
        <w:t>结肠癌</w:t>
      </w:r>
      <w:r w:rsidRPr="00F96286">
        <w:rPr>
          <w:rFonts w:cs="Times New Roman" w:hint="eastAsia"/>
          <w:szCs w:val="24"/>
        </w:rPr>
        <w:t>MC38/hPD-L1</w:t>
      </w:r>
      <w:r w:rsidRPr="00F96286">
        <w:rPr>
          <w:rFonts w:cs="Times New Roman" w:hint="eastAsia"/>
          <w:szCs w:val="24"/>
        </w:rPr>
        <w:t>皮下移植瘤生长有明显抑制作用，</w:t>
      </w:r>
      <w:r>
        <w:rPr>
          <w:rFonts w:cs="Times New Roman" w:hint="eastAsia"/>
          <w:szCs w:val="24"/>
        </w:rPr>
        <w:t>且</w:t>
      </w:r>
      <w:r w:rsidRPr="00F96286">
        <w:rPr>
          <w:rFonts w:cs="Times New Roman" w:hint="eastAsia"/>
          <w:szCs w:val="24"/>
        </w:rPr>
        <w:t>呈现剂量依赖性。</w:t>
      </w:r>
    </w:p>
    <w:p w14:paraId="1211176A" w14:textId="77777777" w:rsidR="00AB0E23" w:rsidRPr="00A80B98" w:rsidRDefault="00AB0E23" w:rsidP="00AB0E23">
      <w:pPr>
        <w:adjustRightInd w:val="0"/>
        <w:snapToGrid w:val="0"/>
        <w:ind w:firstLine="480"/>
        <w:rPr>
          <w:rFonts w:cs="宋体"/>
          <w:szCs w:val="24"/>
        </w:rPr>
      </w:pPr>
      <w:r w:rsidRPr="00F449EE">
        <w:rPr>
          <w:rFonts w:hint="eastAsia"/>
          <w:color w:val="000000" w:themeColor="text1"/>
        </w:rPr>
        <w:t>安全药理试验</w:t>
      </w:r>
      <w:r>
        <w:rPr>
          <w:rFonts w:hint="eastAsia"/>
          <w:color w:val="000000" w:themeColor="text1"/>
        </w:rPr>
        <w:t>伴随在</w:t>
      </w:r>
      <w:r>
        <w:rPr>
          <w:color w:val="000000" w:themeColor="text1"/>
        </w:rPr>
        <w:t>食蟹猴</w:t>
      </w: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周</w:t>
      </w:r>
      <w:r>
        <w:rPr>
          <w:color w:val="000000" w:themeColor="text1"/>
        </w:rPr>
        <w:t>重复给药毒性试验，</w:t>
      </w:r>
      <w:r>
        <w:rPr>
          <w:rFonts w:hint="eastAsia"/>
          <w:color w:val="000000" w:themeColor="text1"/>
        </w:rPr>
        <w:t>考察</w:t>
      </w:r>
      <w:r>
        <w:rPr>
          <w:color w:val="000000" w:themeColor="text1"/>
        </w:rPr>
        <w:t>了</w:t>
      </w:r>
      <w:r w:rsidRPr="00F449EE">
        <w:rPr>
          <w:rFonts w:hint="eastAsia"/>
          <w:color w:val="000000" w:themeColor="text1"/>
        </w:rPr>
        <w:t>单次</w:t>
      </w:r>
      <w:r>
        <w:rPr>
          <w:rFonts w:hint="eastAsia"/>
          <w:color w:val="000000" w:themeColor="text1"/>
        </w:rPr>
        <w:t>静脉注射</w:t>
      </w:r>
      <w:r>
        <w:rPr>
          <w:color w:val="000000" w:themeColor="text1"/>
        </w:rPr>
        <w:t>本品</w:t>
      </w:r>
      <w:r w:rsidRPr="00F449EE">
        <w:rPr>
          <w:rFonts w:hint="eastAsia"/>
          <w:color w:val="000000" w:themeColor="text1"/>
        </w:rPr>
        <w:t>对</w:t>
      </w:r>
      <w:r>
        <w:rPr>
          <w:rFonts w:hint="eastAsia"/>
          <w:color w:val="000000" w:themeColor="text1"/>
        </w:rPr>
        <w:t>食蟹猴体温</w:t>
      </w:r>
      <w:r>
        <w:rPr>
          <w:color w:val="000000" w:themeColor="text1"/>
        </w:rPr>
        <w:t>、呼吸频率及心血管系统</w:t>
      </w:r>
      <w:r>
        <w:rPr>
          <w:rFonts w:hint="eastAsia"/>
          <w:color w:val="000000" w:themeColor="text1"/>
        </w:rPr>
        <w:t>的</w:t>
      </w:r>
      <w:r w:rsidRPr="00F449EE">
        <w:rPr>
          <w:rFonts w:hint="eastAsia"/>
          <w:color w:val="000000" w:themeColor="text1"/>
        </w:rPr>
        <w:t>影响，</w:t>
      </w:r>
      <w:r w:rsidRPr="00F449EE">
        <w:rPr>
          <w:rFonts w:hint="eastAsia"/>
        </w:rPr>
        <w:t>结果表明</w:t>
      </w:r>
      <w:proofErr w:type="gramStart"/>
      <w:r>
        <w:rPr>
          <w:rFonts w:hint="eastAsia"/>
        </w:rPr>
        <w:t>食蟹猴</w:t>
      </w:r>
      <w:r w:rsidRPr="00F449EE">
        <w:t>单次</w:t>
      </w:r>
      <w:proofErr w:type="gramEnd"/>
      <w:r>
        <w:rPr>
          <w:rFonts w:hint="eastAsia"/>
        </w:rPr>
        <w:t>静脉</w:t>
      </w:r>
      <w:r>
        <w:t>注射</w:t>
      </w:r>
      <w:r w:rsidRPr="00F449EE">
        <w:t>本品对</w:t>
      </w:r>
      <w:r>
        <w:rPr>
          <w:rFonts w:hint="eastAsia"/>
        </w:rPr>
        <w:t>其</w:t>
      </w:r>
      <w:r>
        <w:t>体温、呼吸频率及心血管系统</w:t>
      </w:r>
      <w:r w:rsidRPr="00F449EE">
        <w:t>均无损害作用。</w:t>
      </w:r>
    </w:p>
    <w:p w14:paraId="423B3392" w14:textId="74363F7A" w:rsidR="00B5719F" w:rsidRPr="00886885" w:rsidRDefault="00C110CD" w:rsidP="008350DE">
      <w:pPr>
        <w:pStyle w:val="2"/>
      </w:pPr>
      <w:bookmarkStart w:id="9" w:name="_Toc34336294"/>
      <w:bookmarkStart w:id="10" w:name="_Toc34337188"/>
      <w:bookmarkStart w:id="11" w:name="_Toc44598526"/>
      <w:bookmarkEnd w:id="5"/>
      <w:bookmarkEnd w:id="6"/>
      <w:r w:rsidRPr="00886885">
        <w:t xml:space="preserve">2.6.2.2 </w:t>
      </w:r>
      <w:r w:rsidRPr="00886885">
        <w:rPr>
          <w:rFonts w:hint="eastAsia"/>
        </w:rPr>
        <w:t>主要药效学</w:t>
      </w:r>
      <w:bookmarkEnd w:id="9"/>
      <w:bookmarkEnd w:id="10"/>
      <w:bookmarkEnd w:id="11"/>
    </w:p>
    <w:p w14:paraId="22D69E50" w14:textId="15F451A8" w:rsidR="009A71D2" w:rsidRDefault="009A71D2" w:rsidP="009A71D2">
      <w:pPr>
        <w:pStyle w:val="2"/>
      </w:pPr>
      <w:r w:rsidRPr="00886885">
        <w:t xml:space="preserve">2.6.2.2.1 </w:t>
      </w:r>
      <w:r w:rsidRPr="00886885">
        <w:rPr>
          <w:rFonts w:hint="eastAsia"/>
        </w:rPr>
        <w:t>体外</w:t>
      </w:r>
      <w:r w:rsidRPr="00886885">
        <w:t>药效学</w:t>
      </w:r>
    </w:p>
    <w:p w14:paraId="06B86256" w14:textId="0D878CB0" w:rsidR="00AB0E23" w:rsidRPr="00D602EF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bookmarkStart w:id="12" w:name="_Toc44598529"/>
      <w:bookmarkStart w:id="13" w:name="_Toc34336322"/>
      <w:bookmarkStart w:id="14" w:name="_Toc34337224"/>
      <w:r w:rsidRPr="00D602EF">
        <w:rPr>
          <w:rFonts w:cs="Times New Roman"/>
          <w:b/>
          <w:szCs w:val="24"/>
        </w:rPr>
        <w:t>本品</w:t>
      </w:r>
      <w:r>
        <w:rPr>
          <w:rFonts w:cs="Times New Roman" w:hint="eastAsia"/>
          <w:b/>
          <w:szCs w:val="24"/>
        </w:rPr>
        <w:t>Fa</w:t>
      </w:r>
      <w:r>
        <w:rPr>
          <w:rFonts w:cs="Times New Roman"/>
          <w:b/>
          <w:szCs w:val="24"/>
        </w:rPr>
        <w:t>b</w:t>
      </w:r>
      <w:r>
        <w:rPr>
          <w:rFonts w:cs="Times New Roman" w:hint="eastAsia"/>
          <w:b/>
          <w:szCs w:val="24"/>
        </w:rPr>
        <w:t>端</w:t>
      </w:r>
      <w:r>
        <w:rPr>
          <w:rFonts w:cs="Times New Roman"/>
          <w:b/>
          <w:szCs w:val="24"/>
        </w:rPr>
        <w:t>的生物学活性</w:t>
      </w:r>
      <w:r>
        <w:rPr>
          <w:rFonts w:cs="Times New Roman" w:hint="eastAsia"/>
          <w:b/>
          <w:szCs w:val="24"/>
        </w:rPr>
        <w:t>（</w:t>
      </w:r>
      <w:r w:rsidR="00A34C6A">
        <w:rPr>
          <w:rFonts w:cs="Times New Roman" w:hint="eastAsia"/>
          <w:b/>
          <w:szCs w:val="24"/>
        </w:rPr>
        <w:t>数据</w:t>
      </w:r>
      <w:r w:rsidR="00A34C6A">
        <w:rPr>
          <w:rFonts w:cs="Times New Roman"/>
          <w:b/>
          <w:szCs w:val="24"/>
        </w:rPr>
        <w:t>引用自药学报告</w:t>
      </w:r>
      <w:r>
        <w:rPr>
          <w:rFonts w:cs="Times New Roman"/>
          <w:b/>
          <w:szCs w:val="24"/>
        </w:rPr>
        <w:t>：</w:t>
      </w:r>
      <w:r>
        <w:rPr>
          <w:rFonts w:cs="Times New Roman" w:hint="eastAsia"/>
          <w:b/>
          <w:szCs w:val="24"/>
        </w:rPr>
        <w:t>2.3.P.5</w:t>
      </w:r>
      <w:r>
        <w:rPr>
          <w:rFonts w:cs="Times New Roman" w:hint="eastAsia"/>
          <w:b/>
          <w:szCs w:val="24"/>
        </w:rPr>
        <w:t>）</w:t>
      </w:r>
    </w:p>
    <w:p w14:paraId="6AA143AC" w14:textId="77777777" w:rsidR="00AB0E23" w:rsidRDefault="00AB0E23" w:rsidP="00AB0E23">
      <w:pPr>
        <w:adjustRightInd w:val="0"/>
        <w:snapToGrid w:val="0"/>
        <w:ind w:firstLine="480"/>
        <w:rPr>
          <w:rFonts w:cs="Times New Roman"/>
        </w:rPr>
      </w:pPr>
      <w:r w:rsidRPr="00D602EF">
        <w:rPr>
          <w:rFonts w:cs="Times New Roman"/>
        </w:rPr>
        <w:t>应用报告基因法测定了本品三批注射液</w:t>
      </w:r>
      <w:r w:rsidRPr="00D602EF">
        <w:rPr>
          <w:rFonts w:cs="Times New Roman"/>
        </w:rPr>
        <w:t>Fab</w:t>
      </w:r>
      <w:r w:rsidRPr="00D602EF">
        <w:rPr>
          <w:rFonts w:cs="Times New Roman"/>
        </w:rPr>
        <w:t>端的生物学活性，试验结果显示：</w:t>
      </w:r>
    </w:p>
    <w:p w14:paraId="47AE13CC" w14:textId="1172D0AB" w:rsidR="00AB0E23" w:rsidRPr="00D602EF" w:rsidRDefault="00AB0E23" w:rsidP="00AB0E23">
      <w:pPr>
        <w:adjustRightInd w:val="0"/>
        <w:snapToGrid w:val="0"/>
        <w:ind w:firstLineChars="0" w:firstLine="0"/>
        <w:jc w:val="center"/>
        <w:rPr>
          <w:rFonts w:cs="Times New Roman"/>
        </w:rPr>
      </w:pPr>
      <w:r w:rsidRPr="00154111">
        <w:rPr>
          <w:rFonts w:cs="Times New Roman"/>
          <w:b/>
          <w:color w:val="000000" w:themeColor="text1"/>
          <w:szCs w:val="24"/>
        </w:rPr>
        <w:t>表</w:t>
      </w:r>
      <w:r w:rsidRPr="00154111">
        <w:rPr>
          <w:rFonts w:cs="Times New Roman"/>
          <w:b/>
          <w:iCs/>
          <w:color w:val="000000"/>
          <w:szCs w:val="24"/>
        </w:rPr>
        <w:t>2.</w:t>
      </w:r>
      <w:r>
        <w:rPr>
          <w:rFonts w:cs="Times New Roman"/>
          <w:b/>
          <w:iCs/>
          <w:color w:val="000000"/>
          <w:szCs w:val="24"/>
        </w:rPr>
        <w:t>6</w:t>
      </w:r>
      <w:r>
        <w:rPr>
          <w:rFonts w:cs="Times New Roman" w:hint="eastAsia"/>
          <w:b/>
          <w:iCs/>
          <w:color w:val="000000"/>
          <w:szCs w:val="24"/>
        </w:rPr>
        <w:t>:</w:t>
      </w:r>
      <w:r w:rsidR="00886885">
        <w:rPr>
          <w:rFonts w:cs="Times New Roman"/>
          <w:b/>
          <w:iCs/>
          <w:color w:val="000000"/>
          <w:szCs w:val="24"/>
        </w:rPr>
        <w:t>1</w:t>
      </w:r>
      <w:r>
        <w:rPr>
          <w:rFonts w:cs="Times New Roman"/>
          <w:b/>
          <w:iCs/>
          <w:color w:val="000000"/>
          <w:szCs w:val="24"/>
        </w:rPr>
        <w:t xml:space="preserve"> </w:t>
      </w:r>
      <w:r>
        <w:rPr>
          <w:rFonts w:cs="Times New Roman" w:hint="eastAsia"/>
          <w:b/>
          <w:iCs/>
          <w:color w:val="000000"/>
          <w:szCs w:val="24"/>
        </w:rPr>
        <w:t>本品</w:t>
      </w:r>
      <w:r>
        <w:rPr>
          <w:rFonts w:cs="Times New Roman"/>
          <w:b/>
          <w:iCs/>
          <w:color w:val="000000"/>
          <w:szCs w:val="24"/>
        </w:rPr>
        <w:t>三批注射液的</w:t>
      </w:r>
      <w:r>
        <w:rPr>
          <w:rFonts w:cs="Times New Roman" w:hint="eastAsia"/>
          <w:b/>
          <w:iCs/>
          <w:color w:val="000000"/>
          <w:szCs w:val="24"/>
        </w:rPr>
        <w:t>PD-L1</w:t>
      </w:r>
      <w:r>
        <w:rPr>
          <w:rFonts w:cs="Times New Roman" w:hint="eastAsia"/>
          <w:b/>
          <w:iCs/>
          <w:color w:val="000000"/>
          <w:szCs w:val="24"/>
        </w:rPr>
        <w:t>端</w:t>
      </w:r>
      <w:r>
        <w:rPr>
          <w:rFonts w:cs="Times New Roman"/>
          <w:b/>
          <w:iCs/>
          <w:color w:val="000000"/>
          <w:szCs w:val="24"/>
        </w:rPr>
        <w:t>生物学活性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924"/>
        <w:gridCol w:w="774"/>
        <w:gridCol w:w="2941"/>
        <w:gridCol w:w="1506"/>
        <w:gridCol w:w="1433"/>
        <w:gridCol w:w="1482"/>
      </w:tblGrid>
      <w:tr w:rsidR="00AB0E23" w:rsidRPr="00AB0E23" w14:paraId="107E13DF" w14:textId="77777777" w:rsidTr="007756EA">
        <w:tc>
          <w:tcPr>
            <w:tcW w:w="937" w:type="pct"/>
            <w:gridSpan w:val="2"/>
            <w:vMerge w:val="restart"/>
            <w:vAlign w:val="center"/>
          </w:tcPr>
          <w:p w14:paraId="14710641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lastRenderedPageBreak/>
              <w:t>检验项目</w:t>
            </w:r>
          </w:p>
        </w:tc>
        <w:tc>
          <w:tcPr>
            <w:tcW w:w="1623" w:type="pct"/>
            <w:vMerge w:val="restart"/>
            <w:vAlign w:val="center"/>
          </w:tcPr>
          <w:p w14:paraId="4F099798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限度要求</w:t>
            </w:r>
          </w:p>
        </w:tc>
        <w:tc>
          <w:tcPr>
            <w:tcW w:w="2440" w:type="pct"/>
            <w:gridSpan w:val="3"/>
            <w:vAlign w:val="center"/>
          </w:tcPr>
          <w:p w14:paraId="3E0993F6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注射液批号</w:t>
            </w:r>
          </w:p>
        </w:tc>
      </w:tr>
      <w:tr w:rsidR="00AB0E23" w:rsidRPr="00AB0E23" w14:paraId="5508761B" w14:textId="77777777" w:rsidTr="007756EA">
        <w:tc>
          <w:tcPr>
            <w:tcW w:w="937" w:type="pct"/>
            <w:gridSpan w:val="2"/>
            <w:vMerge/>
            <w:vAlign w:val="center"/>
          </w:tcPr>
          <w:p w14:paraId="4FCCFAC6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</w:p>
        </w:tc>
        <w:tc>
          <w:tcPr>
            <w:tcW w:w="1623" w:type="pct"/>
            <w:vMerge/>
            <w:vAlign w:val="center"/>
          </w:tcPr>
          <w:p w14:paraId="05BD5094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</w:p>
        </w:tc>
        <w:tc>
          <w:tcPr>
            <w:tcW w:w="831" w:type="pct"/>
            <w:vAlign w:val="center"/>
          </w:tcPr>
          <w:p w14:paraId="4AC8FEA7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BP20200101</w:t>
            </w:r>
          </w:p>
        </w:tc>
        <w:tc>
          <w:tcPr>
            <w:tcW w:w="791" w:type="pct"/>
            <w:vAlign w:val="center"/>
          </w:tcPr>
          <w:p w14:paraId="1BDE320C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BP20200502</w:t>
            </w:r>
          </w:p>
        </w:tc>
        <w:tc>
          <w:tcPr>
            <w:tcW w:w="818" w:type="pct"/>
            <w:vAlign w:val="center"/>
          </w:tcPr>
          <w:p w14:paraId="3632C6FC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BP20200503</w:t>
            </w:r>
          </w:p>
        </w:tc>
      </w:tr>
      <w:tr w:rsidR="00AB0E23" w:rsidRPr="00AB0E23" w14:paraId="64C9F125" w14:textId="77777777" w:rsidTr="007756EA">
        <w:tc>
          <w:tcPr>
            <w:tcW w:w="510" w:type="pct"/>
            <w:vMerge w:val="restart"/>
            <w:vAlign w:val="center"/>
          </w:tcPr>
          <w:p w14:paraId="40A7CB5E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生物学活性</w:t>
            </w:r>
          </w:p>
        </w:tc>
        <w:tc>
          <w:tcPr>
            <w:tcW w:w="427" w:type="pct"/>
            <w:vMerge w:val="restart"/>
            <w:vAlign w:val="center"/>
          </w:tcPr>
          <w:p w14:paraId="00319BA9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PD-L1</w:t>
            </w:r>
          </w:p>
        </w:tc>
        <w:tc>
          <w:tcPr>
            <w:tcW w:w="1623" w:type="pct"/>
            <w:vAlign w:val="center"/>
          </w:tcPr>
          <w:p w14:paraId="0A2D52F4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生物学活性应为</w:t>
            </w:r>
            <w:proofErr w:type="gramStart"/>
            <w:r w:rsidRPr="00AB0E23">
              <w:rPr>
                <w:rFonts w:cs="Times New Roman"/>
                <w:sz w:val="21"/>
              </w:rPr>
              <w:t>参比品的</w:t>
            </w:r>
            <w:proofErr w:type="gramEnd"/>
            <w:r w:rsidRPr="00AB0E23">
              <w:rPr>
                <w:rFonts w:cs="Times New Roman"/>
                <w:sz w:val="21"/>
              </w:rPr>
              <w:t>70%-130%</w:t>
            </w:r>
          </w:p>
        </w:tc>
        <w:tc>
          <w:tcPr>
            <w:tcW w:w="831" w:type="pct"/>
            <w:vAlign w:val="center"/>
          </w:tcPr>
          <w:p w14:paraId="07D402BC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104</w:t>
            </w:r>
          </w:p>
        </w:tc>
        <w:tc>
          <w:tcPr>
            <w:tcW w:w="791" w:type="pct"/>
            <w:vAlign w:val="center"/>
          </w:tcPr>
          <w:p w14:paraId="6B79889A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104</w:t>
            </w:r>
          </w:p>
        </w:tc>
        <w:tc>
          <w:tcPr>
            <w:tcW w:w="818" w:type="pct"/>
            <w:vAlign w:val="center"/>
          </w:tcPr>
          <w:p w14:paraId="307A743C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102</w:t>
            </w:r>
          </w:p>
        </w:tc>
      </w:tr>
      <w:tr w:rsidR="00AB0E23" w:rsidRPr="00AB0E23" w14:paraId="53168D8B" w14:textId="77777777" w:rsidTr="007756EA">
        <w:tc>
          <w:tcPr>
            <w:tcW w:w="510" w:type="pct"/>
            <w:vMerge/>
            <w:vAlign w:val="center"/>
          </w:tcPr>
          <w:p w14:paraId="3234FFFE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</w:p>
        </w:tc>
        <w:tc>
          <w:tcPr>
            <w:tcW w:w="427" w:type="pct"/>
            <w:vMerge/>
            <w:vAlign w:val="center"/>
          </w:tcPr>
          <w:p w14:paraId="364D8E2A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</w:p>
        </w:tc>
        <w:tc>
          <w:tcPr>
            <w:tcW w:w="1623" w:type="pct"/>
            <w:vAlign w:val="center"/>
          </w:tcPr>
          <w:p w14:paraId="5853A165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EC</w:t>
            </w:r>
            <w:r w:rsidRPr="00AB0E23">
              <w:rPr>
                <w:rFonts w:cs="Times New Roman"/>
                <w:sz w:val="21"/>
                <w:vertAlign w:val="subscript"/>
              </w:rPr>
              <w:t>50</w:t>
            </w:r>
            <w:r w:rsidRPr="00AB0E23">
              <w:rPr>
                <w:rFonts w:cs="Times New Roman"/>
                <w:sz w:val="21"/>
              </w:rPr>
              <w:t>（</w:t>
            </w:r>
            <w:r w:rsidRPr="00AB0E23">
              <w:rPr>
                <w:rFonts w:cs="Times New Roman"/>
                <w:sz w:val="21"/>
              </w:rPr>
              <w:t>ng/ml</w:t>
            </w:r>
            <w:r w:rsidRPr="00AB0E23">
              <w:rPr>
                <w:rFonts w:cs="Times New Roman"/>
                <w:sz w:val="21"/>
              </w:rPr>
              <w:t>）</w:t>
            </w:r>
          </w:p>
        </w:tc>
        <w:tc>
          <w:tcPr>
            <w:tcW w:w="831" w:type="pct"/>
            <w:vAlign w:val="center"/>
          </w:tcPr>
          <w:p w14:paraId="1B638C1D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889.7</w:t>
            </w:r>
          </w:p>
        </w:tc>
        <w:tc>
          <w:tcPr>
            <w:tcW w:w="791" w:type="pct"/>
            <w:vAlign w:val="center"/>
          </w:tcPr>
          <w:p w14:paraId="55030801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1071</w:t>
            </w:r>
          </w:p>
        </w:tc>
        <w:tc>
          <w:tcPr>
            <w:tcW w:w="818" w:type="pct"/>
            <w:vAlign w:val="center"/>
          </w:tcPr>
          <w:p w14:paraId="7056F589" w14:textId="77777777" w:rsidR="00AB0E23" w:rsidRPr="00AB0E23" w:rsidRDefault="00AB0E23" w:rsidP="00AB0E23">
            <w:pPr>
              <w:widowControl/>
              <w:snapToGrid w:val="0"/>
              <w:spacing w:line="240" w:lineRule="auto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AB0E23">
              <w:rPr>
                <w:rFonts w:cs="Times New Roman"/>
                <w:sz w:val="21"/>
              </w:rPr>
              <w:t>1078</w:t>
            </w:r>
          </w:p>
        </w:tc>
      </w:tr>
    </w:tbl>
    <w:p w14:paraId="6260CE84" w14:textId="77777777" w:rsidR="00AB0E23" w:rsidRPr="005E07BE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5E07BE">
        <w:rPr>
          <w:rFonts w:cs="Times New Roman"/>
          <w:b/>
          <w:szCs w:val="24"/>
        </w:rPr>
        <w:t>与</w:t>
      </w:r>
      <w:r w:rsidRPr="005E07BE">
        <w:rPr>
          <w:rFonts w:cs="Times New Roman"/>
          <w:b/>
          <w:szCs w:val="24"/>
        </w:rPr>
        <w:t>TGFβ</w:t>
      </w:r>
      <w:r w:rsidRPr="005E07BE">
        <w:rPr>
          <w:rFonts w:cs="Times New Roman"/>
          <w:b/>
          <w:szCs w:val="24"/>
        </w:rPr>
        <w:t>、</w:t>
      </w:r>
      <w:r w:rsidRPr="005E07BE">
        <w:rPr>
          <w:rFonts w:cs="Times New Roman"/>
          <w:b/>
          <w:szCs w:val="24"/>
        </w:rPr>
        <w:t>PD-L1</w:t>
      </w:r>
      <w:r w:rsidRPr="005E07BE">
        <w:rPr>
          <w:rFonts w:cs="Times New Roman"/>
          <w:b/>
          <w:szCs w:val="24"/>
        </w:rPr>
        <w:t>重组蛋白结合</w:t>
      </w:r>
    </w:p>
    <w:p w14:paraId="36DF897A" w14:textId="77777777" w:rsidR="00AB0E23" w:rsidRPr="0092298D" w:rsidRDefault="00AB0E23" w:rsidP="00AB0E23">
      <w:pPr>
        <w:snapToGrid w:val="0"/>
        <w:ind w:firstLineChars="0" w:firstLine="482"/>
      </w:pPr>
      <w:r>
        <w:rPr>
          <w:rFonts w:hint="eastAsia"/>
        </w:rPr>
        <w:t>采用</w:t>
      </w:r>
      <w:r>
        <w:rPr>
          <w:rFonts w:hint="eastAsia"/>
        </w:rPr>
        <w:t>ELISA</w:t>
      </w:r>
      <w:r>
        <w:rPr>
          <w:rFonts w:hint="eastAsia"/>
        </w:rPr>
        <w:t>法</w:t>
      </w:r>
      <w:r>
        <w:t>，</w:t>
      </w:r>
      <w:r>
        <w:rPr>
          <w:rFonts w:hint="eastAsia"/>
        </w:rPr>
        <w:t>包被</w:t>
      </w:r>
      <w:r w:rsidRPr="0092298D">
        <w:t>人</w:t>
      </w:r>
      <w:r w:rsidRPr="0092298D">
        <w:t>TGFβ1</w:t>
      </w:r>
      <w:r w:rsidRPr="0092298D">
        <w:t>、人</w:t>
      </w:r>
      <w:r w:rsidRPr="0092298D">
        <w:t>TGFβ3</w:t>
      </w:r>
      <w:r w:rsidRPr="0092298D">
        <w:t>、食蟹猴</w:t>
      </w:r>
      <w:r w:rsidRPr="0092298D">
        <w:t>TGFβ1</w:t>
      </w:r>
      <w:r w:rsidRPr="0092298D">
        <w:t>、小鼠</w:t>
      </w:r>
      <w:r w:rsidRPr="0092298D">
        <w:t>TGFβ</w:t>
      </w:r>
      <w:r w:rsidRPr="0092298D">
        <w:t>重组蛋白</w:t>
      </w:r>
      <w:r>
        <w:rPr>
          <w:rFonts w:hint="eastAsia"/>
        </w:rPr>
        <w:t>，</w:t>
      </w:r>
      <w:r>
        <w:t>加入不同浓度的本品，检测</w:t>
      </w:r>
      <w:r>
        <w:rPr>
          <w:rFonts w:hint="eastAsia"/>
        </w:rPr>
        <w:t>OD</w:t>
      </w:r>
      <w:r>
        <w:rPr>
          <w:rFonts w:hint="eastAsia"/>
        </w:rPr>
        <w:t>值</w:t>
      </w:r>
      <w:r>
        <w:t>，计算结合的</w:t>
      </w:r>
      <w:r>
        <w:rPr>
          <w:rFonts w:hint="eastAsia"/>
        </w:rPr>
        <w:t>EC</w:t>
      </w:r>
      <w:r w:rsidRPr="00C03BE9">
        <w:rPr>
          <w:rFonts w:hint="eastAsia"/>
          <w:vertAlign w:val="subscript"/>
        </w:rPr>
        <w:t>50</w:t>
      </w:r>
      <w:r>
        <w:rPr>
          <w:rFonts w:hint="eastAsia"/>
        </w:rPr>
        <w:t>。将</w:t>
      </w:r>
      <w:r>
        <w:t>本品包被，加入不同浓度的人</w:t>
      </w:r>
      <w:r>
        <w:rPr>
          <w:rFonts w:hint="eastAsia"/>
        </w:rPr>
        <w:t>TGF</w:t>
      </w:r>
      <w:r>
        <w:t>β2</w:t>
      </w:r>
      <w:r>
        <w:rPr>
          <w:rFonts w:hint="eastAsia"/>
        </w:rPr>
        <w:t>，</w:t>
      </w:r>
      <w:r>
        <w:t>检测</w:t>
      </w:r>
      <w:r>
        <w:rPr>
          <w:rFonts w:hint="eastAsia"/>
        </w:rPr>
        <w:t>OD</w:t>
      </w:r>
      <w:r>
        <w:rPr>
          <w:rFonts w:hint="eastAsia"/>
        </w:rPr>
        <w:t>值</w:t>
      </w:r>
      <w:r>
        <w:t>，计算结合的</w:t>
      </w:r>
      <w:r>
        <w:rPr>
          <w:rFonts w:hint="eastAsia"/>
        </w:rPr>
        <w:t>EC</w:t>
      </w:r>
      <w:r w:rsidRPr="00C03BE9">
        <w:rPr>
          <w:rFonts w:hint="eastAsia"/>
          <w:vertAlign w:val="subscript"/>
        </w:rPr>
        <w:t>50</w:t>
      </w:r>
      <w:r>
        <w:rPr>
          <w:rFonts w:hint="eastAsia"/>
        </w:rPr>
        <w:t>。包被</w:t>
      </w:r>
      <w:r>
        <w:t>人</w:t>
      </w:r>
      <w:r>
        <w:rPr>
          <w:rFonts w:hint="eastAsia"/>
        </w:rPr>
        <w:t>PD-L1</w:t>
      </w:r>
      <w:r>
        <w:rPr>
          <w:rFonts w:hint="eastAsia"/>
        </w:rPr>
        <w:t>，</w:t>
      </w:r>
      <w:r>
        <w:t>加入不同浓度的本品，检测</w:t>
      </w:r>
      <w:r>
        <w:rPr>
          <w:rFonts w:hint="eastAsia"/>
        </w:rPr>
        <w:t>OD</w:t>
      </w:r>
      <w:r>
        <w:rPr>
          <w:rFonts w:hint="eastAsia"/>
        </w:rPr>
        <w:t>值</w:t>
      </w:r>
      <w:r>
        <w:t>，计算结合的</w:t>
      </w:r>
      <w:r>
        <w:rPr>
          <w:rFonts w:hint="eastAsia"/>
        </w:rPr>
        <w:t>EC</w:t>
      </w:r>
      <w:r w:rsidRPr="00C03BE9">
        <w:rPr>
          <w:rFonts w:hint="eastAsia"/>
          <w:vertAlign w:val="subscript"/>
        </w:rPr>
        <w:t>50</w:t>
      </w:r>
      <w:r>
        <w:rPr>
          <w:rFonts w:hint="eastAsia"/>
        </w:rPr>
        <w:t>。结果</w:t>
      </w:r>
      <w:r>
        <w:t>显示：</w:t>
      </w:r>
      <w:r>
        <w:rPr>
          <w:rFonts w:hint="eastAsia"/>
        </w:rPr>
        <w:t>本品</w:t>
      </w:r>
      <w:r>
        <w:t>与人</w:t>
      </w:r>
      <w:r>
        <w:rPr>
          <w:rFonts w:hint="eastAsia"/>
        </w:rPr>
        <w:t>TGF</w:t>
      </w:r>
      <w:r w:rsidRPr="0092298D">
        <w:t>β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结合</w:t>
      </w:r>
      <w:r>
        <w:t>，与小鼠、食蟹猴</w:t>
      </w:r>
      <w:r>
        <w:rPr>
          <w:rFonts w:hint="eastAsia"/>
        </w:rPr>
        <w:t>TGF</w:t>
      </w:r>
      <w:r w:rsidRPr="0092298D">
        <w:t>β</w:t>
      </w:r>
      <w:r>
        <w:rPr>
          <w:rFonts w:hint="eastAsia"/>
        </w:rPr>
        <w:t>1</w:t>
      </w:r>
      <w:r>
        <w:rPr>
          <w:rFonts w:hint="eastAsia"/>
        </w:rPr>
        <w:t>结合</w:t>
      </w:r>
      <w:r>
        <w:t>，与人</w:t>
      </w:r>
      <w:r>
        <w:rPr>
          <w:rFonts w:hint="eastAsia"/>
        </w:rPr>
        <w:t>PD-L1</w:t>
      </w:r>
      <w:r>
        <w:rPr>
          <w:rFonts w:hint="eastAsia"/>
        </w:rPr>
        <w:t>结合。</w:t>
      </w:r>
    </w:p>
    <w:p w14:paraId="38A9D9E6" w14:textId="16C839E7" w:rsidR="00AB0E23" w:rsidRPr="00DA3DB7" w:rsidRDefault="00AB0E23" w:rsidP="00AB0E23">
      <w:pPr>
        <w:ind w:firstLineChars="0" w:firstLine="0"/>
        <w:jc w:val="center"/>
        <w:rPr>
          <w:rFonts w:cs="Times New Roman"/>
          <w:b/>
          <w:sz w:val="21"/>
          <w:szCs w:val="21"/>
        </w:rPr>
      </w:pPr>
      <w:r w:rsidRPr="00154111">
        <w:rPr>
          <w:rFonts w:cs="Times New Roman"/>
          <w:b/>
          <w:color w:val="000000" w:themeColor="text1"/>
          <w:szCs w:val="24"/>
        </w:rPr>
        <w:t>表</w:t>
      </w:r>
      <w:r w:rsidR="00886885">
        <w:rPr>
          <w:rFonts w:cs="Times New Roman"/>
          <w:b/>
          <w:iCs/>
          <w:color w:val="000000"/>
          <w:szCs w:val="24"/>
        </w:rPr>
        <w:t>2.6</w:t>
      </w:r>
      <w:r>
        <w:rPr>
          <w:rFonts w:cs="Times New Roman" w:hint="eastAsia"/>
          <w:b/>
          <w:iCs/>
          <w:color w:val="000000"/>
          <w:szCs w:val="24"/>
        </w:rPr>
        <w:t>:</w:t>
      </w:r>
      <w:r w:rsidR="00886885">
        <w:rPr>
          <w:rFonts w:cs="Times New Roman"/>
          <w:b/>
          <w:iCs/>
          <w:color w:val="000000"/>
          <w:szCs w:val="24"/>
        </w:rPr>
        <w:t>2</w:t>
      </w:r>
      <w:r>
        <w:rPr>
          <w:rFonts w:cs="Times New Roman"/>
          <w:b/>
          <w:iCs/>
          <w:color w:val="000000"/>
          <w:szCs w:val="24"/>
        </w:rPr>
        <w:t xml:space="preserve"> </w:t>
      </w:r>
      <w:r w:rsidRPr="00DA3DB7">
        <w:rPr>
          <w:rFonts w:cs="Times New Roman"/>
          <w:b/>
          <w:szCs w:val="24"/>
        </w:rPr>
        <w:t>TQB2858</w:t>
      </w:r>
      <w:r w:rsidRPr="00DA3DB7">
        <w:rPr>
          <w:rFonts w:cs="Times New Roman"/>
          <w:b/>
          <w:szCs w:val="24"/>
        </w:rPr>
        <w:t>、</w:t>
      </w:r>
      <w:r w:rsidRPr="00DA3DB7">
        <w:rPr>
          <w:rFonts w:cs="Times New Roman"/>
          <w:b/>
          <w:szCs w:val="24"/>
        </w:rPr>
        <w:t>IgG1-TGFβ</w:t>
      </w:r>
      <w:r w:rsidRPr="00DA3DB7">
        <w:rPr>
          <w:rFonts w:cs="Times New Roman"/>
          <w:b/>
          <w:szCs w:val="24"/>
        </w:rPr>
        <w:t>与</w:t>
      </w:r>
      <w:r w:rsidRPr="00DA3DB7">
        <w:rPr>
          <w:rFonts w:cs="Times New Roman"/>
          <w:b/>
          <w:szCs w:val="24"/>
        </w:rPr>
        <w:t>TGFβ</w:t>
      </w:r>
      <w:r w:rsidRPr="00DA3DB7">
        <w:rPr>
          <w:rFonts w:cs="Times New Roman"/>
          <w:b/>
          <w:szCs w:val="24"/>
        </w:rPr>
        <w:t>重组蛋白结合的</w:t>
      </w:r>
      <w:r w:rsidRPr="00DA3DB7">
        <w:rPr>
          <w:rFonts w:cs="Times New Roman"/>
          <w:b/>
          <w:szCs w:val="24"/>
        </w:rPr>
        <w:t>EC</w:t>
      </w:r>
      <w:r w:rsidRPr="00DA3DB7">
        <w:rPr>
          <w:rFonts w:cs="Times New Roman"/>
          <w:b/>
          <w:szCs w:val="24"/>
          <w:vertAlign w:val="subscript"/>
        </w:rPr>
        <w:t>50</w:t>
      </w:r>
      <w:r w:rsidRPr="00DA3DB7">
        <w:rPr>
          <w:rFonts w:cs="Times New Roman"/>
          <w:b/>
          <w:szCs w:val="24"/>
        </w:rPr>
        <w:t>及</w:t>
      </w:r>
      <w:proofErr w:type="spellStart"/>
      <w:r w:rsidRPr="00DA3DB7">
        <w:rPr>
          <w:rFonts w:cs="Times New Roman"/>
          <w:b/>
          <w:szCs w:val="24"/>
        </w:rPr>
        <w:t>E</w:t>
      </w:r>
      <w:r w:rsidRPr="00DA3DB7">
        <w:rPr>
          <w:rFonts w:cs="Times New Roman"/>
          <w:b/>
          <w:szCs w:val="24"/>
          <w:vertAlign w:val="subscript"/>
        </w:rPr>
        <w:t>max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0"/>
        <w:gridCol w:w="1930"/>
        <w:gridCol w:w="1792"/>
        <w:gridCol w:w="1781"/>
        <w:gridCol w:w="1777"/>
      </w:tblGrid>
      <w:tr w:rsidR="00AB0E23" w:rsidRPr="00DA3DB7" w14:paraId="7B769DDB" w14:textId="77777777" w:rsidTr="007756EA">
        <w:trPr>
          <w:trHeight w:val="318"/>
        </w:trPr>
        <w:tc>
          <w:tcPr>
            <w:tcW w:w="984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67191874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蛋白</w:t>
            </w:r>
          </w:p>
        </w:tc>
        <w:tc>
          <w:tcPr>
            <w:tcW w:w="2049" w:type="pct"/>
            <w:gridSpan w:val="2"/>
            <w:shd w:val="clear" w:color="auto" w:fill="FFFFFF" w:themeFill="background1"/>
            <w:noWrap/>
            <w:vAlign w:val="center"/>
            <w:hideMark/>
          </w:tcPr>
          <w:p w14:paraId="48CC1A6B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EC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:vertAlign w:val="subscript"/>
              </w:rPr>
              <w:t>50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 xml:space="preserve"> (ng/mL, mean ± SD, n=2)</w:t>
            </w:r>
          </w:p>
        </w:tc>
        <w:tc>
          <w:tcPr>
            <w:tcW w:w="1967" w:type="pct"/>
            <w:gridSpan w:val="2"/>
            <w:shd w:val="clear" w:color="auto" w:fill="FFFFFF" w:themeFill="background1"/>
            <w:vAlign w:val="center"/>
            <w:hideMark/>
          </w:tcPr>
          <w:p w14:paraId="591E5383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proofErr w:type="spellStart"/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Emax</w:t>
            </w:r>
            <w:proofErr w:type="spellEnd"/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 xml:space="preserve"> ( OD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:vertAlign w:val="subscript"/>
              </w:rPr>
              <w:t>450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, mean ± SD, n=2)</w:t>
            </w:r>
          </w:p>
        </w:tc>
      </w:tr>
      <w:tr w:rsidR="00AB0E23" w:rsidRPr="00DA3DB7" w14:paraId="5C3752EF" w14:textId="77777777" w:rsidTr="007756EA">
        <w:trPr>
          <w:trHeight w:val="125"/>
        </w:trPr>
        <w:tc>
          <w:tcPr>
            <w:tcW w:w="984" w:type="pct"/>
            <w:vMerge/>
            <w:shd w:val="clear" w:color="auto" w:fill="FFFFFF" w:themeFill="background1"/>
            <w:vAlign w:val="center"/>
            <w:hideMark/>
          </w:tcPr>
          <w:p w14:paraId="1092CF86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066" w:type="pct"/>
            <w:shd w:val="clear" w:color="auto" w:fill="FFFFFF" w:themeFill="background1"/>
            <w:noWrap/>
            <w:vAlign w:val="center"/>
            <w:hideMark/>
          </w:tcPr>
          <w:p w14:paraId="6B300FFC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TQB2858</w:t>
            </w:r>
          </w:p>
        </w:tc>
        <w:tc>
          <w:tcPr>
            <w:tcW w:w="984" w:type="pct"/>
            <w:shd w:val="clear" w:color="auto" w:fill="FFFFFF" w:themeFill="background1"/>
            <w:noWrap/>
            <w:vAlign w:val="center"/>
            <w:hideMark/>
          </w:tcPr>
          <w:p w14:paraId="2DE21B40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IgG1-TGFβ</w:t>
            </w:r>
          </w:p>
        </w:tc>
        <w:tc>
          <w:tcPr>
            <w:tcW w:w="984" w:type="pct"/>
            <w:shd w:val="clear" w:color="auto" w:fill="FFFFFF" w:themeFill="background1"/>
            <w:noWrap/>
            <w:vAlign w:val="center"/>
            <w:hideMark/>
          </w:tcPr>
          <w:p w14:paraId="563C44E2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TQB2858</w:t>
            </w:r>
          </w:p>
        </w:tc>
        <w:tc>
          <w:tcPr>
            <w:tcW w:w="984" w:type="pct"/>
            <w:shd w:val="clear" w:color="auto" w:fill="FFFFFF" w:themeFill="background1"/>
            <w:noWrap/>
            <w:vAlign w:val="center"/>
            <w:hideMark/>
          </w:tcPr>
          <w:p w14:paraId="612B7BC0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IgG1-TGFβ</w:t>
            </w:r>
          </w:p>
        </w:tc>
      </w:tr>
      <w:tr w:rsidR="00AB0E23" w:rsidRPr="00DA3DB7" w14:paraId="283DCDE6" w14:textId="77777777" w:rsidTr="007756EA">
        <w:trPr>
          <w:trHeight w:val="70"/>
        </w:trPr>
        <w:tc>
          <w:tcPr>
            <w:tcW w:w="984" w:type="pct"/>
            <w:shd w:val="clear" w:color="auto" w:fill="auto"/>
            <w:noWrap/>
            <w:vAlign w:val="center"/>
            <w:hideMark/>
          </w:tcPr>
          <w:p w14:paraId="51758107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人</w:t>
            </w: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TGFβ1</w:t>
            </w:r>
          </w:p>
        </w:tc>
        <w:tc>
          <w:tcPr>
            <w:tcW w:w="1066" w:type="pct"/>
            <w:shd w:val="clear" w:color="auto" w:fill="auto"/>
            <w:noWrap/>
            <w:vAlign w:val="center"/>
            <w:hideMark/>
          </w:tcPr>
          <w:p w14:paraId="23E3BA18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527.3 ± 6.6</w:t>
            </w:r>
          </w:p>
        </w:tc>
        <w:tc>
          <w:tcPr>
            <w:tcW w:w="984" w:type="pct"/>
            <w:shd w:val="clear" w:color="auto" w:fill="auto"/>
            <w:noWrap/>
            <w:vAlign w:val="center"/>
            <w:hideMark/>
          </w:tcPr>
          <w:p w14:paraId="7266E84F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542.3 ± 32.5</w:t>
            </w:r>
          </w:p>
        </w:tc>
        <w:tc>
          <w:tcPr>
            <w:tcW w:w="984" w:type="pct"/>
            <w:shd w:val="clear" w:color="auto" w:fill="auto"/>
            <w:vAlign w:val="center"/>
            <w:hideMark/>
          </w:tcPr>
          <w:p w14:paraId="70EB0460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3.66 ± 0.06</w:t>
            </w:r>
          </w:p>
        </w:tc>
        <w:tc>
          <w:tcPr>
            <w:tcW w:w="984" w:type="pct"/>
            <w:shd w:val="clear" w:color="auto" w:fill="auto"/>
            <w:vAlign w:val="center"/>
            <w:hideMark/>
          </w:tcPr>
          <w:p w14:paraId="0313C373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3.58 ± 0.03</w:t>
            </w:r>
          </w:p>
        </w:tc>
      </w:tr>
      <w:tr w:rsidR="00AB0E23" w:rsidRPr="00DA3DB7" w14:paraId="13DC0AA2" w14:textId="77777777" w:rsidTr="007756EA">
        <w:trPr>
          <w:trHeight w:val="318"/>
        </w:trPr>
        <w:tc>
          <w:tcPr>
            <w:tcW w:w="984" w:type="pct"/>
            <w:shd w:val="clear" w:color="auto" w:fill="auto"/>
            <w:noWrap/>
            <w:vAlign w:val="center"/>
            <w:hideMark/>
          </w:tcPr>
          <w:p w14:paraId="6610B018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食蟹猴</w:t>
            </w: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TGFβ1</w:t>
            </w:r>
          </w:p>
        </w:tc>
        <w:tc>
          <w:tcPr>
            <w:tcW w:w="1066" w:type="pct"/>
            <w:shd w:val="clear" w:color="auto" w:fill="auto"/>
            <w:noWrap/>
            <w:vAlign w:val="center"/>
            <w:hideMark/>
          </w:tcPr>
          <w:p w14:paraId="29407AC3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7632.5 ± 170.4</w:t>
            </w:r>
          </w:p>
        </w:tc>
        <w:tc>
          <w:tcPr>
            <w:tcW w:w="984" w:type="pct"/>
            <w:shd w:val="clear" w:color="auto" w:fill="auto"/>
            <w:noWrap/>
            <w:vAlign w:val="center"/>
            <w:hideMark/>
          </w:tcPr>
          <w:p w14:paraId="29B24FDA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9718.5 ± 1748.7</w:t>
            </w:r>
          </w:p>
        </w:tc>
        <w:tc>
          <w:tcPr>
            <w:tcW w:w="984" w:type="pct"/>
            <w:shd w:val="clear" w:color="auto" w:fill="auto"/>
            <w:vAlign w:val="center"/>
            <w:hideMark/>
          </w:tcPr>
          <w:p w14:paraId="38AE1CD6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0.92 ± 0.04</w:t>
            </w:r>
          </w:p>
        </w:tc>
        <w:tc>
          <w:tcPr>
            <w:tcW w:w="984" w:type="pct"/>
            <w:shd w:val="clear" w:color="auto" w:fill="auto"/>
            <w:vAlign w:val="center"/>
            <w:hideMark/>
          </w:tcPr>
          <w:p w14:paraId="0A9511E4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0.82 ± 0.00</w:t>
            </w:r>
          </w:p>
        </w:tc>
      </w:tr>
      <w:tr w:rsidR="00AB0E23" w:rsidRPr="00DA3DB7" w14:paraId="07940B3D" w14:textId="77777777" w:rsidTr="007756EA">
        <w:trPr>
          <w:trHeight w:val="303"/>
        </w:trPr>
        <w:tc>
          <w:tcPr>
            <w:tcW w:w="984" w:type="pct"/>
            <w:shd w:val="clear" w:color="auto" w:fill="auto"/>
            <w:noWrap/>
            <w:vAlign w:val="center"/>
            <w:hideMark/>
          </w:tcPr>
          <w:p w14:paraId="7B90A22B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小鼠</w:t>
            </w: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TGFβ1</w:t>
            </w:r>
          </w:p>
        </w:tc>
        <w:tc>
          <w:tcPr>
            <w:tcW w:w="1066" w:type="pct"/>
            <w:shd w:val="clear" w:color="auto" w:fill="auto"/>
            <w:noWrap/>
            <w:vAlign w:val="center"/>
            <w:hideMark/>
          </w:tcPr>
          <w:p w14:paraId="76AA4A19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8816.0 ± 1.4</w:t>
            </w:r>
          </w:p>
        </w:tc>
        <w:tc>
          <w:tcPr>
            <w:tcW w:w="984" w:type="pct"/>
            <w:shd w:val="clear" w:color="auto" w:fill="auto"/>
            <w:noWrap/>
            <w:vAlign w:val="center"/>
            <w:hideMark/>
          </w:tcPr>
          <w:p w14:paraId="7DE9924C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15767.5 ± 130.8</w:t>
            </w:r>
          </w:p>
        </w:tc>
        <w:tc>
          <w:tcPr>
            <w:tcW w:w="984" w:type="pct"/>
            <w:shd w:val="clear" w:color="auto" w:fill="auto"/>
            <w:vAlign w:val="center"/>
            <w:hideMark/>
          </w:tcPr>
          <w:p w14:paraId="049E5923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0.46 ± 0.01</w:t>
            </w:r>
          </w:p>
        </w:tc>
        <w:tc>
          <w:tcPr>
            <w:tcW w:w="984" w:type="pct"/>
            <w:shd w:val="clear" w:color="auto" w:fill="auto"/>
            <w:vAlign w:val="center"/>
            <w:hideMark/>
          </w:tcPr>
          <w:p w14:paraId="49CE3A01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0.53 ± 0.01</w:t>
            </w:r>
          </w:p>
        </w:tc>
      </w:tr>
      <w:tr w:rsidR="00AB0E23" w:rsidRPr="00DA3DB7" w14:paraId="668D40F5" w14:textId="77777777" w:rsidTr="007756EA">
        <w:trPr>
          <w:trHeight w:val="334"/>
        </w:trPr>
        <w:tc>
          <w:tcPr>
            <w:tcW w:w="984" w:type="pct"/>
            <w:shd w:val="clear" w:color="auto" w:fill="auto"/>
            <w:noWrap/>
            <w:vAlign w:val="center"/>
            <w:hideMark/>
          </w:tcPr>
          <w:p w14:paraId="557FD297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人</w:t>
            </w: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TGFβ3</w:t>
            </w:r>
          </w:p>
        </w:tc>
        <w:tc>
          <w:tcPr>
            <w:tcW w:w="1066" w:type="pct"/>
            <w:shd w:val="clear" w:color="auto" w:fill="auto"/>
            <w:noWrap/>
            <w:vAlign w:val="center"/>
            <w:hideMark/>
          </w:tcPr>
          <w:p w14:paraId="23BEC3DF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303.9  ± 11.9</w:t>
            </w:r>
          </w:p>
        </w:tc>
        <w:tc>
          <w:tcPr>
            <w:tcW w:w="984" w:type="pct"/>
            <w:shd w:val="clear" w:color="auto" w:fill="auto"/>
            <w:noWrap/>
            <w:vAlign w:val="center"/>
            <w:hideMark/>
          </w:tcPr>
          <w:p w14:paraId="686D13C2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438.0 ± 4.1</w:t>
            </w:r>
          </w:p>
        </w:tc>
        <w:tc>
          <w:tcPr>
            <w:tcW w:w="984" w:type="pct"/>
            <w:shd w:val="clear" w:color="auto" w:fill="auto"/>
            <w:vAlign w:val="center"/>
            <w:hideMark/>
          </w:tcPr>
          <w:p w14:paraId="3B9BD9D6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1.66 ± 0.04</w:t>
            </w:r>
          </w:p>
        </w:tc>
        <w:tc>
          <w:tcPr>
            <w:tcW w:w="984" w:type="pct"/>
            <w:shd w:val="clear" w:color="auto" w:fill="auto"/>
            <w:vAlign w:val="center"/>
            <w:hideMark/>
          </w:tcPr>
          <w:p w14:paraId="6500B0D8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1.54 ± 0.12</w:t>
            </w:r>
          </w:p>
        </w:tc>
      </w:tr>
    </w:tbl>
    <w:p w14:paraId="5401E5D2" w14:textId="77777777" w:rsidR="00AB0E23" w:rsidRPr="00DA3DB7" w:rsidRDefault="00AB0E23" w:rsidP="00AB0E23">
      <w:pPr>
        <w:snapToGrid w:val="0"/>
        <w:ind w:firstLine="420"/>
        <w:rPr>
          <w:rFonts w:cs="Times New Roman"/>
          <w:bCs/>
          <w:sz w:val="21"/>
          <w:szCs w:val="21"/>
        </w:rPr>
      </w:pPr>
      <w:r w:rsidRPr="00DA3DB7">
        <w:rPr>
          <w:rFonts w:cs="Times New Roman"/>
          <w:bCs/>
          <w:sz w:val="21"/>
          <w:szCs w:val="21"/>
        </w:rPr>
        <w:t>注：</w:t>
      </w:r>
      <w:r w:rsidRPr="00DA3DB7">
        <w:rPr>
          <w:rFonts w:cs="Times New Roman"/>
          <w:bCs/>
          <w:sz w:val="21"/>
          <w:szCs w:val="21"/>
        </w:rPr>
        <w:t>n</w:t>
      </w:r>
      <w:r w:rsidRPr="00DA3DB7">
        <w:rPr>
          <w:rFonts w:cs="Times New Roman"/>
          <w:bCs/>
          <w:sz w:val="21"/>
          <w:szCs w:val="21"/>
        </w:rPr>
        <w:t>为独立试验次数。</w:t>
      </w:r>
    </w:p>
    <w:p w14:paraId="67DA9BED" w14:textId="6FFED23E" w:rsidR="00AB0E23" w:rsidRPr="00DA3DB7" w:rsidRDefault="00AB0E23" w:rsidP="00AB0E23">
      <w:pPr>
        <w:ind w:firstLineChars="0" w:firstLine="0"/>
        <w:jc w:val="center"/>
        <w:rPr>
          <w:rFonts w:cs="Times New Roman"/>
          <w:b/>
          <w:szCs w:val="24"/>
        </w:rPr>
      </w:pPr>
      <w:r w:rsidRPr="004D5D3D">
        <w:rPr>
          <w:rFonts w:cs="Times New Roman"/>
          <w:b/>
          <w:color w:val="000000" w:themeColor="text1"/>
          <w:szCs w:val="24"/>
        </w:rPr>
        <w:t>表</w:t>
      </w:r>
      <w:r w:rsidR="00886885">
        <w:rPr>
          <w:rFonts w:cs="Times New Roman"/>
          <w:b/>
          <w:iCs/>
          <w:color w:val="000000"/>
          <w:szCs w:val="24"/>
        </w:rPr>
        <w:t>2.6</w:t>
      </w:r>
      <w:r w:rsidRPr="004D5D3D">
        <w:rPr>
          <w:rFonts w:cs="Times New Roman" w:hint="eastAsia"/>
          <w:b/>
          <w:iCs/>
          <w:color w:val="000000"/>
          <w:szCs w:val="24"/>
        </w:rPr>
        <w:t>:</w:t>
      </w:r>
      <w:r w:rsidR="00886885">
        <w:rPr>
          <w:rFonts w:cs="Times New Roman"/>
          <w:b/>
          <w:iCs/>
          <w:color w:val="000000"/>
          <w:szCs w:val="24"/>
        </w:rPr>
        <w:t>3</w:t>
      </w:r>
      <w:r w:rsidRPr="00DA3DB7">
        <w:rPr>
          <w:rFonts w:cs="Times New Roman"/>
          <w:b/>
          <w:szCs w:val="24"/>
        </w:rPr>
        <w:t>人</w:t>
      </w:r>
      <w:r w:rsidRPr="00DA3DB7">
        <w:rPr>
          <w:rFonts w:cs="Times New Roman"/>
          <w:b/>
          <w:szCs w:val="24"/>
        </w:rPr>
        <w:t>TGFβ2</w:t>
      </w:r>
      <w:r w:rsidRPr="00DA3DB7">
        <w:rPr>
          <w:rFonts w:cs="Times New Roman"/>
          <w:b/>
          <w:szCs w:val="24"/>
        </w:rPr>
        <w:t>重组蛋白与</w:t>
      </w:r>
      <w:r w:rsidRPr="00DA3DB7">
        <w:rPr>
          <w:rFonts w:cs="Times New Roman"/>
          <w:b/>
          <w:szCs w:val="24"/>
        </w:rPr>
        <w:t>TQB2858</w:t>
      </w:r>
      <w:r w:rsidRPr="00DA3DB7">
        <w:rPr>
          <w:rFonts w:cs="Times New Roman"/>
          <w:b/>
          <w:szCs w:val="24"/>
        </w:rPr>
        <w:t>、</w:t>
      </w:r>
      <w:r w:rsidRPr="00DA3DB7">
        <w:rPr>
          <w:rFonts w:cs="Times New Roman"/>
          <w:b/>
          <w:szCs w:val="24"/>
        </w:rPr>
        <w:t>IgG1-TGFβ</w:t>
      </w:r>
      <w:r w:rsidRPr="00DA3DB7">
        <w:rPr>
          <w:rFonts w:cs="Times New Roman"/>
          <w:b/>
          <w:szCs w:val="24"/>
        </w:rPr>
        <w:t>结合的</w:t>
      </w:r>
      <w:r w:rsidRPr="00DA3DB7">
        <w:rPr>
          <w:rFonts w:cs="Times New Roman"/>
          <w:b/>
          <w:szCs w:val="24"/>
        </w:rPr>
        <w:t>EC</w:t>
      </w:r>
      <w:r w:rsidRPr="00DA3DB7">
        <w:rPr>
          <w:rFonts w:cs="Times New Roman"/>
          <w:b/>
          <w:szCs w:val="24"/>
          <w:vertAlign w:val="subscript"/>
        </w:rPr>
        <w:t>50</w:t>
      </w:r>
      <w:r w:rsidRPr="00DA3DB7">
        <w:rPr>
          <w:rFonts w:cs="Times New Roman"/>
          <w:b/>
          <w:szCs w:val="24"/>
        </w:rPr>
        <w:t>及</w:t>
      </w:r>
      <w:proofErr w:type="spellStart"/>
      <w:r w:rsidRPr="00DA3DB7">
        <w:rPr>
          <w:rFonts w:cs="Times New Roman"/>
          <w:b/>
          <w:szCs w:val="24"/>
        </w:rPr>
        <w:t>E</w:t>
      </w:r>
      <w:r w:rsidRPr="00DA3DB7">
        <w:rPr>
          <w:rFonts w:cs="Times New Roman"/>
          <w:b/>
          <w:szCs w:val="24"/>
          <w:vertAlign w:val="subscript"/>
        </w:rPr>
        <w:t>max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2"/>
        <w:gridCol w:w="3935"/>
        <w:gridCol w:w="3703"/>
      </w:tblGrid>
      <w:tr w:rsidR="00AB0E23" w:rsidRPr="00DA3DB7" w14:paraId="73121AC6" w14:textId="77777777" w:rsidTr="007756EA">
        <w:trPr>
          <w:trHeight w:val="315"/>
        </w:trPr>
        <w:tc>
          <w:tcPr>
            <w:tcW w:w="784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489CCFDA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抗体</w:t>
            </w:r>
          </w:p>
        </w:tc>
        <w:tc>
          <w:tcPr>
            <w:tcW w:w="2172" w:type="pct"/>
            <w:shd w:val="clear" w:color="auto" w:fill="FFFFFF" w:themeFill="background1"/>
            <w:noWrap/>
            <w:vAlign w:val="center"/>
            <w:hideMark/>
          </w:tcPr>
          <w:p w14:paraId="42DEC898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EC50 (ng/mL, mean ± SD, n=2)</w:t>
            </w:r>
          </w:p>
        </w:tc>
        <w:tc>
          <w:tcPr>
            <w:tcW w:w="2044" w:type="pct"/>
            <w:shd w:val="clear" w:color="auto" w:fill="FFFFFF" w:themeFill="background1"/>
            <w:vAlign w:val="center"/>
            <w:hideMark/>
          </w:tcPr>
          <w:p w14:paraId="77C2465B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proofErr w:type="spellStart"/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Emax</w:t>
            </w:r>
            <w:proofErr w:type="spellEnd"/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 xml:space="preserve"> ( OD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:vertAlign w:val="subscript"/>
              </w:rPr>
              <w:t>450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, mean ± SD, n=2)</w:t>
            </w:r>
          </w:p>
        </w:tc>
      </w:tr>
      <w:tr w:rsidR="00AB0E23" w:rsidRPr="00DA3DB7" w14:paraId="27903D8F" w14:textId="77777777" w:rsidTr="007756EA">
        <w:trPr>
          <w:trHeight w:val="330"/>
        </w:trPr>
        <w:tc>
          <w:tcPr>
            <w:tcW w:w="784" w:type="pct"/>
            <w:vMerge/>
            <w:shd w:val="clear" w:color="auto" w:fill="FFFFFF" w:themeFill="background1"/>
            <w:vAlign w:val="center"/>
            <w:hideMark/>
          </w:tcPr>
          <w:p w14:paraId="189A18BD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172" w:type="pct"/>
            <w:shd w:val="clear" w:color="auto" w:fill="FFFFFF" w:themeFill="background1"/>
            <w:noWrap/>
            <w:vAlign w:val="center"/>
            <w:hideMark/>
          </w:tcPr>
          <w:p w14:paraId="6AB3D968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人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TGFβ2</w:t>
            </w:r>
          </w:p>
        </w:tc>
        <w:tc>
          <w:tcPr>
            <w:tcW w:w="2044" w:type="pct"/>
            <w:shd w:val="clear" w:color="auto" w:fill="FFFFFF" w:themeFill="background1"/>
            <w:noWrap/>
            <w:vAlign w:val="center"/>
            <w:hideMark/>
          </w:tcPr>
          <w:p w14:paraId="10A86751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人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TGFβ2</w:t>
            </w:r>
          </w:p>
        </w:tc>
      </w:tr>
      <w:tr w:rsidR="00AB0E23" w:rsidRPr="00DA3DB7" w14:paraId="4F8D41E3" w14:textId="77777777" w:rsidTr="007756EA">
        <w:trPr>
          <w:trHeight w:val="315"/>
        </w:trPr>
        <w:tc>
          <w:tcPr>
            <w:tcW w:w="784" w:type="pct"/>
            <w:shd w:val="clear" w:color="auto" w:fill="FFFFFF" w:themeFill="background1"/>
            <w:noWrap/>
            <w:vAlign w:val="center"/>
            <w:hideMark/>
          </w:tcPr>
          <w:p w14:paraId="63965417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TQB2858</w:t>
            </w:r>
          </w:p>
        </w:tc>
        <w:tc>
          <w:tcPr>
            <w:tcW w:w="2172" w:type="pct"/>
            <w:shd w:val="clear" w:color="auto" w:fill="FFFFFF" w:themeFill="background1"/>
            <w:noWrap/>
            <w:vAlign w:val="center"/>
            <w:hideMark/>
          </w:tcPr>
          <w:p w14:paraId="1924D897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63.2 ± 2.0</w:t>
            </w:r>
          </w:p>
        </w:tc>
        <w:tc>
          <w:tcPr>
            <w:tcW w:w="2044" w:type="pct"/>
            <w:shd w:val="clear" w:color="auto" w:fill="FFFFFF" w:themeFill="background1"/>
            <w:noWrap/>
            <w:vAlign w:val="center"/>
            <w:hideMark/>
          </w:tcPr>
          <w:p w14:paraId="3595D15A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1.40 ± 0.01</w:t>
            </w:r>
          </w:p>
        </w:tc>
      </w:tr>
      <w:tr w:rsidR="00AB0E23" w:rsidRPr="00DA3DB7" w14:paraId="64A4EE4C" w14:textId="77777777" w:rsidTr="007756EA">
        <w:trPr>
          <w:trHeight w:val="330"/>
        </w:trPr>
        <w:tc>
          <w:tcPr>
            <w:tcW w:w="784" w:type="pct"/>
            <w:shd w:val="clear" w:color="auto" w:fill="auto"/>
            <w:noWrap/>
            <w:vAlign w:val="center"/>
            <w:hideMark/>
          </w:tcPr>
          <w:p w14:paraId="79257349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IgG1-TGFβ</w:t>
            </w:r>
          </w:p>
        </w:tc>
        <w:tc>
          <w:tcPr>
            <w:tcW w:w="2172" w:type="pct"/>
            <w:shd w:val="clear" w:color="auto" w:fill="auto"/>
            <w:noWrap/>
            <w:vAlign w:val="center"/>
            <w:hideMark/>
          </w:tcPr>
          <w:p w14:paraId="2CC49ED9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59.9 ± 1.2</w:t>
            </w:r>
          </w:p>
        </w:tc>
        <w:tc>
          <w:tcPr>
            <w:tcW w:w="2044" w:type="pct"/>
            <w:shd w:val="clear" w:color="auto" w:fill="auto"/>
            <w:noWrap/>
            <w:vAlign w:val="center"/>
            <w:hideMark/>
          </w:tcPr>
          <w:p w14:paraId="0E0EB0E5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1.18 ± 0.06</w:t>
            </w:r>
          </w:p>
        </w:tc>
      </w:tr>
    </w:tbl>
    <w:p w14:paraId="2656C0CA" w14:textId="77777777" w:rsidR="00AB0E23" w:rsidRPr="00DA3DB7" w:rsidRDefault="00AB0E23" w:rsidP="00AB0E23">
      <w:pPr>
        <w:snapToGrid w:val="0"/>
        <w:ind w:firstLine="420"/>
        <w:rPr>
          <w:rFonts w:cs="Times New Roman"/>
          <w:bCs/>
          <w:sz w:val="21"/>
          <w:szCs w:val="21"/>
        </w:rPr>
      </w:pPr>
      <w:r w:rsidRPr="00DA3DB7">
        <w:rPr>
          <w:rFonts w:cs="Times New Roman"/>
          <w:bCs/>
          <w:sz w:val="21"/>
          <w:szCs w:val="21"/>
        </w:rPr>
        <w:t>注：</w:t>
      </w:r>
      <w:r w:rsidRPr="00DA3DB7">
        <w:rPr>
          <w:rFonts w:cs="Times New Roman"/>
          <w:bCs/>
          <w:sz w:val="21"/>
          <w:szCs w:val="21"/>
        </w:rPr>
        <w:t>n</w:t>
      </w:r>
      <w:r w:rsidRPr="00DA3DB7">
        <w:rPr>
          <w:rFonts w:cs="Times New Roman"/>
          <w:bCs/>
          <w:sz w:val="21"/>
          <w:szCs w:val="21"/>
        </w:rPr>
        <w:t>为独立试验次数。</w:t>
      </w:r>
    </w:p>
    <w:p w14:paraId="692EBD6D" w14:textId="557C5EE5" w:rsidR="00AB0E23" w:rsidRPr="00DA3DB7" w:rsidRDefault="00AB0E23" w:rsidP="00AB0E23">
      <w:pPr>
        <w:ind w:firstLineChars="0" w:firstLine="0"/>
        <w:jc w:val="center"/>
        <w:rPr>
          <w:rFonts w:cs="Times New Roman"/>
          <w:b/>
          <w:szCs w:val="24"/>
          <w:vertAlign w:val="subscript"/>
        </w:rPr>
      </w:pPr>
      <w:r w:rsidRPr="004D5D3D">
        <w:rPr>
          <w:rFonts w:cs="Times New Roman"/>
          <w:b/>
          <w:color w:val="000000" w:themeColor="text1"/>
          <w:szCs w:val="24"/>
        </w:rPr>
        <w:t>表</w:t>
      </w:r>
      <w:r w:rsidR="00886885">
        <w:rPr>
          <w:rFonts w:cs="Times New Roman"/>
          <w:b/>
          <w:iCs/>
          <w:color w:val="000000"/>
          <w:szCs w:val="24"/>
        </w:rPr>
        <w:t>2.6</w:t>
      </w:r>
      <w:r w:rsidRPr="004D5D3D">
        <w:rPr>
          <w:rFonts w:cs="Times New Roman" w:hint="eastAsia"/>
          <w:b/>
          <w:iCs/>
          <w:color w:val="000000"/>
          <w:szCs w:val="24"/>
        </w:rPr>
        <w:t>:</w:t>
      </w:r>
      <w:r w:rsidR="00886885">
        <w:rPr>
          <w:rFonts w:cs="Times New Roman"/>
          <w:b/>
          <w:iCs/>
          <w:color w:val="000000"/>
          <w:szCs w:val="24"/>
        </w:rPr>
        <w:t>4</w:t>
      </w:r>
      <w:r w:rsidRPr="004D5D3D">
        <w:rPr>
          <w:rFonts w:cs="Times New Roman"/>
          <w:b/>
          <w:iCs/>
          <w:color w:val="000000"/>
          <w:szCs w:val="24"/>
        </w:rPr>
        <w:t xml:space="preserve"> </w:t>
      </w:r>
      <w:r w:rsidRPr="00DA3DB7">
        <w:rPr>
          <w:rFonts w:cs="Times New Roman"/>
          <w:b/>
          <w:szCs w:val="24"/>
        </w:rPr>
        <w:t>TQB2858</w:t>
      </w:r>
      <w:r w:rsidRPr="00DA3DB7">
        <w:rPr>
          <w:rFonts w:cs="Times New Roman"/>
          <w:b/>
          <w:szCs w:val="24"/>
        </w:rPr>
        <w:t>、</w:t>
      </w:r>
      <w:r w:rsidRPr="00DA3DB7">
        <w:rPr>
          <w:rFonts w:cs="Times New Roman"/>
          <w:b/>
          <w:szCs w:val="24"/>
        </w:rPr>
        <w:t>TQB2450</w:t>
      </w:r>
      <w:r w:rsidRPr="00DA3DB7">
        <w:rPr>
          <w:rFonts w:cs="Times New Roman"/>
          <w:b/>
          <w:szCs w:val="24"/>
        </w:rPr>
        <w:t>与人</w:t>
      </w:r>
      <w:r w:rsidRPr="00DA3DB7">
        <w:rPr>
          <w:rFonts w:cs="Times New Roman"/>
          <w:b/>
          <w:szCs w:val="24"/>
        </w:rPr>
        <w:t>PD-L1</w:t>
      </w:r>
      <w:r w:rsidRPr="00DA3DB7">
        <w:rPr>
          <w:rFonts w:cs="Times New Roman"/>
          <w:b/>
          <w:szCs w:val="24"/>
        </w:rPr>
        <w:t>重组蛋白结合的</w:t>
      </w:r>
      <w:r w:rsidRPr="00DA3DB7">
        <w:rPr>
          <w:rFonts w:cs="Times New Roman"/>
          <w:b/>
          <w:szCs w:val="24"/>
        </w:rPr>
        <w:t>EC</w:t>
      </w:r>
      <w:r w:rsidRPr="00DA3DB7">
        <w:rPr>
          <w:rFonts w:cs="Times New Roman"/>
          <w:b/>
          <w:szCs w:val="24"/>
          <w:vertAlign w:val="subscript"/>
        </w:rPr>
        <w:t>50</w:t>
      </w:r>
      <w:r w:rsidRPr="00DA3DB7">
        <w:rPr>
          <w:rFonts w:cs="Times New Roman"/>
          <w:b/>
          <w:szCs w:val="24"/>
        </w:rPr>
        <w:t>及</w:t>
      </w:r>
      <w:proofErr w:type="spellStart"/>
      <w:r w:rsidRPr="00DA3DB7">
        <w:rPr>
          <w:rFonts w:cs="Times New Roman"/>
          <w:b/>
          <w:szCs w:val="24"/>
        </w:rPr>
        <w:t>E</w:t>
      </w:r>
      <w:r w:rsidRPr="00DA3DB7">
        <w:rPr>
          <w:rFonts w:cs="Times New Roman"/>
          <w:b/>
          <w:szCs w:val="24"/>
          <w:vertAlign w:val="subscript"/>
        </w:rPr>
        <w:t>max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14"/>
        <w:gridCol w:w="1598"/>
        <w:gridCol w:w="2033"/>
        <w:gridCol w:w="1518"/>
        <w:gridCol w:w="1997"/>
      </w:tblGrid>
      <w:tr w:rsidR="00AB0E23" w:rsidRPr="00DA3DB7" w14:paraId="09AD0FD2" w14:textId="77777777" w:rsidTr="007756EA">
        <w:trPr>
          <w:trHeight w:val="330"/>
        </w:trPr>
        <w:tc>
          <w:tcPr>
            <w:tcW w:w="1056" w:type="pct"/>
            <w:vMerge w:val="restart"/>
            <w:shd w:val="clear" w:color="auto" w:fill="FFFFFF" w:themeFill="background1"/>
            <w:noWrap/>
            <w:vAlign w:val="center"/>
            <w:hideMark/>
          </w:tcPr>
          <w:p w14:paraId="4125F9B5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蛋白</w:t>
            </w:r>
          </w:p>
        </w:tc>
        <w:tc>
          <w:tcPr>
            <w:tcW w:w="2004" w:type="pct"/>
            <w:gridSpan w:val="2"/>
            <w:shd w:val="clear" w:color="auto" w:fill="FFFFFF" w:themeFill="background1"/>
            <w:noWrap/>
            <w:vAlign w:val="center"/>
            <w:hideMark/>
          </w:tcPr>
          <w:p w14:paraId="68E958F0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EC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:vertAlign w:val="subscript"/>
              </w:rPr>
              <w:t>50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 xml:space="preserve"> (ng/mL, mean ± SD, n=2)</w:t>
            </w:r>
          </w:p>
        </w:tc>
        <w:tc>
          <w:tcPr>
            <w:tcW w:w="1939" w:type="pct"/>
            <w:gridSpan w:val="2"/>
            <w:shd w:val="clear" w:color="auto" w:fill="FFFFFF" w:themeFill="background1"/>
            <w:vAlign w:val="center"/>
            <w:hideMark/>
          </w:tcPr>
          <w:p w14:paraId="5B05D444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proofErr w:type="spellStart"/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Emax</w:t>
            </w:r>
            <w:proofErr w:type="spellEnd"/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 xml:space="preserve"> ( OD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:vertAlign w:val="subscript"/>
              </w:rPr>
              <w:t>450</w:t>
            </w: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, mean ± SD, n=2)</w:t>
            </w:r>
          </w:p>
        </w:tc>
      </w:tr>
      <w:tr w:rsidR="00AB0E23" w:rsidRPr="00DA3DB7" w14:paraId="38222672" w14:textId="77777777" w:rsidTr="007756EA">
        <w:trPr>
          <w:trHeight w:val="330"/>
        </w:trPr>
        <w:tc>
          <w:tcPr>
            <w:tcW w:w="1056" w:type="pct"/>
            <w:vMerge/>
            <w:shd w:val="clear" w:color="auto" w:fill="FFFFFF" w:themeFill="background1"/>
            <w:vAlign w:val="center"/>
            <w:hideMark/>
          </w:tcPr>
          <w:p w14:paraId="4F4499F8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82" w:type="pct"/>
            <w:shd w:val="clear" w:color="auto" w:fill="FFFFFF" w:themeFill="background1"/>
            <w:noWrap/>
            <w:vAlign w:val="center"/>
            <w:hideMark/>
          </w:tcPr>
          <w:p w14:paraId="15D39F28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TQB2858</w:t>
            </w:r>
          </w:p>
        </w:tc>
        <w:tc>
          <w:tcPr>
            <w:tcW w:w="1122" w:type="pct"/>
            <w:shd w:val="clear" w:color="auto" w:fill="FFFFFF" w:themeFill="background1"/>
            <w:noWrap/>
            <w:vAlign w:val="center"/>
            <w:hideMark/>
          </w:tcPr>
          <w:p w14:paraId="728D6FC2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TQB2450</w:t>
            </w:r>
          </w:p>
        </w:tc>
        <w:tc>
          <w:tcPr>
            <w:tcW w:w="838" w:type="pct"/>
            <w:shd w:val="clear" w:color="auto" w:fill="FFFFFF" w:themeFill="background1"/>
            <w:noWrap/>
            <w:vAlign w:val="center"/>
            <w:hideMark/>
          </w:tcPr>
          <w:p w14:paraId="37056874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TQB2858</w:t>
            </w:r>
          </w:p>
        </w:tc>
        <w:tc>
          <w:tcPr>
            <w:tcW w:w="1102" w:type="pct"/>
            <w:shd w:val="clear" w:color="auto" w:fill="FFFFFF" w:themeFill="background1"/>
            <w:noWrap/>
            <w:vAlign w:val="center"/>
            <w:hideMark/>
          </w:tcPr>
          <w:p w14:paraId="6584F119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</w:rPr>
              <w:t>TQB2450</w:t>
            </w:r>
          </w:p>
        </w:tc>
      </w:tr>
      <w:tr w:rsidR="00AB0E23" w:rsidRPr="00DA3DB7" w14:paraId="0725BD61" w14:textId="77777777" w:rsidTr="007756EA">
        <w:trPr>
          <w:trHeight w:val="315"/>
        </w:trPr>
        <w:tc>
          <w:tcPr>
            <w:tcW w:w="1056" w:type="pct"/>
            <w:shd w:val="clear" w:color="auto" w:fill="FFFFFF" w:themeFill="background1"/>
            <w:noWrap/>
            <w:vAlign w:val="center"/>
            <w:hideMark/>
          </w:tcPr>
          <w:p w14:paraId="1129BF81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人</w:t>
            </w: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PD-L1</w:t>
            </w: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蛋白</w:t>
            </w:r>
          </w:p>
        </w:tc>
        <w:tc>
          <w:tcPr>
            <w:tcW w:w="882" w:type="pct"/>
            <w:shd w:val="clear" w:color="auto" w:fill="FFFFFF" w:themeFill="background1"/>
            <w:noWrap/>
            <w:vAlign w:val="center"/>
            <w:hideMark/>
          </w:tcPr>
          <w:p w14:paraId="09A47469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97.0 ± 6.1</w:t>
            </w:r>
          </w:p>
        </w:tc>
        <w:tc>
          <w:tcPr>
            <w:tcW w:w="1122" w:type="pct"/>
            <w:shd w:val="clear" w:color="auto" w:fill="FFFFFF" w:themeFill="background1"/>
            <w:noWrap/>
            <w:vAlign w:val="center"/>
            <w:hideMark/>
          </w:tcPr>
          <w:p w14:paraId="05128AA2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52.4 ± 4.8</w:t>
            </w:r>
          </w:p>
        </w:tc>
        <w:tc>
          <w:tcPr>
            <w:tcW w:w="838" w:type="pct"/>
            <w:shd w:val="clear" w:color="auto" w:fill="FFFFFF" w:themeFill="background1"/>
            <w:vAlign w:val="center"/>
            <w:hideMark/>
          </w:tcPr>
          <w:p w14:paraId="335D1BF4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1.19 ± 0.04</w:t>
            </w:r>
          </w:p>
        </w:tc>
        <w:tc>
          <w:tcPr>
            <w:tcW w:w="1102" w:type="pct"/>
            <w:shd w:val="clear" w:color="auto" w:fill="FFFFFF" w:themeFill="background1"/>
            <w:vAlign w:val="center"/>
            <w:hideMark/>
          </w:tcPr>
          <w:p w14:paraId="160634D6" w14:textId="77777777" w:rsidR="00AB0E23" w:rsidRPr="00DA3DB7" w:rsidRDefault="00AB0E23" w:rsidP="007756EA">
            <w:pPr>
              <w:snapToGrid w:val="0"/>
              <w:spacing w:line="240" w:lineRule="auto"/>
              <w:ind w:firstLineChars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 w:rsidRPr="00DA3DB7">
              <w:rPr>
                <w:rFonts w:cs="Times New Roman"/>
                <w:color w:val="000000"/>
                <w:kern w:val="0"/>
                <w:sz w:val="21"/>
                <w:szCs w:val="21"/>
              </w:rPr>
              <w:t>1.37 ± 0.05</w:t>
            </w:r>
          </w:p>
        </w:tc>
      </w:tr>
    </w:tbl>
    <w:p w14:paraId="4DDED83A" w14:textId="77777777" w:rsidR="00AB0E23" w:rsidRPr="00DA3DB7" w:rsidRDefault="00AB0E23" w:rsidP="00AB0E23">
      <w:pPr>
        <w:snapToGrid w:val="0"/>
        <w:ind w:firstLine="420"/>
        <w:rPr>
          <w:rFonts w:cs="Times New Roman"/>
          <w:bCs/>
          <w:sz w:val="21"/>
          <w:szCs w:val="21"/>
        </w:rPr>
      </w:pPr>
      <w:r w:rsidRPr="00DA3DB7">
        <w:rPr>
          <w:rFonts w:cs="Times New Roman"/>
          <w:bCs/>
          <w:sz w:val="21"/>
          <w:szCs w:val="21"/>
        </w:rPr>
        <w:t>注：</w:t>
      </w:r>
      <w:r w:rsidRPr="00DA3DB7">
        <w:rPr>
          <w:rFonts w:cs="Times New Roman"/>
          <w:bCs/>
          <w:sz w:val="21"/>
          <w:szCs w:val="21"/>
        </w:rPr>
        <w:t>n</w:t>
      </w:r>
      <w:r w:rsidRPr="00DA3DB7">
        <w:rPr>
          <w:rFonts w:cs="Times New Roman"/>
          <w:bCs/>
          <w:sz w:val="21"/>
          <w:szCs w:val="21"/>
        </w:rPr>
        <w:t>为独立试验次数。</w:t>
      </w:r>
    </w:p>
    <w:p w14:paraId="791A066E" w14:textId="77777777" w:rsidR="00AB0E23" w:rsidRPr="00E4324C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E4324C">
        <w:rPr>
          <w:rFonts w:cs="Times New Roman"/>
          <w:b/>
          <w:szCs w:val="24"/>
        </w:rPr>
        <w:t>与</w:t>
      </w:r>
      <w:proofErr w:type="gramStart"/>
      <w:r w:rsidRPr="00E4324C">
        <w:rPr>
          <w:rFonts w:cs="Times New Roman"/>
          <w:b/>
          <w:szCs w:val="24"/>
        </w:rPr>
        <w:t>高表达</w:t>
      </w:r>
      <w:proofErr w:type="gramEnd"/>
      <w:r w:rsidRPr="00E4324C">
        <w:rPr>
          <w:rFonts w:cs="Times New Roman"/>
          <w:b/>
          <w:szCs w:val="24"/>
        </w:rPr>
        <w:t>人</w:t>
      </w:r>
      <w:r w:rsidRPr="00E4324C">
        <w:rPr>
          <w:rFonts w:cs="Times New Roman"/>
          <w:b/>
          <w:szCs w:val="24"/>
        </w:rPr>
        <w:t>PD-L1</w:t>
      </w:r>
      <w:r w:rsidRPr="00E4324C">
        <w:rPr>
          <w:rFonts w:cs="Times New Roman"/>
          <w:b/>
          <w:szCs w:val="24"/>
        </w:rPr>
        <w:t>的</w:t>
      </w:r>
      <w:r w:rsidRPr="00E4324C">
        <w:rPr>
          <w:rFonts w:cs="Times New Roman"/>
          <w:b/>
          <w:szCs w:val="24"/>
        </w:rPr>
        <w:t>MC38/hPD-L1</w:t>
      </w:r>
      <w:r w:rsidRPr="00E4324C">
        <w:rPr>
          <w:rFonts w:cs="Times New Roman"/>
          <w:b/>
          <w:szCs w:val="24"/>
        </w:rPr>
        <w:t>细胞结合</w:t>
      </w:r>
    </w:p>
    <w:p w14:paraId="7675903C" w14:textId="77777777" w:rsidR="00AB0E23" w:rsidRPr="00E4324C" w:rsidRDefault="00AB0E23" w:rsidP="00AB0E23">
      <w:pPr>
        <w:snapToGrid w:val="0"/>
        <w:ind w:firstLine="480"/>
      </w:pPr>
      <w:r w:rsidRPr="00E4324C">
        <w:rPr>
          <w:rFonts w:hint="eastAsia"/>
        </w:rPr>
        <w:t>将</w:t>
      </w:r>
      <w:r w:rsidRPr="00E4324C">
        <w:t>不同浓度的本品与</w:t>
      </w:r>
      <w:proofErr w:type="gramStart"/>
      <w:r w:rsidRPr="00E4324C">
        <w:t>高表达</w:t>
      </w:r>
      <w:proofErr w:type="gramEnd"/>
      <w:r w:rsidRPr="00E4324C">
        <w:t>人</w:t>
      </w:r>
      <w:r w:rsidRPr="00E4324C">
        <w:t>PD-L1</w:t>
      </w:r>
      <w:r w:rsidRPr="00E4324C">
        <w:t>的</w:t>
      </w:r>
      <w:r w:rsidRPr="00E4324C">
        <w:t>MC38/hPD-L1</w:t>
      </w:r>
      <w:r w:rsidRPr="00E4324C">
        <w:t>细胞</w:t>
      </w:r>
      <w:r w:rsidRPr="00E4324C">
        <w:rPr>
          <w:rFonts w:hint="eastAsia"/>
        </w:rPr>
        <w:t>共同</w:t>
      </w:r>
      <w:r w:rsidRPr="00E4324C">
        <w:t>孵育，检测</w:t>
      </w:r>
      <w:r w:rsidRPr="00E4324C">
        <w:rPr>
          <w:rFonts w:hint="eastAsia"/>
        </w:rPr>
        <w:t>OD</w:t>
      </w:r>
      <w:r w:rsidRPr="00E4324C">
        <w:rPr>
          <w:rFonts w:hint="eastAsia"/>
        </w:rPr>
        <w:t>值</w:t>
      </w:r>
      <w:r w:rsidRPr="00E4324C">
        <w:t>，计算结合的</w:t>
      </w:r>
      <w:r w:rsidRPr="00E4324C">
        <w:rPr>
          <w:rFonts w:hint="eastAsia"/>
        </w:rPr>
        <w:t>EC50</w:t>
      </w:r>
      <w:r w:rsidRPr="00E4324C">
        <w:rPr>
          <w:rFonts w:hint="eastAsia"/>
        </w:rPr>
        <w:t>。</w:t>
      </w:r>
      <w:r>
        <w:rPr>
          <w:rFonts w:hint="eastAsia"/>
        </w:rPr>
        <w:t>结果显示</w:t>
      </w:r>
      <w:r>
        <w:t>：</w:t>
      </w:r>
      <w:r w:rsidRPr="00F8605F">
        <w:rPr>
          <w:rFonts w:hint="eastAsia"/>
        </w:rPr>
        <w:t>本品</w:t>
      </w:r>
      <w:r w:rsidRPr="0092298D">
        <w:t>与</w:t>
      </w:r>
      <w:proofErr w:type="gramStart"/>
      <w:r w:rsidRPr="0092298D">
        <w:t>高表达</w:t>
      </w:r>
      <w:proofErr w:type="gramEnd"/>
      <w:r w:rsidRPr="0092298D">
        <w:t>人</w:t>
      </w:r>
      <w:r w:rsidRPr="0092298D">
        <w:t>PD-L1</w:t>
      </w:r>
      <w:r w:rsidRPr="0092298D">
        <w:t>的</w:t>
      </w:r>
      <w:r w:rsidRPr="0092298D">
        <w:t>MC38/hPD-L1</w:t>
      </w:r>
      <w:r w:rsidRPr="0092298D">
        <w:t>细胞明显结合</w:t>
      </w:r>
      <w:r>
        <w:rPr>
          <w:rFonts w:hint="eastAsia"/>
        </w:rPr>
        <w:t>，</w:t>
      </w:r>
      <w:r w:rsidRPr="0092298D">
        <w:t>EC</w:t>
      </w:r>
      <w:r w:rsidRPr="0092298D">
        <w:rPr>
          <w:vertAlign w:val="subscript"/>
        </w:rPr>
        <w:t>50</w:t>
      </w:r>
      <w:r w:rsidRPr="0092298D">
        <w:t>及</w:t>
      </w:r>
      <w:proofErr w:type="spellStart"/>
      <w:r w:rsidRPr="0092298D">
        <w:t>E</w:t>
      </w:r>
      <w:r w:rsidRPr="0092298D">
        <w:rPr>
          <w:vertAlign w:val="subscript"/>
        </w:rPr>
        <w:t>max</w:t>
      </w:r>
      <w:proofErr w:type="spellEnd"/>
      <w:r w:rsidRPr="0092298D">
        <w:t>分别为</w:t>
      </w:r>
      <w:r w:rsidRPr="0092298D">
        <w:t>247.5 ± 0.1 ng/ml</w:t>
      </w:r>
      <w:r w:rsidRPr="0092298D">
        <w:t>及</w:t>
      </w:r>
      <w:r w:rsidRPr="0092298D">
        <w:t>0.98 ± 0.10 OD</w:t>
      </w:r>
      <w:r>
        <w:rPr>
          <w:rFonts w:hint="eastAsia"/>
        </w:rPr>
        <w:t>。</w:t>
      </w:r>
    </w:p>
    <w:p w14:paraId="172B4BC1" w14:textId="77777777" w:rsidR="00AB0E23" w:rsidRPr="00E4324C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E4324C">
        <w:rPr>
          <w:rFonts w:cs="Times New Roman"/>
          <w:b/>
          <w:szCs w:val="24"/>
        </w:rPr>
        <w:t>对</w:t>
      </w:r>
      <w:r w:rsidRPr="00E4324C">
        <w:rPr>
          <w:rFonts w:cs="Times New Roman"/>
          <w:b/>
          <w:szCs w:val="24"/>
        </w:rPr>
        <w:t>SEB</w:t>
      </w:r>
      <w:r w:rsidRPr="00E4324C">
        <w:rPr>
          <w:rFonts w:cs="Times New Roman"/>
          <w:b/>
          <w:szCs w:val="24"/>
        </w:rPr>
        <w:t>刺激</w:t>
      </w:r>
      <w:r w:rsidRPr="00E4324C">
        <w:rPr>
          <w:rFonts w:cs="Times New Roman"/>
          <w:b/>
          <w:szCs w:val="24"/>
        </w:rPr>
        <w:t>PBMC</w:t>
      </w:r>
      <w:r w:rsidRPr="00E4324C">
        <w:rPr>
          <w:rFonts w:cs="Times New Roman"/>
          <w:b/>
          <w:szCs w:val="24"/>
        </w:rPr>
        <w:t>分泌</w:t>
      </w:r>
      <w:r w:rsidRPr="00E4324C">
        <w:rPr>
          <w:rFonts w:cs="Times New Roman"/>
          <w:b/>
          <w:szCs w:val="24"/>
        </w:rPr>
        <w:t>IFN-γ</w:t>
      </w:r>
      <w:r w:rsidRPr="00E4324C">
        <w:rPr>
          <w:rFonts w:cs="Times New Roman"/>
          <w:b/>
          <w:szCs w:val="24"/>
        </w:rPr>
        <w:t>的作用</w:t>
      </w:r>
    </w:p>
    <w:p w14:paraId="7305EBA0" w14:textId="77777777" w:rsidR="00AB0E23" w:rsidRDefault="00AB0E23" w:rsidP="00AB0E23">
      <w:pPr>
        <w:snapToGrid w:val="0"/>
        <w:ind w:firstLine="480"/>
      </w:pPr>
      <w:r>
        <w:rPr>
          <w:rFonts w:hint="eastAsia"/>
        </w:rPr>
        <w:t>将</w:t>
      </w:r>
      <w:r>
        <w:rPr>
          <w:rFonts w:hint="eastAsia"/>
        </w:rPr>
        <w:t>SEB</w:t>
      </w:r>
      <w:r>
        <w:rPr>
          <w:rFonts w:hint="eastAsia"/>
        </w:rPr>
        <w:t>与</w:t>
      </w:r>
      <w:r>
        <w:t>不同浓度的本品或</w:t>
      </w:r>
      <w:r>
        <w:rPr>
          <w:rFonts w:hint="eastAsia"/>
        </w:rPr>
        <w:t>TQB2450</w:t>
      </w:r>
      <w:r>
        <w:rPr>
          <w:rFonts w:hint="eastAsia"/>
        </w:rPr>
        <w:t>与</w:t>
      </w:r>
      <w:r>
        <w:rPr>
          <w:rFonts w:hint="eastAsia"/>
        </w:rPr>
        <w:t>PBMC</w:t>
      </w:r>
      <w:r>
        <w:rPr>
          <w:rFonts w:hint="eastAsia"/>
        </w:rPr>
        <w:t>共同孵育</w:t>
      </w:r>
      <w:r>
        <w:rPr>
          <w:rFonts w:hint="eastAsia"/>
        </w:rPr>
        <w:t>72h</w:t>
      </w:r>
      <w:r>
        <w:rPr>
          <w:rFonts w:hint="eastAsia"/>
        </w:rPr>
        <w:t>，</w:t>
      </w:r>
      <w:r>
        <w:t>检测</w:t>
      </w:r>
      <w:r w:rsidRPr="0092298D">
        <w:t>上清液中</w:t>
      </w:r>
      <w:r w:rsidRPr="0092298D">
        <w:t>IFN-</w:t>
      </w:r>
      <w:r w:rsidRPr="0092298D">
        <w:lastRenderedPageBreak/>
        <w:t>γ</w:t>
      </w:r>
      <w:r w:rsidRPr="0092298D">
        <w:t>的含量</w:t>
      </w:r>
      <w:r w:rsidRPr="00E4324C">
        <w:t>。</w:t>
      </w:r>
      <w:r>
        <w:rPr>
          <w:rFonts w:hint="eastAsia"/>
        </w:rPr>
        <w:t>结果显示</w:t>
      </w:r>
      <w:r>
        <w:t>：</w:t>
      </w:r>
      <w:r w:rsidRPr="00D602EF">
        <w:rPr>
          <w:rFonts w:cs="Times New Roman"/>
        </w:rPr>
        <w:t>本品</w:t>
      </w:r>
      <w:r w:rsidRPr="0092298D">
        <w:rPr>
          <w:bCs/>
        </w:rPr>
        <w:t>显著促进</w:t>
      </w:r>
      <w:r w:rsidRPr="0092298D">
        <w:rPr>
          <w:bCs/>
        </w:rPr>
        <w:t>SEB</w:t>
      </w:r>
      <w:r w:rsidRPr="0092298D">
        <w:rPr>
          <w:bCs/>
        </w:rPr>
        <w:t>刺激</w:t>
      </w:r>
      <w:r w:rsidRPr="0092298D">
        <w:rPr>
          <w:bCs/>
        </w:rPr>
        <w:t>PBMC</w:t>
      </w:r>
      <w:r w:rsidRPr="0092298D">
        <w:rPr>
          <w:bCs/>
        </w:rPr>
        <w:t>分泌</w:t>
      </w:r>
      <w:r w:rsidRPr="0092298D">
        <w:rPr>
          <w:bCs/>
        </w:rPr>
        <w:t>IFN-γ</w:t>
      </w:r>
      <w:r w:rsidRPr="0092298D">
        <w:rPr>
          <w:bCs/>
        </w:rPr>
        <w:t>，推测</w:t>
      </w:r>
      <w:r w:rsidRPr="00D602EF">
        <w:rPr>
          <w:rFonts w:cs="Times New Roman"/>
        </w:rPr>
        <w:t>本品</w:t>
      </w:r>
      <w:r w:rsidRPr="0092298D">
        <w:rPr>
          <w:bCs/>
        </w:rPr>
        <w:t>通过结合</w:t>
      </w:r>
      <w:r w:rsidRPr="0092298D">
        <w:rPr>
          <w:bCs/>
        </w:rPr>
        <w:t>PD-L1</w:t>
      </w:r>
      <w:r w:rsidRPr="0092298D">
        <w:rPr>
          <w:bCs/>
        </w:rPr>
        <w:t>，抑制</w:t>
      </w:r>
      <w:r w:rsidRPr="0092298D">
        <w:rPr>
          <w:bCs/>
        </w:rPr>
        <w:t>PD-L1</w:t>
      </w:r>
      <w:r w:rsidRPr="0092298D">
        <w:rPr>
          <w:bCs/>
        </w:rPr>
        <w:t>活性，最终促进</w:t>
      </w:r>
      <w:r w:rsidRPr="0092298D">
        <w:rPr>
          <w:bCs/>
        </w:rPr>
        <w:t>IFN-γ</w:t>
      </w:r>
      <w:r w:rsidRPr="0092298D">
        <w:rPr>
          <w:bCs/>
        </w:rPr>
        <w:t>分泌。</w:t>
      </w:r>
    </w:p>
    <w:p w14:paraId="452D4206" w14:textId="77777777" w:rsidR="00AB0E23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E4324C">
        <w:rPr>
          <w:rFonts w:cs="Times New Roman"/>
          <w:b/>
          <w:szCs w:val="24"/>
        </w:rPr>
        <w:t>对抗</w:t>
      </w:r>
      <w:r w:rsidRPr="00E4324C">
        <w:rPr>
          <w:rFonts w:cs="Times New Roman"/>
          <w:b/>
          <w:szCs w:val="24"/>
        </w:rPr>
        <w:t>CD3/CD28</w:t>
      </w:r>
      <w:r w:rsidRPr="00E4324C">
        <w:rPr>
          <w:rFonts w:cs="Times New Roman"/>
          <w:b/>
          <w:szCs w:val="24"/>
        </w:rPr>
        <w:t>抗体刺激</w:t>
      </w:r>
      <w:r w:rsidRPr="00E4324C">
        <w:rPr>
          <w:rFonts w:cs="Times New Roman"/>
          <w:b/>
          <w:szCs w:val="24"/>
        </w:rPr>
        <w:t>PBMC</w:t>
      </w:r>
      <w:r w:rsidRPr="00E4324C">
        <w:rPr>
          <w:rFonts w:cs="Times New Roman"/>
          <w:b/>
          <w:szCs w:val="24"/>
        </w:rPr>
        <w:t>分泌</w:t>
      </w:r>
      <w:r w:rsidRPr="00E4324C">
        <w:rPr>
          <w:rFonts w:cs="Times New Roman"/>
          <w:b/>
          <w:szCs w:val="24"/>
        </w:rPr>
        <w:t>IFN-γ</w:t>
      </w:r>
      <w:r w:rsidRPr="00E4324C">
        <w:rPr>
          <w:rFonts w:cs="Times New Roman"/>
          <w:b/>
          <w:szCs w:val="24"/>
        </w:rPr>
        <w:t>的作用</w:t>
      </w:r>
    </w:p>
    <w:p w14:paraId="744AC568" w14:textId="77777777" w:rsidR="00AB0E23" w:rsidRDefault="00AB0E23" w:rsidP="00AB0E23">
      <w:pPr>
        <w:snapToGrid w:val="0"/>
        <w:ind w:firstLine="480"/>
      </w:pPr>
      <w:r>
        <w:rPr>
          <w:rFonts w:hint="eastAsia"/>
        </w:rPr>
        <w:t>将</w:t>
      </w:r>
      <w:r w:rsidRPr="0092298D">
        <w:t>抗人</w:t>
      </w:r>
      <w:r w:rsidRPr="0092298D">
        <w:t>CD3/CD28</w:t>
      </w:r>
      <w:r w:rsidRPr="0092298D">
        <w:t>抗体</w:t>
      </w:r>
      <w:r>
        <w:rPr>
          <w:rFonts w:hint="eastAsia"/>
        </w:rPr>
        <w:t>与</w:t>
      </w:r>
      <w:r>
        <w:t>不同浓度的本品或</w:t>
      </w:r>
      <w:r>
        <w:rPr>
          <w:rFonts w:hint="eastAsia"/>
        </w:rPr>
        <w:t>TQB2450</w:t>
      </w:r>
      <w:r>
        <w:rPr>
          <w:rFonts w:hint="eastAsia"/>
        </w:rPr>
        <w:t>与</w:t>
      </w:r>
      <w:r>
        <w:rPr>
          <w:rFonts w:hint="eastAsia"/>
        </w:rPr>
        <w:t>PBMC</w:t>
      </w:r>
      <w:r>
        <w:rPr>
          <w:rFonts w:hint="eastAsia"/>
        </w:rPr>
        <w:t>共同孵育</w:t>
      </w:r>
      <w:r>
        <w:rPr>
          <w:rFonts w:hint="eastAsia"/>
        </w:rPr>
        <w:t>72h</w:t>
      </w:r>
      <w:r>
        <w:rPr>
          <w:rFonts w:hint="eastAsia"/>
        </w:rPr>
        <w:t>，</w:t>
      </w:r>
      <w:r>
        <w:t>检测</w:t>
      </w:r>
      <w:r w:rsidRPr="0092298D">
        <w:t>上清液中</w:t>
      </w:r>
      <w:r w:rsidRPr="0092298D">
        <w:t>IFN-γ</w:t>
      </w:r>
      <w:r w:rsidRPr="0092298D">
        <w:t>的含量</w:t>
      </w:r>
      <w:r w:rsidRPr="00E4324C">
        <w:t>。</w:t>
      </w:r>
      <w:r>
        <w:rPr>
          <w:rFonts w:hint="eastAsia"/>
        </w:rPr>
        <w:t>结果显示</w:t>
      </w:r>
      <w:r>
        <w:t>：</w:t>
      </w:r>
      <w:r w:rsidRPr="00D602EF">
        <w:rPr>
          <w:rFonts w:cs="Times New Roman"/>
        </w:rPr>
        <w:t>本品</w:t>
      </w:r>
      <w:r w:rsidRPr="0092298D">
        <w:rPr>
          <w:bCs/>
        </w:rPr>
        <w:t>显著促进</w:t>
      </w:r>
      <w:r w:rsidRPr="0092298D">
        <w:t>抗人</w:t>
      </w:r>
      <w:r w:rsidRPr="0092298D">
        <w:t>CD3/CD28</w:t>
      </w:r>
      <w:r w:rsidRPr="0092298D">
        <w:t>抗体</w:t>
      </w:r>
      <w:r w:rsidRPr="0092298D">
        <w:rPr>
          <w:bCs/>
        </w:rPr>
        <w:t>刺激</w:t>
      </w:r>
      <w:r w:rsidRPr="0092298D">
        <w:rPr>
          <w:bCs/>
        </w:rPr>
        <w:t>PBMC</w:t>
      </w:r>
      <w:r w:rsidRPr="0092298D">
        <w:rPr>
          <w:bCs/>
        </w:rPr>
        <w:t>分泌</w:t>
      </w:r>
      <w:r w:rsidRPr="0092298D">
        <w:rPr>
          <w:bCs/>
        </w:rPr>
        <w:t>IFN-γ</w:t>
      </w:r>
      <w:r w:rsidRPr="0092298D">
        <w:rPr>
          <w:bCs/>
        </w:rPr>
        <w:t>。</w:t>
      </w:r>
    </w:p>
    <w:p w14:paraId="73840FD4" w14:textId="77777777" w:rsidR="00AB0E23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E4324C">
        <w:rPr>
          <w:rFonts w:cs="Times New Roman"/>
          <w:b/>
          <w:szCs w:val="24"/>
        </w:rPr>
        <w:t>对混合淋巴细胞反应（</w:t>
      </w:r>
      <w:r w:rsidRPr="00E4324C">
        <w:rPr>
          <w:rFonts w:cs="Times New Roman"/>
          <w:b/>
          <w:szCs w:val="24"/>
        </w:rPr>
        <w:t>MLR</w:t>
      </w:r>
      <w:r w:rsidRPr="00E4324C">
        <w:rPr>
          <w:rFonts w:cs="Times New Roman"/>
          <w:b/>
          <w:szCs w:val="24"/>
        </w:rPr>
        <w:t>）中</w:t>
      </w:r>
      <w:r w:rsidRPr="00E4324C">
        <w:rPr>
          <w:rFonts w:cs="Times New Roman"/>
          <w:b/>
          <w:szCs w:val="24"/>
        </w:rPr>
        <w:t>IFN-γ</w:t>
      </w:r>
      <w:r w:rsidRPr="00E4324C">
        <w:rPr>
          <w:rFonts w:cs="Times New Roman"/>
          <w:b/>
          <w:szCs w:val="24"/>
        </w:rPr>
        <w:t>分泌的影响</w:t>
      </w:r>
    </w:p>
    <w:p w14:paraId="2C602B55" w14:textId="77777777" w:rsidR="00AB0E23" w:rsidRDefault="00AB0E23" w:rsidP="00AB0E23">
      <w:pPr>
        <w:snapToGrid w:val="0"/>
        <w:ind w:firstLine="480"/>
      </w:pPr>
      <w:r w:rsidRPr="00E4324C">
        <w:rPr>
          <w:rFonts w:hint="eastAsia"/>
        </w:rPr>
        <w:t>将</w:t>
      </w:r>
      <w:r w:rsidRPr="00E4324C">
        <w:t>不同浓度的本品与</w:t>
      </w:r>
      <w:r w:rsidRPr="00E4324C">
        <w:rPr>
          <w:rFonts w:hint="eastAsia"/>
        </w:rPr>
        <w:t>TQB2450</w:t>
      </w:r>
      <w:r w:rsidRPr="00E4324C">
        <w:rPr>
          <w:rFonts w:hint="eastAsia"/>
        </w:rPr>
        <w:t>加入</w:t>
      </w:r>
      <w:r w:rsidRPr="0092298D">
        <w:t>将</w:t>
      </w:r>
      <w:r w:rsidRPr="0092298D">
        <w:t>CD4</w:t>
      </w:r>
      <w:r w:rsidRPr="00F8605F">
        <w:rPr>
          <w:vertAlign w:val="superscript"/>
        </w:rPr>
        <w:t xml:space="preserve">+ </w:t>
      </w:r>
      <w:r w:rsidRPr="0092298D">
        <w:t>T</w:t>
      </w:r>
      <w:r w:rsidRPr="0092298D">
        <w:t>细胞与成熟的</w:t>
      </w:r>
      <w:r w:rsidRPr="0092298D">
        <w:t>DC</w:t>
      </w:r>
      <w:r w:rsidRPr="0092298D">
        <w:t>细胞混合</w:t>
      </w:r>
      <w:r>
        <w:rPr>
          <w:rFonts w:hint="eastAsia"/>
        </w:rPr>
        <w:t>体系</w:t>
      </w:r>
      <w:r>
        <w:t>，作用</w:t>
      </w:r>
      <w:r>
        <w:rPr>
          <w:rFonts w:hint="eastAsia"/>
        </w:rPr>
        <w:t>5</w:t>
      </w:r>
      <w:r>
        <w:rPr>
          <w:rFonts w:hint="eastAsia"/>
        </w:rPr>
        <w:t>天</w:t>
      </w:r>
      <w:r>
        <w:t>后检测</w:t>
      </w:r>
      <w:r w:rsidRPr="0092298D">
        <w:t>上清液中</w:t>
      </w:r>
      <w:r w:rsidRPr="0092298D">
        <w:t>IFN-γ</w:t>
      </w:r>
      <w:r w:rsidRPr="0092298D">
        <w:t>、</w:t>
      </w:r>
      <w:r w:rsidRPr="0092298D">
        <w:t>IL-2</w:t>
      </w:r>
      <w:r w:rsidRPr="0092298D">
        <w:t>的含量。</w:t>
      </w:r>
      <w:r>
        <w:rPr>
          <w:rFonts w:hint="eastAsia"/>
        </w:rPr>
        <w:t>结果显示</w:t>
      </w:r>
      <w:r>
        <w:t>：</w:t>
      </w:r>
      <w:r w:rsidRPr="00D602EF">
        <w:rPr>
          <w:rFonts w:cs="Times New Roman"/>
        </w:rPr>
        <w:t>本品</w:t>
      </w:r>
      <w:r w:rsidRPr="0092298D">
        <w:rPr>
          <w:bCs/>
        </w:rPr>
        <w:t>能显著促进</w:t>
      </w:r>
      <w:r w:rsidRPr="0092298D">
        <w:rPr>
          <w:bCs/>
        </w:rPr>
        <w:t>MLR</w:t>
      </w:r>
      <w:r w:rsidRPr="0092298D">
        <w:rPr>
          <w:bCs/>
        </w:rPr>
        <w:t>中</w:t>
      </w:r>
      <w:r w:rsidRPr="0092298D">
        <w:rPr>
          <w:bCs/>
        </w:rPr>
        <w:t>IFN-γ</w:t>
      </w:r>
      <w:r w:rsidRPr="0092298D">
        <w:rPr>
          <w:bCs/>
        </w:rPr>
        <w:t>及</w:t>
      </w:r>
      <w:r w:rsidRPr="0092298D">
        <w:rPr>
          <w:bCs/>
        </w:rPr>
        <w:t>IL-2</w:t>
      </w:r>
      <w:r>
        <w:rPr>
          <w:bCs/>
        </w:rPr>
        <w:t>的分泌</w:t>
      </w:r>
      <w:r>
        <w:rPr>
          <w:rFonts w:hint="eastAsia"/>
          <w:bCs/>
        </w:rPr>
        <w:t>。</w:t>
      </w:r>
    </w:p>
    <w:p w14:paraId="006B2457" w14:textId="77777777" w:rsidR="00AB0E23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E4324C">
        <w:rPr>
          <w:rFonts w:cs="Times New Roman"/>
          <w:b/>
          <w:szCs w:val="24"/>
        </w:rPr>
        <w:t>对人</w:t>
      </w:r>
      <w:r w:rsidRPr="00E4324C">
        <w:rPr>
          <w:rFonts w:cs="Times New Roman"/>
          <w:b/>
          <w:szCs w:val="24"/>
        </w:rPr>
        <w:t>TGFβ1</w:t>
      </w:r>
      <w:r w:rsidRPr="00E4324C">
        <w:rPr>
          <w:rFonts w:cs="Times New Roman"/>
          <w:b/>
          <w:szCs w:val="24"/>
        </w:rPr>
        <w:t>刺激的报告基因</w:t>
      </w:r>
      <w:r w:rsidRPr="00E4324C">
        <w:rPr>
          <w:rFonts w:cs="Times New Roman"/>
          <w:b/>
          <w:szCs w:val="24"/>
        </w:rPr>
        <w:t>luc2P</w:t>
      </w:r>
      <w:r w:rsidRPr="00E4324C">
        <w:rPr>
          <w:rFonts w:cs="Times New Roman"/>
          <w:b/>
          <w:szCs w:val="24"/>
        </w:rPr>
        <w:t>表达的作用</w:t>
      </w:r>
    </w:p>
    <w:p w14:paraId="295DC385" w14:textId="77777777" w:rsidR="00AB0E23" w:rsidRDefault="00AB0E23" w:rsidP="00AB0E23">
      <w:pPr>
        <w:ind w:firstLine="480"/>
      </w:pPr>
      <w:r>
        <w:rPr>
          <w:rFonts w:hint="eastAsia"/>
        </w:rPr>
        <w:t>采用</w:t>
      </w:r>
      <w:r>
        <w:t>报告基因法，检测</w:t>
      </w:r>
      <w:r w:rsidRPr="0092298D">
        <w:t>不同浓度的</w:t>
      </w:r>
      <w:r>
        <w:rPr>
          <w:rFonts w:hint="eastAsia"/>
        </w:rPr>
        <w:t>本品对</w:t>
      </w:r>
      <w:r w:rsidRPr="0092298D">
        <w:rPr>
          <w:bCs/>
        </w:rPr>
        <w:t>TGFβ1</w:t>
      </w:r>
      <w:r w:rsidRPr="0092298D">
        <w:rPr>
          <w:bCs/>
        </w:rPr>
        <w:t>刺激的</w:t>
      </w:r>
      <w:r w:rsidRPr="0092298D">
        <w:rPr>
          <w:bCs/>
          <w:i/>
        </w:rPr>
        <w:t>luc2P</w:t>
      </w:r>
      <w:r w:rsidRPr="0092298D">
        <w:t>表达的抑制作用。</w:t>
      </w:r>
      <w:r>
        <w:rPr>
          <w:rFonts w:hint="eastAsia"/>
        </w:rPr>
        <w:t>结果显示</w:t>
      </w:r>
      <w:r>
        <w:t>：</w:t>
      </w:r>
      <w:r w:rsidRPr="00D602EF">
        <w:rPr>
          <w:rFonts w:cs="Times New Roman"/>
        </w:rPr>
        <w:t>本品</w:t>
      </w:r>
      <w:r w:rsidRPr="0092298D">
        <w:t>显著抑制</w:t>
      </w:r>
      <w:r w:rsidRPr="0092298D">
        <w:t>TGFβ1</w:t>
      </w:r>
      <w:r w:rsidRPr="0092298D">
        <w:t>刺激</w:t>
      </w:r>
      <w:r w:rsidRPr="0092298D">
        <w:rPr>
          <w:i/>
        </w:rPr>
        <w:t>luc2P</w:t>
      </w:r>
      <w:r w:rsidRPr="0092298D">
        <w:t>的表达，</w:t>
      </w:r>
      <w:r w:rsidRPr="0092298D">
        <w:t>IC</w:t>
      </w:r>
      <w:r w:rsidRPr="0092298D">
        <w:rPr>
          <w:vertAlign w:val="subscript"/>
        </w:rPr>
        <w:t>50</w:t>
      </w:r>
      <w:r w:rsidRPr="0092298D">
        <w:t>分别为</w:t>
      </w:r>
      <w:r w:rsidRPr="0092298D">
        <w:t>408.2 ± 8.3 ng/ml</w:t>
      </w:r>
      <w:r w:rsidRPr="0092298D">
        <w:t>。</w:t>
      </w:r>
    </w:p>
    <w:p w14:paraId="0D229BB7" w14:textId="77777777" w:rsidR="00AB0E23" w:rsidRPr="00E4324C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E4324C">
        <w:rPr>
          <w:rFonts w:cs="Times New Roman"/>
          <w:b/>
          <w:szCs w:val="24"/>
        </w:rPr>
        <w:t>的</w:t>
      </w:r>
      <w:r w:rsidRPr="00E4324C">
        <w:rPr>
          <w:rFonts w:cs="Times New Roman"/>
          <w:b/>
          <w:szCs w:val="24"/>
        </w:rPr>
        <w:t>ADCC</w:t>
      </w:r>
    </w:p>
    <w:p w14:paraId="03BC64A8" w14:textId="77777777" w:rsidR="00AB0E23" w:rsidRDefault="00AB0E23" w:rsidP="00AB0E23">
      <w:pPr>
        <w:ind w:firstLine="480"/>
      </w:pPr>
      <w:r w:rsidRPr="00D602EF">
        <w:rPr>
          <w:rFonts w:cs="Times New Roman"/>
        </w:rPr>
        <w:t>本品</w:t>
      </w:r>
      <w:r w:rsidRPr="00844A77">
        <w:rPr>
          <w:rFonts w:hint="eastAsia"/>
        </w:rPr>
        <w:t>无</w:t>
      </w:r>
      <w:r w:rsidRPr="00844A77">
        <w:t>明显的</w:t>
      </w:r>
      <w:r w:rsidRPr="00844A77">
        <w:rPr>
          <w:rFonts w:hint="eastAsia"/>
        </w:rPr>
        <w:t>ADCC</w:t>
      </w:r>
      <w:r w:rsidRPr="00844A77">
        <w:rPr>
          <w:rFonts w:hint="eastAsia"/>
        </w:rPr>
        <w:t>作用</w:t>
      </w:r>
      <w:r w:rsidRPr="00844A77">
        <w:t>。</w:t>
      </w:r>
    </w:p>
    <w:p w14:paraId="6D6E4075" w14:textId="77777777" w:rsidR="00AB0E23" w:rsidRDefault="00AB0E23" w:rsidP="00AB0E23">
      <w:pPr>
        <w:pStyle w:val="af1"/>
        <w:numPr>
          <w:ilvl w:val="0"/>
          <w:numId w:val="4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EB0E21">
        <w:rPr>
          <w:rFonts w:cs="Times New Roman" w:hint="eastAsia"/>
          <w:b/>
          <w:szCs w:val="24"/>
        </w:rPr>
        <w:t>注射液对人外周血单个核细胞体外细胞因子释放的影响</w:t>
      </w:r>
    </w:p>
    <w:p w14:paraId="39ABAC46" w14:textId="77777777" w:rsidR="00AB0E23" w:rsidRPr="00EB0E21" w:rsidRDefault="00AB0E23" w:rsidP="00AB0E23">
      <w:pPr>
        <w:snapToGrid w:val="0"/>
        <w:ind w:firstLine="480"/>
      </w:pPr>
      <w:r w:rsidRPr="00EB0E21">
        <w:rPr>
          <w:rFonts w:hint="eastAsia"/>
        </w:rPr>
        <w:t>采用</w:t>
      </w:r>
      <w:r w:rsidRPr="00EB0E21">
        <w:t>液相法及固相法评估不同浓度下本品与</w:t>
      </w:r>
      <w:r w:rsidRPr="00EB0E21">
        <w:rPr>
          <w:rFonts w:hint="eastAsia"/>
        </w:rPr>
        <w:t>人</w:t>
      </w:r>
      <w:r w:rsidRPr="00EB0E21">
        <w:rPr>
          <w:rFonts w:hint="eastAsia"/>
        </w:rPr>
        <w:t>PBMC</w:t>
      </w:r>
      <w:r w:rsidRPr="00EB0E21">
        <w:rPr>
          <w:rFonts w:hint="eastAsia"/>
        </w:rPr>
        <w:t>共</w:t>
      </w:r>
      <w:r w:rsidRPr="00EB0E21">
        <w:t>孵育</w:t>
      </w:r>
      <w:r w:rsidRPr="00EB0E21">
        <w:rPr>
          <w:rFonts w:hint="eastAsia"/>
        </w:rPr>
        <w:t>24h</w:t>
      </w:r>
      <w:r w:rsidRPr="00EB0E21">
        <w:rPr>
          <w:rFonts w:hint="eastAsia"/>
        </w:rPr>
        <w:t>、</w:t>
      </w:r>
      <w:r w:rsidRPr="00EB0E21">
        <w:rPr>
          <w:rFonts w:hint="eastAsia"/>
        </w:rPr>
        <w:t>48h</w:t>
      </w:r>
      <w:r w:rsidRPr="00EB0E21">
        <w:rPr>
          <w:rFonts w:hint="eastAsia"/>
        </w:rPr>
        <w:t>后</w:t>
      </w:r>
      <w:r w:rsidRPr="00EB0E21">
        <w:t>细胞因子的产生情况，</w:t>
      </w:r>
      <w:r>
        <w:rPr>
          <w:rFonts w:hint="eastAsia"/>
        </w:rPr>
        <w:t>结果表明</w:t>
      </w:r>
      <w:r>
        <w:t>：</w:t>
      </w:r>
      <w:r>
        <w:rPr>
          <w:rFonts w:cs="Times New Roman" w:hint="eastAsia"/>
          <w:szCs w:val="24"/>
        </w:rPr>
        <w:t>细胞因子</w:t>
      </w:r>
      <w:r>
        <w:rPr>
          <w:rFonts w:cs="Times New Roman"/>
          <w:szCs w:val="24"/>
        </w:rPr>
        <w:t>产生情况与同型对照组</w:t>
      </w:r>
      <w:r>
        <w:rPr>
          <w:rFonts w:cs="Times New Roman" w:hint="eastAsia"/>
          <w:szCs w:val="24"/>
        </w:rPr>
        <w:t>hIgG1</w:t>
      </w:r>
      <w:r>
        <w:rPr>
          <w:rFonts w:cs="Times New Roman" w:hint="eastAsia"/>
          <w:szCs w:val="24"/>
        </w:rPr>
        <w:t>相当</w:t>
      </w:r>
      <w:r>
        <w:rPr>
          <w:rFonts w:cs="Times New Roman"/>
          <w:szCs w:val="24"/>
        </w:rPr>
        <w:t>。</w:t>
      </w:r>
    </w:p>
    <w:p w14:paraId="09FCBA8C" w14:textId="52EC69BD" w:rsidR="00AB0E23" w:rsidRPr="00EB0E21" w:rsidRDefault="00886885" w:rsidP="00AB0E23">
      <w:pPr>
        <w:pStyle w:val="2"/>
        <w:rPr>
          <w:iCs/>
          <w:szCs w:val="24"/>
        </w:rPr>
      </w:pPr>
      <w:r>
        <w:rPr>
          <w:iCs/>
          <w:szCs w:val="24"/>
        </w:rPr>
        <w:t>2.6</w:t>
      </w:r>
      <w:r w:rsidR="00AB0E23" w:rsidRPr="00EB0E21">
        <w:rPr>
          <w:iCs/>
          <w:szCs w:val="24"/>
        </w:rPr>
        <w:t>.2.2</w:t>
      </w:r>
      <w:r w:rsidR="00AB0E23" w:rsidRPr="00EB0E21">
        <w:rPr>
          <w:rFonts w:hint="eastAsia"/>
          <w:iCs/>
          <w:szCs w:val="24"/>
        </w:rPr>
        <w:t>.2</w:t>
      </w:r>
      <w:r w:rsidR="00AB0E23" w:rsidRPr="00EB0E21">
        <w:rPr>
          <w:iCs/>
          <w:szCs w:val="24"/>
        </w:rPr>
        <w:t xml:space="preserve"> </w:t>
      </w:r>
      <w:r w:rsidR="00AB0E23" w:rsidRPr="00EB0E21">
        <w:rPr>
          <w:rFonts w:hint="eastAsia"/>
          <w:iCs/>
          <w:szCs w:val="24"/>
        </w:rPr>
        <w:t>体内</w:t>
      </w:r>
      <w:r w:rsidR="00AB0E23" w:rsidRPr="00EB0E21">
        <w:rPr>
          <w:iCs/>
          <w:szCs w:val="24"/>
        </w:rPr>
        <w:t>药效学</w:t>
      </w:r>
    </w:p>
    <w:p w14:paraId="2AAAE109" w14:textId="77777777" w:rsidR="00AB0E23" w:rsidRDefault="00AB0E23" w:rsidP="00AB0E23">
      <w:pPr>
        <w:pStyle w:val="af1"/>
        <w:numPr>
          <w:ilvl w:val="0"/>
          <w:numId w:val="5"/>
        </w:numPr>
        <w:snapToGrid w:val="0"/>
        <w:ind w:firstLineChars="0"/>
        <w:rPr>
          <w:rFonts w:cs="Times New Roman"/>
          <w:b/>
          <w:szCs w:val="24"/>
        </w:rPr>
      </w:pPr>
      <w:r w:rsidRPr="00D602EF">
        <w:rPr>
          <w:rFonts w:cs="Times New Roman"/>
          <w:b/>
          <w:szCs w:val="24"/>
        </w:rPr>
        <w:t>本品</w:t>
      </w:r>
      <w:r w:rsidRPr="00844A77">
        <w:rPr>
          <w:rFonts w:cs="Times New Roman"/>
          <w:b/>
          <w:szCs w:val="24"/>
        </w:rPr>
        <w:t>对小鼠结肠癌</w:t>
      </w:r>
      <w:r w:rsidRPr="00844A77">
        <w:rPr>
          <w:rFonts w:cs="Times New Roman"/>
          <w:b/>
          <w:szCs w:val="24"/>
        </w:rPr>
        <w:t>MC38/hPD-L1</w:t>
      </w:r>
      <w:r w:rsidRPr="00844A77">
        <w:rPr>
          <w:rFonts w:cs="Times New Roman"/>
          <w:b/>
          <w:szCs w:val="24"/>
        </w:rPr>
        <w:t>皮下移植瘤的疗效</w:t>
      </w:r>
    </w:p>
    <w:p w14:paraId="7887ED42" w14:textId="77777777" w:rsidR="00AB0E23" w:rsidRDefault="00AB0E23" w:rsidP="00AB0E23">
      <w:pPr>
        <w:adjustRightInd w:val="0"/>
        <w:snapToGrid w:val="0"/>
        <w:ind w:firstLine="480"/>
        <w:rPr>
          <w:rFonts w:cs="宋体"/>
          <w:szCs w:val="24"/>
        </w:rPr>
      </w:pPr>
      <w:r w:rsidRPr="00EB0E21">
        <w:rPr>
          <w:rFonts w:cs="宋体"/>
          <w:szCs w:val="24"/>
        </w:rPr>
        <w:t>50</w:t>
      </w:r>
      <w:r w:rsidRPr="00EB0E21">
        <w:rPr>
          <w:rFonts w:cs="宋体" w:hint="eastAsia"/>
          <w:szCs w:val="24"/>
        </w:rPr>
        <w:t>只</w:t>
      </w:r>
      <w:r w:rsidRPr="00EB0E21">
        <w:rPr>
          <w:rFonts w:cs="宋体"/>
          <w:szCs w:val="24"/>
        </w:rPr>
        <w:t>PD-L1</w:t>
      </w:r>
      <w:r w:rsidRPr="00EB0E21">
        <w:rPr>
          <w:rFonts w:cs="宋体"/>
          <w:szCs w:val="24"/>
        </w:rPr>
        <w:t>人源化小鼠皮下接种</w:t>
      </w:r>
      <w:r w:rsidRPr="00EB0E21">
        <w:rPr>
          <w:rFonts w:cs="宋体"/>
          <w:szCs w:val="24"/>
        </w:rPr>
        <w:t>3</w:t>
      </w:r>
      <w:r w:rsidRPr="00EB0E21">
        <w:rPr>
          <w:rFonts w:cs="宋体"/>
          <w:szCs w:val="24"/>
        </w:rPr>
        <w:sym w:font="Symbol" w:char="F0B4"/>
      </w:r>
      <w:r w:rsidRPr="00EB0E21">
        <w:rPr>
          <w:rFonts w:cs="宋体"/>
          <w:szCs w:val="24"/>
        </w:rPr>
        <w:t>10</w:t>
      </w:r>
      <w:r w:rsidRPr="00EB0E21">
        <w:rPr>
          <w:rFonts w:cs="宋体"/>
          <w:szCs w:val="24"/>
          <w:vertAlign w:val="superscript"/>
        </w:rPr>
        <w:t>5</w:t>
      </w:r>
      <w:r w:rsidRPr="00EB0E21">
        <w:rPr>
          <w:rFonts w:cs="宋体"/>
          <w:szCs w:val="24"/>
        </w:rPr>
        <w:t>MC38/hPD-L1</w:t>
      </w:r>
      <w:r w:rsidRPr="00EB0E21">
        <w:rPr>
          <w:rFonts w:cs="宋体"/>
          <w:szCs w:val="24"/>
        </w:rPr>
        <w:t>细胞</w:t>
      </w:r>
      <w:r w:rsidRPr="00EB0E21">
        <w:rPr>
          <w:rFonts w:cs="宋体" w:hint="eastAsia"/>
          <w:szCs w:val="24"/>
        </w:rPr>
        <w:t>/</w:t>
      </w:r>
      <w:r w:rsidRPr="00EB0E21">
        <w:rPr>
          <w:rFonts w:cs="宋体" w:hint="eastAsia"/>
          <w:szCs w:val="24"/>
        </w:rPr>
        <w:t>只</w:t>
      </w:r>
      <w:r w:rsidRPr="00EB0E21">
        <w:rPr>
          <w:rFonts w:cs="宋体"/>
          <w:szCs w:val="24"/>
        </w:rPr>
        <w:t>，</w:t>
      </w:r>
      <w:r w:rsidRPr="00EB0E21">
        <w:rPr>
          <w:rFonts w:cs="宋体" w:hint="eastAsia"/>
          <w:szCs w:val="24"/>
        </w:rPr>
        <w:t>构建</w:t>
      </w:r>
      <w:r w:rsidRPr="00EB0E21">
        <w:rPr>
          <w:rFonts w:cs="宋体"/>
          <w:szCs w:val="24"/>
        </w:rPr>
        <w:t>小鼠结肠癌模型，待肿瘤长到</w:t>
      </w:r>
      <w:r w:rsidRPr="00EB0E21">
        <w:rPr>
          <w:rFonts w:cs="宋体"/>
          <w:szCs w:val="24"/>
        </w:rPr>
        <w:t>50~70mm</w:t>
      </w:r>
      <w:r w:rsidRPr="00EB0E21">
        <w:rPr>
          <w:rFonts w:cs="宋体"/>
          <w:szCs w:val="24"/>
          <w:vertAlign w:val="superscript"/>
        </w:rPr>
        <w:t>3</w:t>
      </w:r>
      <w:r w:rsidRPr="00EB0E21">
        <w:rPr>
          <w:rFonts w:cs="宋体"/>
          <w:szCs w:val="24"/>
        </w:rPr>
        <w:t>，根据肿瘤体积分组，</w:t>
      </w:r>
      <w:r w:rsidRPr="00EB0E21">
        <w:rPr>
          <w:rFonts w:cs="宋体" w:hint="eastAsia"/>
          <w:szCs w:val="24"/>
        </w:rPr>
        <w:t>10</w:t>
      </w:r>
      <w:r w:rsidRPr="00EB0E21">
        <w:rPr>
          <w:rFonts w:cs="宋体" w:hint="eastAsia"/>
          <w:szCs w:val="24"/>
        </w:rPr>
        <w:t>只</w:t>
      </w:r>
      <w:r w:rsidRPr="00EB0E21">
        <w:rPr>
          <w:rFonts w:cs="宋体" w:hint="eastAsia"/>
          <w:szCs w:val="24"/>
        </w:rPr>
        <w:t>/</w:t>
      </w:r>
      <w:r w:rsidRPr="00EB0E21">
        <w:rPr>
          <w:rFonts w:cs="宋体" w:hint="eastAsia"/>
          <w:szCs w:val="24"/>
        </w:rPr>
        <w:t>组</w:t>
      </w:r>
      <w:r w:rsidRPr="00EB0E21">
        <w:rPr>
          <w:rFonts w:cs="宋体"/>
          <w:szCs w:val="24"/>
        </w:rPr>
        <w:t>，静脉注射</w:t>
      </w:r>
      <w:r w:rsidRPr="00EB0E21">
        <w:rPr>
          <w:rFonts w:cs="宋体" w:hint="eastAsia"/>
          <w:szCs w:val="24"/>
        </w:rPr>
        <w:t>（</w:t>
      </w:r>
      <w:r w:rsidRPr="00EB0E21">
        <w:rPr>
          <w:rFonts w:cs="宋体"/>
          <w:szCs w:val="24"/>
        </w:rPr>
        <w:t>IV</w:t>
      </w:r>
      <w:r w:rsidRPr="00EB0E21">
        <w:rPr>
          <w:rFonts w:cs="宋体" w:hint="eastAsia"/>
          <w:szCs w:val="24"/>
        </w:rPr>
        <w:t>）</w:t>
      </w:r>
      <w:r w:rsidRPr="00EB0E21">
        <w:rPr>
          <w:rFonts w:cs="宋体"/>
          <w:szCs w:val="24"/>
        </w:rPr>
        <w:t>药物，每</w:t>
      </w:r>
      <w:r w:rsidRPr="00EB0E21">
        <w:rPr>
          <w:rFonts w:cs="宋体"/>
          <w:szCs w:val="24"/>
        </w:rPr>
        <w:t>2</w:t>
      </w:r>
      <w:r w:rsidRPr="00EB0E21">
        <w:rPr>
          <w:rFonts w:cs="宋体"/>
          <w:szCs w:val="24"/>
        </w:rPr>
        <w:t>天</w:t>
      </w:r>
      <w:r w:rsidRPr="00EB0E21">
        <w:rPr>
          <w:rFonts w:cs="宋体"/>
          <w:szCs w:val="24"/>
        </w:rPr>
        <w:t>1</w:t>
      </w:r>
      <w:r w:rsidRPr="00EB0E21">
        <w:rPr>
          <w:rFonts w:cs="宋体"/>
          <w:szCs w:val="24"/>
        </w:rPr>
        <w:t>次</w:t>
      </w:r>
      <w:r w:rsidRPr="00EB0E21">
        <w:rPr>
          <w:rFonts w:cs="宋体" w:hint="eastAsia"/>
          <w:szCs w:val="24"/>
        </w:rPr>
        <w:t>（</w:t>
      </w:r>
      <w:r w:rsidRPr="00EB0E21">
        <w:rPr>
          <w:rFonts w:cs="宋体"/>
          <w:szCs w:val="24"/>
        </w:rPr>
        <w:t>Q2D</w:t>
      </w:r>
      <w:r w:rsidRPr="00EB0E21">
        <w:rPr>
          <w:rFonts w:cs="宋体" w:hint="eastAsia"/>
          <w:szCs w:val="24"/>
        </w:rPr>
        <w:t>）</w:t>
      </w:r>
      <w:r w:rsidRPr="00EB0E21">
        <w:rPr>
          <w:rFonts w:cs="宋体"/>
          <w:szCs w:val="24"/>
        </w:rPr>
        <w:t>，共</w:t>
      </w:r>
      <w:r w:rsidRPr="00EB0E21">
        <w:rPr>
          <w:rFonts w:cs="宋体"/>
          <w:szCs w:val="24"/>
        </w:rPr>
        <w:t>6</w:t>
      </w:r>
      <w:r w:rsidRPr="00EB0E21">
        <w:rPr>
          <w:rFonts w:cs="宋体"/>
          <w:szCs w:val="24"/>
        </w:rPr>
        <w:t>次</w:t>
      </w:r>
      <w:r w:rsidRPr="00EB0E21">
        <w:rPr>
          <w:rFonts w:cs="宋体" w:hint="eastAsia"/>
          <w:szCs w:val="24"/>
        </w:rPr>
        <w:t>，</w:t>
      </w:r>
      <w:r w:rsidRPr="00EB0E21">
        <w:rPr>
          <w:rFonts w:cs="宋体"/>
          <w:szCs w:val="24"/>
        </w:rPr>
        <w:t>注射体积</w:t>
      </w:r>
      <w:r w:rsidRPr="00EB0E21">
        <w:rPr>
          <w:rFonts w:cs="宋体"/>
          <w:szCs w:val="24"/>
        </w:rPr>
        <w:t>0.1 mL/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g"/>
        </w:smartTagPr>
        <w:r w:rsidRPr="00EB0E21">
          <w:rPr>
            <w:rFonts w:cs="宋体"/>
            <w:szCs w:val="24"/>
          </w:rPr>
          <w:t>10g</w:t>
        </w:r>
      </w:smartTag>
      <w:r w:rsidRPr="00EB0E21">
        <w:rPr>
          <w:rFonts w:cs="宋体"/>
          <w:szCs w:val="24"/>
        </w:rPr>
        <w:t>体重</w:t>
      </w:r>
      <w:r w:rsidRPr="00EB0E21">
        <w:rPr>
          <w:rFonts w:cs="宋体" w:hint="eastAsia"/>
          <w:szCs w:val="24"/>
        </w:rPr>
        <w:t>，</w:t>
      </w:r>
      <w:r w:rsidRPr="00EB0E21">
        <w:rPr>
          <w:rFonts w:cs="宋体"/>
          <w:szCs w:val="24"/>
        </w:rPr>
        <w:t>考察本品对肿瘤生长的影响，具体指标</w:t>
      </w:r>
      <w:r w:rsidRPr="00EB0E21">
        <w:rPr>
          <w:rFonts w:cs="宋体" w:hint="eastAsia"/>
          <w:szCs w:val="24"/>
        </w:rPr>
        <w:t>为</w:t>
      </w:r>
      <w:r w:rsidRPr="00EB0E21">
        <w:rPr>
          <w:rFonts w:cs="宋体" w:hint="eastAsia"/>
          <w:szCs w:val="24"/>
        </w:rPr>
        <w:t>T/C</w:t>
      </w:r>
      <w:r w:rsidRPr="00EB0E21">
        <w:rPr>
          <w:rFonts w:cs="宋体"/>
          <w:szCs w:val="24"/>
        </w:rPr>
        <w:t>%</w:t>
      </w:r>
      <w:r w:rsidRPr="00EB0E21">
        <w:rPr>
          <w:rFonts w:cs="宋体"/>
          <w:szCs w:val="24"/>
        </w:rPr>
        <w:t>或肿瘤生长抑制</w:t>
      </w:r>
      <w:r w:rsidRPr="00EB0E21">
        <w:rPr>
          <w:rFonts w:cs="宋体" w:hint="eastAsia"/>
          <w:szCs w:val="24"/>
        </w:rPr>
        <w:t>率</w:t>
      </w:r>
      <w:r w:rsidRPr="00EB0E21">
        <w:rPr>
          <w:rFonts w:cs="宋体"/>
          <w:szCs w:val="24"/>
        </w:rPr>
        <w:t>%</w:t>
      </w:r>
      <w:r w:rsidRPr="00EB0E21">
        <w:rPr>
          <w:rFonts w:cs="宋体"/>
          <w:szCs w:val="24"/>
        </w:rPr>
        <w:t>（</w:t>
      </w:r>
      <w:r w:rsidRPr="00EB0E21">
        <w:rPr>
          <w:rFonts w:cs="宋体" w:hint="eastAsia"/>
          <w:szCs w:val="24"/>
        </w:rPr>
        <w:t>TGI</w:t>
      </w:r>
      <w:r w:rsidRPr="00EB0E21">
        <w:rPr>
          <w:rFonts w:cs="宋体"/>
          <w:szCs w:val="24"/>
        </w:rPr>
        <w:t>%</w:t>
      </w:r>
      <w:r w:rsidRPr="00EB0E21">
        <w:rPr>
          <w:rFonts w:cs="宋体"/>
          <w:szCs w:val="24"/>
        </w:rPr>
        <w:t>）。</w:t>
      </w:r>
    </w:p>
    <w:p w14:paraId="11A5F8C3" w14:textId="77777777" w:rsidR="00AB0E23" w:rsidRPr="00EB0E21" w:rsidRDefault="00AB0E23" w:rsidP="00AB0E23">
      <w:pPr>
        <w:adjustRightInd w:val="0"/>
        <w:snapToGrid w:val="0"/>
        <w:ind w:firstLine="480"/>
        <w:rPr>
          <w:rFonts w:cs="宋体"/>
          <w:szCs w:val="24"/>
        </w:rPr>
      </w:pPr>
      <w:r>
        <w:rPr>
          <w:rFonts w:cs="宋体" w:hint="eastAsia"/>
          <w:szCs w:val="24"/>
        </w:rPr>
        <w:t>本品</w:t>
      </w:r>
      <w:r w:rsidRPr="00E119CA">
        <w:rPr>
          <w:rFonts w:cs="宋体"/>
          <w:szCs w:val="24"/>
        </w:rPr>
        <w:t xml:space="preserve"> (3.7</w:t>
      </w:r>
      <w:r w:rsidRPr="00E119CA">
        <w:rPr>
          <w:rFonts w:cs="宋体"/>
          <w:szCs w:val="24"/>
        </w:rPr>
        <w:t>、</w:t>
      </w:r>
      <w:r w:rsidRPr="00E119CA">
        <w:rPr>
          <w:rFonts w:cs="宋体"/>
          <w:szCs w:val="24"/>
        </w:rPr>
        <w:t>12.3 mg/kg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>IV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 xml:space="preserve">Q2D×6) </w:t>
      </w:r>
      <w:r w:rsidRPr="00E119CA">
        <w:rPr>
          <w:rFonts w:cs="宋体"/>
          <w:szCs w:val="24"/>
        </w:rPr>
        <w:t>对</w:t>
      </w:r>
      <w:r w:rsidRPr="00E119CA">
        <w:rPr>
          <w:rFonts w:cs="宋体"/>
          <w:szCs w:val="24"/>
        </w:rPr>
        <w:t>MC38/hPD-L1</w:t>
      </w:r>
      <w:r w:rsidRPr="00E119CA">
        <w:rPr>
          <w:rFonts w:cs="宋体"/>
          <w:szCs w:val="24"/>
        </w:rPr>
        <w:t>皮下移植瘤生长有明显抑制作用，抑瘤率分别为</w:t>
      </w:r>
      <w:r w:rsidRPr="00E119CA">
        <w:rPr>
          <w:rFonts w:cs="宋体"/>
          <w:szCs w:val="24"/>
        </w:rPr>
        <w:t>56%</w:t>
      </w:r>
      <w:r w:rsidRPr="00E119CA">
        <w:rPr>
          <w:rFonts w:cs="宋体"/>
          <w:szCs w:val="24"/>
        </w:rPr>
        <w:t>和</w:t>
      </w:r>
      <w:r w:rsidRPr="00E119CA">
        <w:rPr>
          <w:rFonts w:cs="宋体"/>
          <w:szCs w:val="24"/>
        </w:rPr>
        <w:t>69%</w:t>
      </w:r>
      <w:r>
        <w:rPr>
          <w:rFonts w:cs="宋体" w:hint="eastAsia"/>
          <w:szCs w:val="24"/>
        </w:rPr>
        <w:t>，呈现剂量依赖性</w:t>
      </w:r>
      <w:r w:rsidRPr="00E119CA">
        <w:rPr>
          <w:rFonts w:cs="宋体"/>
          <w:szCs w:val="24"/>
        </w:rPr>
        <w:t>；对照药物</w:t>
      </w:r>
      <w:r w:rsidRPr="00E119CA">
        <w:rPr>
          <w:rFonts w:cs="宋体"/>
          <w:szCs w:val="24"/>
        </w:rPr>
        <w:t>IgG1-TGFβ (2.3 mg/kg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>IV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 xml:space="preserve">Q2D×6) </w:t>
      </w:r>
      <w:r w:rsidRPr="00E119CA">
        <w:rPr>
          <w:rFonts w:cs="宋体"/>
          <w:szCs w:val="24"/>
        </w:rPr>
        <w:t>对</w:t>
      </w:r>
      <w:r w:rsidRPr="00E119CA">
        <w:rPr>
          <w:rFonts w:cs="宋体"/>
          <w:szCs w:val="24"/>
        </w:rPr>
        <w:t>MC38/hPD-L1</w:t>
      </w:r>
      <w:r w:rsidRPr="00E119CA">
        <w:rPr>
          <w:rFonts w:cs="宋体"/>
          <w:szCs w:val="24"/>
        </w:rPr>
        <w:t>皮下移植瘤的抑瘤率为</w:t>
      </w:r>
      <w:r w:rsidRPr="00E119CA">
        <w:rPr>
          <w:rFonts w:cs="宋体"/>
          <w:szCs w:val="24"/>
        </w:rPr>
        <w:t>4%</w:t>
      </w:r>
      <w:r>
        <w:rPr>
          <w:rFonts w:cs="宋体" w:hint="eastAsia"/>
          <w:szCs w:val="24"/>
        </w:rPr>
        <w:t>，</w:t>
      </w:r>
      <w:r>
        <w:rPr>
          <w:rFonts w:cs="宋体"/>
          <w:szCs w:val="24"/>
        </w:rPr>
        <w:t>没有明显疗效</w:t>
      </w:r>
      <w:r w:rsidRPr="00E119CA">
        <w:rPr>
          <w:rFonts w:cs="宋体"/>
          <w:szCs w:val="24"/>
        </w:rPr>
        <w:t>；</w:t>
      </w:r>
      <w:r w:rsidRPr="00E119CA">
        <w:rPr>
          <w:rFonts w:cs="宋体"/>
          <w:szCs w:val="24"/>
        </w:rPr>
        <w:t>TQB2450(10mg/kg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>IV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>Q2D×6)</w:t>
      </w:r>
      <w:r w:rsidRPr="00E119CA">
        <w:rPr>
          <w:rFonts w:cs="宋体"/>
          <w:szCs w:val="24"/>
        </w:rPr>
        <w:t>与</w:t>
      </w:r>
      <w:r w:rsidRPr="00E119CA">
        <w:rPr>
          <w:rFonts w:cs="宋体"/>
          <w:szCs w:val="24"/>
        </w:rPr>
        <w:t>IgG1-TGFβ (2.3 mg/kg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>IV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>Q2D×6)</w:t>
      </w:r>
      <w:r w:rsidRPr="00E119CA">
        <w:rPr>
          <w:rFonts w:cs="宋体"/>
          <w:szCs w:val="24"/>
        </w:rPr>
        <w:t>合用对</w:t>
      </w:r>
      <w:r w:rsidRPr="00E119CA">
        <w:rPr>
          <w:rFonts w:cs="宋体"/>
          <w:szCs w:val="24"/>
        </w:rPr>
        <w:t>MC38/hPD-L1</w:t>
      </w:r>
      <w:r w:rsidRPr="00E119CA">
        <w:rPr>
          <w:rFonts w:cs="宋体"/>
          <w:szCs w:val="24"/>
        </w:rPr>
        <w:t>小鼠皮下移植瘤的抑瘤率为</w:t>
      </w:r>
      <w:r w:rsidRPr="00E119CA">
        <w:rPr>
          <w:rFonts w:cs="宋体"/>
          <w:szCs w:val="24"/>
        </w:rPr>
        <w:t>71%</w:t>
      </w:r>
      <w:r>
        <w:rPr>
          <w:rFonts w:cs="宋体" w:hint="eastAsia"/>
          <w:szCs w:val="24"/>
        </w:rPr>
        <w:t>，</w:t>
      </w:r>
      <w:r>
        <w:rPr>
          <w:rFonts w:cs="宋体"/>
          <w:szCs w:val="24"/>
        </w:rPr>
        <w:t>与</w:t>
      </w:r>
      <w:r>
        <w:rPr>
          <w:rFonts w:cs="宋体" w:hint="eastAsia"/>
          <w:szCs w:val="24"/>
        </w:rPr>
        <w:t>等摩尔剂量组</w:t>
      </w:r>
      <w:r>
        <w:rPr>
          <w:rFonts w:cs="宋体"/>
          <w:szCs w:val="24"/>
        </w:rPr>
        <w:t>本品（</w:t>
      </w:r>
      <w:r>
        <w:rPr>
          <w:rFonts w:cs="宋体" w:hint="eastAsia"/>
          <w:szCs w:val="24"/>
        </w:rPr>
        <w:t>12.3mg/kg</w:t>
      </w:r>
      <w:r>
        <w:rPr>
          <w:rFonts w:cs="宋体" w:hint="eastAsia"/>
          <w:szCs w:val="24"/>
        </w:rPr>
        <w:t>，</w:t>
      </w:r>
      <w:r w:rsidRPr="00E119CA">
        <w:rPr>
          <w:rFonts w:cs="宋体"/>
          <w:szCs w:val="24"/>
        </w:rPr>
        <w:t>IV</w:t>
      </w:r>
      <w:r w:rsidRPr="00E119CA">
        <w:rPr>
          <w:rFonts w:cs="宋体"/>
          <w:szCs w:val="24"/>
        </w:rPr>
        <w:t>，</w:t>
      </w:r>
      <w:r w:rsidRPr="00E119CA">
        <w:rPr>
          <w:rFonts w:cs="宋体"/>
          <w:szCs w:val="24"/>
        </w:rPr>
        <w:t>Q2D×6</w:t>
      </w:r>
      <w:r>
        <w:rPr>
          <w:rFonts w:cs="宋体" w:hint="eastAsia"/>
          <w:szCs w:val="24"/>
        </w:rPr>
        <w:t>）</w:t>
      </w:r>
      <w:r w:rsidRPr="00E119CA">
        <w:rPr>
          <w:rFonts w:cs="宋体"/>
          <w:szCs w:val="24"/>
        </w:rPr>
        <w:t>抑瘤</w:t>
      </w:r>
      <w:r>
        <w:rPr>
          <w:rFonts w:cs="宋体" w:hint="eastAsia"/>
          <w:szCs w:val="24"/>
        </w:rPr>
        <w:t>效果</w:t>
      </w:r>
      <w:r>
        <w:rPr>
          <w:rFonts w:cs="宋体"/>
          <w:szCs w:val="24"/>
        </w:rPr>
        <w:t>相当</w:t>
      </w:r>
      <w:r w:rsidRPr="00E119CA">
        <w:rPr>
          <w:rFonts w:cs="宋体"/>
          <w:szCs w:val="24"/>
        </w:rPr>
        <w:t>；荷瘤小鼠对以上药物均能够较好耐受，没有明显体重下降等症状发生。</w:t>
      </w:r>
    </w:p>
    <w:p w14:paraId="7D775C9F" w14:textId="2D7BD70D" w:rsidR="005D7AA4" w:rsidRPr="00F07E1B" w:rsidRDefault="005D7AA4" w:rsidP="005D7AA4">
      <w:pPr>
        <w:pStyle w:val="2"/>
      </w:pPr>
      <w:r>
        <w:lastRenderedPageBreak/>
        <w:t>2.6.2.3</w:t>
      </w:r>
      <w:r w:rsidRPr="00F07E1B">
        <w:t xml:space="preserve"> </w:t>
      </w:r>
      <w:r>
        <w:rPr>
          <w:rFonts w:hint="eastAsia"/>
        </w:rPr>
        <w:t>次要</w:t>
      </w:r>
      <w:r w:rsidRPr="00F07E1B">
        <w:rPr>
          <w:rFonts w:hint="eastAsia"/>
        </w:rPr>
        <w:t>药效学</w:t>
      </w:r>
      <w:bookmarkEnd w:id="12"/>
    </w:p>
    <w:p w14:paraId="29B77104" w14:textId="2C0C184A" w:rsidR="005D7AA4" w:rsidRPr="00A35249" w:rsidRDefault="005D7AA4" w:rsidP="00A35249">
      <w:pPr>
        <w:adjustRightInd w:val="0"/>
        <w:snapToGrid w:val="0"/>
        <w:ind w:firstLine="480"/>
        <w:rPr>
          <w:rFonts w:cs="宋体"/>
          <w:szCs w:val="24"/>
        </w:rPr>
      </w:pPr>
      <w:r>
        <w:rPr>
          <w:rFonts w:cs="宋体" w:hint="eastAsia"/>
          <w:szCs w:val="24"/>
        </w:rPr>
        <w:t>未进行</w:t>
      </w:r>
      <w:r>
        <w:rPr>
          <w:rFonts w:cs="宋体"/>
          <w:szCs w:val="24"/>
        </w:rPr>
        <w:t>相关研究。</w:t>
      </w:r>
    </w:p>
    <w:p w14:paraId="68043C55" w14:textId="2BD312BD" w:rsidR="00C110CD" w:rsidRPr="00F07E1B" w:rsidRDefault="00C110CD" w:rsidP="008350DE">
      <w:pPr>
        <w:pStyle w:val="2"/>
      </w:pPr>
      <w:bookmarkStart w:id="15" w:name="_Toc44598530"/>
      <w:r w:rsidRPr="00F07E1B">
        <w:t>2.6.</w:t>
      </w:r>
      <w:r w:rsidRPr="00F07E1B">
        <w:rPr>
          <w:rFonts w:hint="eastAsia"/>
        </w:rPr>
        <w:t>2</w:t>
      </w:r>
      <w:r w:rsidR="008923DF">
        <w:t>.</w:t>
      </w:r>
      <w:r w:rsidR="005D7AA4">
        <w:t>4</w:t>
      </w:r>
      <w:r w:rsidRPr="00F07E1B">
        <w:t xml:space="preserve"> </w:t>
      </w:r>
      <w:r w:rsidRPr="00F07E1B">
        <w:rPr>
          <w:rFonts w:hint="eastAsia"/>
        </w:rPr>
        <w:t>安全</w:t>
      </w:r>
      <w:r w:rsidR="00393D95" w:rsidRPr="00F07E1B">
        <w:rPr>
          <w:rFonts w:hint="eastAsia"/>
        </w:rPr>
        <w:t>药理</w:t>
      </w:r>
      <w:r w:rsidRPr="00F07E1B">
        <w:rPr>
          <w:rFonts w:hint="eastAsia"/>
        </w:rPr>
        <w:t>学</w:t>
      </w:r>
      <w:bookmarkEnd w:id="13"/>
      <w:bookmarkEnd w:id="14"/>
      <w:bookmarkEnd w:id="15"/>
    </w:p>
    <w:p w14:paraId="21BA16C3" w14:textId="012DD17B" w:rsidR="00D97B8D" w:rsidRPr="00F07E1B" w:rsidRDefault="00DD424D" w:rsidP="008350DE">
      <w:pPr>
        <w:snapToGrid w:val="0"/>
        <w:ind w:firstLineChars="0" w:firstLine="0"/>
        <w:rPr>
          <w:b/>
        </w:rPr>
      </w:pPr>
      <w:r w:rsidRPr="00F07E1B">
        <w:rPr>
          <w:rFonts w:cs="Times New Roman"/>
          <w:b/>
        </w:rPr>
        <w:t>2</w:t>
      </w:r>
      <w:r w:rsidR="005D7AA4">
        <w:rPr>
          <w:rFonts w:cs="Times New Roman"/>
          <w:b/>
        </w:rPr>
        <w:t>.6.2.4</w:t>
      </w:r>
      <w:r w:rsidRPr="00F07E1B">
        <w:rPr>
          <w:rFonts w:cs="Times New Roman"/>
          <w:b/>
        </w:rPr>
        <w:t>.</w:t>
      </w:r>
      <w:r w:rsidR="002571BE" w:rsidRPr="00F07E1B">
        <w:rPr>
          <w:rFonts w:cs="Times New Roman"/>
          <w:b/>
        </w:rPr>
        <w:t>1</w:t>
      </w:r>
      <w:r w:rsidR="008923DF" w:rsidRPr="006F15A5">
        <w:rPr>
          <w:rFonts w:cs="Times New Roman" w:hint="eastAsia"/>
          <w:b/>
          <w:iCs/>
        </w:rPr>
        <w:t>本品对</w:t>
      </w:r>
      <w:r w:rsidR="00781E2B">
        <w:rPr>
          <w:rFonts w:cs="Times New Roman" w:hint="eastAsia"/>
          <w:b/>
          <w:iCs/>
        </w:rPr>
        <w:t>食蟹猴</w:t>
      </w:r>
      <w:r w:rsidR="00781E2B">
        <w:rPr>
          <w:rFonts w:cs="Times New Roman"/>
          <w:b/>
          <w:iCs/>
        </w:rPr>
        <w:t>心血管系统的影响</w:t>
      </w:r>
    </w:p>
    <w:p w14:paraId="2887D6ED" w14:textId="77777777" w:rsidR="00781E2B" w:rsidRPr="00A902EA" w:rsidRDefault="00781E2B" w:rsidP="00781E2B">
      <w:pPr>
        <w:adjustRightInd w:val="0"/>
        <w:snapToGrid w:val="0"/>
        <w:ind w:firstLine="480"/>
        <w:rPr>
          <w:iCs/>
          <w:color w:val="000000"/>
          <w:szCs w:val="24"/>
        </w:rPr>
      </w:pPr>
      <w:r w:rsidRPr="006064E8">
        <w:rPr>
          <w:iCs/>
          <w:color w:val="000000"/>
          <w:szCs w:val="24"/>
        </w:rPr>
        <w:t>本试验为伴随</w:t>
      </w:r>
      <w:r>
        <w:rPr>
          <w:rFonts w:hint="eastAsia"/>
          <w:iCs/>
          <w:color w:val="000000"/>
          <w:szCs w:val="24"/>
        </w:rPr>
        <w:t>“</w:t>
      </w:r>
      <w:r w:rsidRPr="006064E8">
        <w:rPr>
          <w:iCs/>
          <w:color w:val="000000"/>
          <w:szCs w:val="24"/>
        </w:rPr>
        <w:t>食蟹猴静脉注射</w:t>
      </w:r>
      <w:r>
        <w:rPr>
          <w:iCs/>
          <w:color w:val="000000"/>
          <w:szCs w:val="24"/>
        </w:rPr>
        <w:t>TQB2858</w:t>
      </w:r>
      <w:r w:rsidRPr="006064E8">
        <w:rPr>
          <w:iCs/>
          <w:color w:val="000000"/>
          <w:szCs w:val="24"/>
        </w:rPr>
        <w:t>注射液</w:t>
      </w:r>
      <w:r w:rsidRPr="006064E8">
        <w:rPr>
          <w:iCs/>
          <w:color w:val="000000"/>
          <w:szCs w:val="24"/>
        </w:rPr>
        <w:t>4</w:t>
      </w:r>
      <w:r w:rsidRPr="006064E8">
        <w:rPr>
          <w:iCs/>
          <w:color w:val="000000"/>
          <w:szCs w:val="24"/>
        </w:rPr>
        <w:t>周毒性试验</w:t>
      </w:r>
      <w:r>
        <w:rPr>
          <w:rFonts w:hint="eastAsia"/>
          <w:iCs/>
          <w:color w:val="000000"/>
          <w:szCs w:val="24"/>
        </w:rPr>
        <w:t>”</w:t>
      </w:r>
      <w:r w:rsidRPr="006064E8">
        <w:rPr>
          <w:iCs/>
          <w:color w:val="000000"/>
          <w:szCs w:val="24"/>
        </w:rPr>
        <w:t>进行的安全药理学研究，本试验使用</w:t>
      </w:r>
      <w:r w:rsidRPr="006064E8">
        <w:rPr>
          <w:iCs/>
          <w:color w:val="000000"/>
          <w:szCs w:val="24"/>
        </w:rPr>
        <w:t>40</w:t>
      </w:r>
      <w:r w:rsidRPr="006064E8">
        <w:rPr>
          <w:iCs/>
          <w:color w:val="000000"/>
          <w:szCs w:val="24"/>
        </w:rPr>
        <w:t>只食蟹猴，分为</w:t>
      </w:r>
      <w:r w:rsidRPr="006064E8">
        <w:rPr>
          <w:iCs/>
          <w:color w:val="000000"/>
          <w:szCs w:val="24"/>
        </w:rPr>
        <w:t>4</w:t>
      </w:r>
      <w:r w:rsidRPr="006064E8">
        <w:rPr>
          <w:iCs/>
          <w:color w:val="000000"/>
          <w:szCs w:val="24"/>
        </w:rPr>
        <w:t>组，每组</w:t>
      </w:r>
      <w:r w:rsidRPr="006064E8">
        <w:rPr>
          <w:iCs/>
          <w:color w:val="000000"/>
          <w:szCs w:val="24"/>
        </w:rPr>
        <w:t>10</w:t>
      </w:r>
      <w:r w:rsidRPr="006064E8">
        <w:rPr>
          <w:iCs/>
          <w:color w:val="000000"/>
          <w:szCs w:val="24"/>
        </w:rPr>
        <w:t>只，雌雄各半，分别静脉注射</w:t>
      </w:r>
      <w:r>
        <w:rPr>
          <w:iCs/>
          <w:color w:val="000000"/>
          <w:szCs w:val="24"/>
        </w:rPr>
        <w:t>20</w:t>
      </w:r>
      <w:r w:rsidRPr="006064E8">
        <w:rPr>
          <w:iCs/>
          <w:color w:val="000000"/>
          <w:szCs w:val="24"/>
        </w:rPr>
        <w:t>、</w:t>
      </w:r>
      <w:r>
        <w:rPr>
          <w:iCs/>
          <w:color w:val="000000"/>
          <w:szCs w:val="24"/>
        </w:rPr>
        <w:t>60</w:t>
      </w:r>
      <w:r w:rsidRPr="006064E8">
        <w:rPr>
          <w:iCs/>
          <w:color w:val="000000"/>
          <w:szCs w:val="24"/>
        </w:rPr>
        <w:t>、</w:t>
      </w:r>
      <w:r>
        <w:rPr>
          <w:iCs/>
          <w:color w:val="000000"/>
          <w:szCs w:val="24"/>
        </w:rPr>
        <w:t>20</w:t>
      </w:r>
      <w:r w:rsidRPr="006064E8">
        <w:rPr>
          <w:iCs/>
          <w:color w:val="000000"/>
          <w:szCs w:val="24"/>
        </w:rPr>
        <w:t>0mg/kg</w:t>
      </w:r>
      <w:r w:rsidRPr="006064E8">
        <w:rPr>
          <w:iCs/>
          <w:color w:val="000000"/>
          <w:szCs w:val="24"/>
        </w:rPr>
        <w:t>本品及空白对照，每周给药</w:t>
      </w:r>
      <w:r w:rsidRPr="006064E8">
        <w:rPr>
          <w:iCs/>
          <w:color w:val="000000"/>
          <w:szCs w:val="24"/>
        </w:rPr>
        <w:t>1</w:t>
      </w:r>
      <w:r w:rsidRPr="006064E8">
        <w:rPr>
          <w:iCs/>
          <w:color w:val="000000"/>
          <w:szCs w:val="24"/>
        </w:rPr>
        <w:t>次，连续</w:t>
      </w:r>
      <w:r w:rsidRPr="006064E8">
        <w:rPr>
          <w:iCs/>
          <w:color w:val="000000"/>
          <w:szCs w:val="24"/>
        </w:rPr>
        <w:t>4</w:t>
      </w:r>
      <w:r w:rsidRPr="006064E8">
        <w:rPr>
          <w:iCs/>
          <w:color w:val="000000"/>
          <w:szCs w:val="24"/>
        </w:rPr>
        <w:t>周，共给药</w:t>
      </w:r>
      <w:r w:rsidRPr="006064E8">
        <w:rPr>
          <w:iCs/>
          <w:color w:val="000000"/>
          <w:szCs w:val="24"/>
        </w:rPr>
        <w:t>5</w:t>
      </w:r>
      <w:r w:rsidRPr="006064E8">
        <w:rPr>
          <w:iCs/>
          <w:color w:val="000000"/>
          <w:szCs w:val="24"/>
        </w:rPr>
        <w:t>次，停药恢复</w:t>
      </w:r>
      <w:r w:rsidRPr="006064E8">
        <w:rPr>
          <w:iCs/>
          <w:color w:val="000000"/>
          <w:szCs w:val="24"/>
        </w:rPr>
        <w:t>4</w:t>
      </w:r>
      <w:r w:rsidRPr="006064E8">
        <w:rPr>
          <w:iCs/>
          <w:color w:val="000000"/>
          <w:szCs w:val="24"/>
        </w:rPr>
        <w:t>周。</w:t>
      </w:r>
      <w:r w:rsidRPr="00A902EA">
        <w:rPr>
          <w:rFonts w:hint="eastAsia"/>
          <w:iCs/>
          <w:color w:val="000000"/>
          <w:szCs w:val="24"/>
        </w:rPr>
        <w:t>每天观察各组猴一般状况；首次给药前及给药后</w:t>
      </w:r>
      <w:r w:rsidRPr="00A902EA">
        <w:rPr>
          <w:rFonts w:hint="eastAsia"/>
          <w:iCs/>
          <w:color w:val="000000"/>
          <w:szCs w:val="24"/>
        </w:rPr>
        <w:t>1</w:t>
      </w:r>
      <w:r w:rsidRPr="00A902EA">
        <w:rPr>
          <w:rFonts w:hint="eastAsia"/>
          <w:iCs/>
          <w:color w:val="000000"/>
          <w:szCs w:val="24"/>
        </w:rPr>
        <w:t>、</w:t>
      </w:r>
      <w:r w:rsidRPr="00A902EA">
        <w:rPr>
          <w:rFonts w:hint="eastAsia"/>
          <w:iCs/>
          <w:color w:val="000000"/>
          <w:szCs w:val="24"/>
        </w:rPr>
        <w:t>8</w:t>
      </w:r>
      <w:r w:rsidRPr="00A902EA">
        <w:rPr>
          <w:rFonts w:hint="eastAsia"/>
          <w:iCs/>
          <w:color w:val="000000"/>
          <w:szCs w:val="24"/>
        </w:rPr>
        <w:t>、</w:t>
      </w:r>
      <w:r w:rsidRPr="00A902EA">
        <w:rPr>
          <w:rFonts w:hint="eastAsia"/>
          <w:iCs/>
          <w:color w:val="000000"/>
          <w:szCs w:val="24"/>
        </w:rPr>
        <w:t>24</w:t>
      </w:r>
      <w:r w:rsidRPr="00A902EA">
        <w:rPr>
          <w:rFonts w:hint="eastAsia"/>
          <w:iCs/>
          <w:color w:val="000000"/>
          <w:szCs w:val="24"/>
        </w:rPr>
        <w:t>、</w:t>
      </w:r>
      <w:r w:rsidRPr="00A902EA">
        <w:rPr>
          <w:rFonts w:hint="eastAsia"/>
          <w:iCs/>
          <w:color w:val="000000"/>
          <w:szCs w:val="24"/>
        </w:rPr>
        <w:t>72</w:t>
      </w:r>
      <w:r w:rsidRPr="00A902EA">
        <w:rPr>
          <w:rFonts w:hint="eastAsia"/>
          <w:iCs/>
          <w:color w:val="000000"/>
          <w:szCs w:val="24"/>
        </w:rPr>
        <w:t>、</w:t>
      </w:r>
      <w:r w:rsidRPr="00A902EA">
        <w:rPr>
          <w:rFonts w:hint="eastAsia"/>
          <w:iCs/>
          <w:color w:val="000000"/>
          <w:szCs w:val="24"/>
        </w:rPr>
        <w:t>168</w:t>
      </w:r>
      <w:r w:rsidRPr="00A902EA">
        <w:rPr>
          <w:rFonts w:hint="eastAsia"/>
          <w:iCs/>
          <w:color w:val="000000"/>
          <w:szCs w:val="24"/>
        </w:rPr>
        <w:t>小时，采用</w:t>
      </w:r>
      <w:r w:rsidRPr="00A902EA">
        <w:rPr>
          <w:rFonts w:hint="eastAsia"/>
          <w:iCs/>
          <w:color w:val="000000"/>
          <w:szCs w:val="24"/>
        </w:rPr>
        <w:t>Temp-14</w:t>
      </w:r>
      <w:r w:rsidRPr="00A902EA">
        <w:rPr>
          <w:rFonts w:hint="eastAsia"/>
          <w:iCs/>
          <w:color w:val="000000"/>
          <w:szCs w:val="24"/>
        </w:rPr>
        <w:t>热敏电阻温度计检测</w:t>
      </w:r>
      <w:proofErr w:type="gramStart"/>
      <w:r w:rsidRPr="00A902EA">
        <w:rPr>
          <w:rFonts w:hint="eastAsia"/>
          <w:iCs/>
          <w:color w:val="000000"/>
          <w:szCs w:val="24"/>
        </w:rPr>
        <w:t>肛</w:t>
      </w:r>
      <w:proofErr w:type="gramEnd"/>
      <w:r w:rsidRPr="00A902EA">
        <w:rPr>
          <w:rFonts w:hint="eastAsia"/>
          <w:iCs/>
          <w:color w:val="000000"/>
          <w:szCs w:val="24"/>
        </w:rPr>
        <w:t>温；采用大动物无创生理信号遥测系统检测呼吸频率及</w:t>
      </w:r>
      <w:r w:rsidRPr="00A902EA">
        <w:rPr>
          <w:rFonts w:hint="eastAsia"/>
          <w:iCs/>
          <w:color w:val="000000"/>
          <w:szCs w:val="24"/>
        </w:rPr>
        <w:t>II</w:t>
      </w:r>
      <w:r w:rsidRPr="00A902EA">
        <w:rPr>
          <w:rFonts w:hint="eastAsia"/>
          <w:iCs/>
          <w:color w:val="000000"/>
          <w:szCs w:val="24"/>
        </w:rPr>
        <w:t>导联心电图；采用无创血压计测量血压（收缩压、舒张压、平均动脉压）。定性分析心电图波形，并以</w:t>
      </w:r>
      <w:proofErr w:type="spellStart"/>
      <w:r w:rsidRPr="00A902EA">
        <w:rPr>
          <w:rFonts w:hint="eastAsia"/>
          <w:iCs/>
          <w:color w:val="000000"/>
          <w:szCs w:val="24"/>
        </w:rPr>
        <w:t>ecgAUTO</w:t>
      </w:r>
      <w:proofErr w:type="spellEnd"/>
      <w:r w:rsidRPr="00A902EA">
        <w:rPr>
          <w:rFonts w:hint="eastAsia"/>
          <w:iCs/>
          <w:color w:val="000000"/>
          <w:szCs w:val="24"/>
        </w:rPr>
        <w:t>软件分析每个时间点处</w:t>
      </w:r>
      <w:r w:rsidRPr="00A902EA">
        <w:rPr>
          <w:rFonts w:hint="eastAsia"/>
          <w:iCs/>
          <w:color w:val="000000"/>
          <w:szCs w:val="24"/>
        </w:rPr>
        <w:t>30</w:t>
      </w:r>
      <w:r w:rsidRPr="00A902EA">
        <w:rPr>
          <w:rFonts w:hint="eastAsia"/>
          <w:iCs/>
          <w:color w:val="000000"/>
          <w:szCs w:val="24"/>
        </w:rPr>
        <w:t>秒时段内稳定连续的心电图，指标包括心率、</w:t>
      </w:r>
      <w:r w:rsidRPr="00A902EA">
        <w:rPr>
          <w:rFonts w:hint="eastAsia"/>
          <w:iCs/>
          <w:color w:val="000000"/>
          <w:szCs w:val="24"/>
        </w:rPr>
        <w:t>R-R</w:t>
      </w:r>
      <w:r w:rsidRPr="00A902EA">
        <w:rPr>
          <w:rFonts w:hint="eastAsia"/>
          <w:iCs/>
          <w:color w:val="000000"/>
          <w:szCs w:val="24"/>
        </w:rPr>
        <w:t>间期、</w:t>
      </w:r>
      <w:r w:rsidRPr="00A902EA">
        <w:rPr>
          <w:rFonts w:hint="eastAsia"/>
          <w:iCs/>
          <w:color w:val="000000"/>
          <w:szCs w:val="24"/>
        </w:rPr>
        <w:t>P</w:t>
      </w:r>
      <w:r w:rsidRPr="00A902EA">
        <w:rPr>
          <w:rFonts w:hint="eastAsia"/>
          <w:iCs/>
          <w:color w:val="000000"/>
          <w:szCs w:val="24"/>
        </w:rPr>
        <w:t>波时间、</w:t>
      </w:r>
      <w:r w:rsidRPr="00A902EA">
        <w:rPr>
          <w:rFonts w:hint="eastAsia"/>
          <w:iCs/>
          <w:color w:val="000000"/>
          <w:szCs w:val="24"/>
        </w:rPr>
        <w:t>P-R</w:t>
      </w:r>
      <w:r w:rsidRPr="00A902EA">
        <w:rPr>
          <w:rFonts w:hint="eastAsia"/>
          <w:iCs/>
          <w:color w:val="000000"/>
          <w:szCs w:val="24"/>
        </w:rPr>
        <w:t>间期、</w:t>
      </w:r>
      <w:r w:rsidRPr="00A902EA">
        <w:rPr>
          <w:rFonts w:hint="eastAsia"/>
          <w:iCs/>
          <w:color w:val="000000"/>
          <w:szCs w:val="24"/>
        </w:rPr>
        <w:t>QRS</w:t>
      </w:r>
      <w:r w:rsidRPr="00A902EA">
        <w:rPr>
          <w:rFonts w:hint="eastAsia"/>
          <w:iCs/>
          <w:color w:val="000000"/>
          <w:szCs w:val="24"/>
        </w:rPr>
        <w:t>波时间、</w:t>
      </w:r>
      <w:r w:rsidRPr="00A902EA">
        <w:rPr>
          <w:rFonts w:hint="eastAsia"/>
          <w:iCs/>
          <w:color w:val="000000"/>
          <w:szCs w:val="24"/>
        </w:rPr>
        <w:t>Q-T</w:t>
      </w:r>
      <w:r w:rsidRPr="00A902EA">
        <w:rPr>
          <w:rFonts w:hint="eastAsia"/>
          <w:iCs/>
          <w:color w:val="000000"/>
          <w:szCs w:val="24"/>
        </w:rPr>
        <w:t>间期、校正</w:t>
      </w:r>
      <w:r w:rsidRPr="00A902EA">
        <w:rPr>
          <w:rFonts w:hint="eastAsia"/>
          <w:iCs/>
          <w:color w:val="000000"/>
          <w:szCs w:val="24"/>
        </w:rPr>
        <w:t>Q-T</w:t>
      </w:r>
      <w:r w:rsidRPr="00A902EA">
        <w:rPr>
          <w:rFonts w:hint="eastAsia"/>
          <w:iCs/>
          <w:color w:val="000000"/>
          <w:szCs w:val="24"/>
        </w:rPr>
        <w:t>间期。</w:t>
      </w:r>
    </w:p>
    <w:p w14:paraId="7E4D18B6" w14:textId="77777777" w:rsidR="00781E2B" w:rsidRPr="0025627D" w:rsidRDefault="00781E2B" w:rsidP="00781E2B">
      <w:pPr>
        <w:adjustRightInd w:val="0"/>
        <w:snapToGrid w:val="0"/>
        <w:ind w:firstLine="480"/>
        <w:rPr>
          <w:iCs/>
          <w:color w:val="000000"/>
          <w:szCs w:val="24"/>
        </w:rPr>
      </w:pPr>
      <w:r w:rsidRPr="006064E8">
        <w:rPr>
          <w:iCs/>
          <w:color w:val="000000"/>
          <w:szCs w:val="24"/>
        </w:rPr>
        <w:t>试验结果显示，</w:t>
      </w:r>
      <w:r w:rsidRPr="00A902EA">
        <w:rPr>
          <w:rFonts w:hint="eastAsia"/>
          <w:iCs/>
          <w:color w:val="000000"/>
          <w:szCs w:val="24"/>
        </w:rPr>
        <w:t>在本试验条件下，食蟹猴单次皮下注射</w:t>
      </w:r>
      <w:r w:rsidRPr="00A902EA">
        <w:rPr>
          <w:rFonts w:hint="eastAsia"/>
          <w:iCs/>
          <w:color w:val="000000"/>
          <w:szCs w:val="24"/>
        </w:rPr>
        <w:t>20</w:t>
      </w:r>
      <w:r w:rsidRPr="00A902EA">
        <w:rPr>
          <w:rFonts w:hint="eastAsia"/>
          <w:iCs/>
          <w:color w:val="000000"/>
          <w:szCs w:val="24"/>
        </w:rPr>
        <w:t>、</w:t>
      </w:r>
      <w:r w:rsidRPr="00A902EA">
        <w:rPr>
          <w:rFonts w:hint="eastAsia"/>
          <w:iCs/>
          <w:color w:val="000000"/>
          <w:szCs w:val="24"/>
        </w:rPr>
        <w:t>60</w:t>
      </w:r>
      <w:r w:rsidRPr="00A902EA">
        <w:rPr>
          <w:rFonts w:hint="eastAsia"/>
          <w:iCs/>
          <w:color w:val="000000"/>
          <w:szCs w:val="24"/>
        </w:rPr>
        <w:t>、</w:t>
      </w:r>
      <w:r w:rsidRPr="00A902EA">
        <w:rPr>
          <w:rFonts w:hint="eastAsia"/>
          <w:iCs/>
          <w:color w:val="000000"/>
          <w:szCs w:val="24"/>
        </w:rPr>
        <w:t>200 mg/kg</w:t>
      </w:r>
      <w:r w:rsidRPr="00A902EA">
        <w:rPr>
          <w:rFonts w:hint="eastAsia"/>
          <w:iCs/>
          <w:color w:val="000000"/>
          <w:szCs w:val="24"/>
        </w:rPr>
        <w:t>的</w:t>
      </w:r>
      <w:r w:rsidRPr="00A902EA">
        <w:rPr>
          <w:rFonts w:hint="eastAsia"/>
          <w:iCs/>
          <w:color w:val="000000"/>
          <w:szCs w:val="24"/>
        </w:rPr>
        <w:t>TQB2858</w:t>
      </w:r>
      <w:r w:rsidRPr="00A902EA">
        <w:rPr>
          <w:rFonts w:hint="eastAsia"/>
          <w:iCs/>
          <w:color w:val="000000"/>
          <w:szCs w:val="24"/>
        </w:rPr>
        <w:t>注射液，对各组猴体温、呼吸频率、</w:t>
      </w:r>
      <w:r w:rsidRPr="00A902EA">
        <w:rPr>
          <w:rFonts w:hint="eastAsia"/>
          <w:iCs/>
          <w:color w:val="000000"/>
          <w:szCs w:val="24"/>
        </w:rPr>
        <w:t>II</w:t>
      </w:r>
      <w:r w:rsidRPr="00A902EA">
        <w:rPr>
          <w:rFonts w:hint="eastAsia"/>
          <w:iCs/>
          <w:color w:val="000000"/>
          <w:szCs w:val="24"/>
        </w:rPr>
        <w:t>导联心电图及血压均未见明显影响。</w:t>
      </w:r>
    </w:p>
    <w:p w14:paraId="5BA8DD53" w14:textId="77777777" w:rsidR="005D7AA4" w:rsidRPr="00FC4215" w:rsidRDefault="005D7AA4" w:rsidP="005D7AA4">
      <w:pPr>
        <w:pStyle w:val="2"/>
        <w:rPr>
          <w:color w:val="000000"/>
          <w:sz w:val="26"/>
          <w:szCs w:val="26"/>
        </w:rPr>
      </w:pPr>
      <w:bookmarkStart w:id="16" w:name="_Toc44588855"/>
      <w:bookmarkStart w:id="17" w:name="_Toc44598531"/>
      <w:r>
        <w:rPr>
          <w:iCs/>
          <w:color w:val="000000"/>
          <w:szCs w:val="24"/>
        </w:rPr>
        <w:t>2.4.2.5</w:t>
      </w:r>
      <w:r w:rsidRPr="00FC4215">
        <w:rPr>
          <w:iCs/>
          <w:color w:val="000000"/>
          <w:szCs w:val="24"/>
        </w:rPr>
        <w:t xml:space="preserve"> </w:t>
      </w:r>
      <w:r>
        <w:rPr>
          <w:rFonts w:hint="eastAsia"/>
          <w:iCs/>
          <w:color w:val="000000"/>
          <w:szCs w:val="24"/>
        </w:rPr>
        <w:t>药效学</w:t>
      </w:r>
      <w:r>
        <w:rPr>
          <w:iCs/>
          <w:color w:val="000000"/>
          <w:szCs w:val="24"/>
        </w:rPr>
        <w:t>药物相互作用</w:t>
      </w:r>
      <w:bookmarkEnd w:id="16"/>
      <w:bookmarkEnd w:id="17"/>
    </w:p>
    <w:p w14:paraId="330ED908" w14:textId="3A5E674A" w:rsidR="005D7AA4" w:rsidRPr="005D7AA4" w:rsidRDefault="005D7AA4" w:rsidP="005D7AA4">
      <w:pPr>
        <w:adjustRightInd w:val="0"/>
        <w:snapToGrid w:val="0"/>
        <w:ind w:firstLine="480"/>
        <w:rPr>
          <w:rFonts w:cs="宋体"/>
          <w:szCs w:val="24"/>
        </w:rPr>
      </w:pPr>
      <w:r>
        <w:rPr>
          <w:rFonts w:cs="宋体" w:hint="eastAsia"/>
          <w:szCs w:val="24"/>
        </w:rPr>
        <w:t>未进行</w:t>
      </w:r>
      <w:r>
        <w:rPr>
          <w:rFonts w:cs="宋体"/>
          <w:szCs w:val="24"/>
        </w:rPr>
        <w:t>相关研究。</w:t>
      </w:r>
    </w:p>
    <w:p w14:paraId="50961029" w14:textId="605C919A" w:rsidR="00C110CD" w:rsidRPr="00F07E1B" w:rsidRDefault="00F04C22" w:rsidP="008350DE">
      <w:pPr>
        <w:pStyle w:val="2"/>
      </w:pPr>
      <w:bookmarkStart w:id="18" w:name="_Toc34336327"/>
      <w:bookmarkStart w:id="19" w:name="_Toc34337229"/>
      <w:bookmarkStart w:id="20" w:name="_Toc44598532"/>
      <w:r>
        <w:t>2.6.2.</w:t>
      </w:r>
      <w:r w:rsidR="005D7AA4">
        <w:t>6</w:t>
      </w:r>
      <w:r w:rsidR="00C110CD" w:rsidRPr="00F07E1B">
        <w:t xml:space="preserve"> </w:t>
      </w:r>
      <w:r w:rsidR="00C110CD" w:rsidRPr="00F07E1B">
        <w:rPr>
          <w:rFonts w:hint="eastAsia"/>
        </w:rPr>
        <w:t>讨论和</w:t>
      </w:r>
      <w:r w:rsidR="00207BE4" w:rsidRPr="00F07E1B">
        <w:rPr>
          <w:rFonts w:hint="eastAsia"/>
        </w:rPr>
        <w:t>结</w:t>
      </w:r>
      <w:r w:rsidR="00C110CD" w:rsidRPr="00F07E1B">
        <w:rPr>
          <w:rFonts w:hint="eastAsia"/>
        </w:rPr>
        <w:t>论</w:t>
      </w:r>
      <w:bookmarkEnd w:id="18"/>
      <w:bookmarkEnd w:id="19"/>
      <w:bookmarkEnd w:id="20"/>
    </w:p>
    <w:p w14:paraId="1CB378E8" w14:textId="242CFF00" w:rsidR="008923DF" w:rsidRDefault="007A0DC6" w:rsidP="00886885">
      <w:pPr>
        <w:ind w:firstLine="480"/>
        <w:rPr>
          <w:rFonts w:cs="宋体"/>
          <w:szCs w:val="24"/>
        </w:rPr>
      </w:pPr>
      <w:r w:rsidRPr="00F07E1B">
        <w:rPr>
          <w:rFonts w:cs="Times New Roman"/>
        </w:rPr>
        <w:t>综合本研究的结果，</w:t>
      </w:r>
      <w:r w:rsidR="00886885">
        <w:rPr>
          <w:rFonts w:cs="Times New Roman" w:hint="eastAsia"/>
          <w:szCs w:val="24"/>
        </w:rPr>
        <w:t>本品</w:t>
      </w:r>
      <w:r w:rsidR="00886885" w:rsidRPr="00F96286">
        <w:rPr>
          <w:rFonts w:cs="Times New Roman" w:hint="eastAsia"/>
          <w:szCs w:val="24"/>
        </w:rPr>
        <w:t>选择性</w:t>
      </w:r>
      <w:r w:rsidR="00886885" w:rsidRPr="00F96286">
        <w:rPr>
          <w:rFonts w:cs="Times New Roman"/>
          <w:szCs w:val="24"/>
        </w:rPr>
        <w:t>与人</w:t>
      </w:r>
      <w:r w:rsidR="00886885" w:rsidRPr="00F96286">
        <w:rPr>
          <w:rFonts w:cs="Times New Roman"/>
          <w:szCs w:val="24"/>
        </w:rPr>
        <w:t>TGFβ</w:t>
      </w:r>
      <w:r w:rsidR="00886885" w:rsidRPr="00F96286">
        <w:rPr>
          <w:rFonts w:cs="Times New Roman"/>
          <w:szCs w:val="24"/>
        </w:rPr>
        <w:t>结合</w:t>
      </w:r>
      <w:r w:rsidR="00886885" w:rsidRPr="00F96286">
        <w:rPr>
          <w:rFonts w:cs="Times New Roman" w:hint="eastAsia"/>
          <w:szCs w:val="24"/>
        </w:rPr>
        <w:t>、</w:t>
      </w:r>
      <w:r w:rsidR="00886885" w:rsidRPr="00F96286">
        <w:rPr>
          <w:rFonts w:cs="Times New Roman"/>
          <w:szCs w:val="24"/>
        </w:rPr>
        <w:t>人</w:t>
      </w:r>
      <w:r w:rsidR="00886885" w:rsidRPr="00F96286">
        <w:rPr>
          <w:rFonts w:cs="Times New Roman"/>
          <w:szCs w:val="24"/>
        </w:rPr>
        <w:t>PD-L1</w:t>
      </w:r>
      <w:r w:rsidR="00886885" w:rsidRPr="00F96286">
        <w:rPr>
          <w:rFonts w:cs="Times New Roman"/>
          <w:szCs w:val="24"/>
        </w:rPr>
        <w:t>结合</w:t>
      </w:r>
      <w:r w:rsidR="00886885" w:rsidRPr="00F96286">
        <w:rPr>
          <w:rFonts w:cs="Times New Roman" w:hint="eastAsia"/>
          <w:szCs w:val="24"/>
        </w:rPr>
        <w:t>，</w:t>
      </w:r>
      <w:r w:rsidR="00886885" w:rsidRPr="00F96286">
        <w:rPr>
          <w:rFonts w:cs="Times New Roman"/>
          <w:szCs w:val="24"/>
        </w:rPr>
        <w:t>明显抑制</w:t>
      </w:r>
      <w:r w:rsidR="00886885" w:rsidRPr="00F96286">
        <w:rPr>
          <w:rFonts w:cs="Times New Roman"/>
          <w:szCs w:val="24"/>
        </w:rPr>
        <w:t>TGFβ1</w:t>
      </w:r>
      <w:r w:rsidR="00886885" w:rsidRPr="00F96286">
        <w:rPr>
          <w:rFonts w:cs="Times New Roman"/>
          <w:szCs w:val="24"/>
        </w:rPr>
        <w:t>刺激的荧光素</w:t>
      </w:r>
      <w:proofErr w:type="gramStart"/>
      <w:r w:rsidR="00886885" w:rsidRPr="00F96286">
        <w:rPr>
          <w:rFonts w:cs="Times New Roman"/>
          <w:szCs w:val="24"/>
        </w:rPr>
        <w:t>酶报告</w:t>
      </w:r>
      <w:proofErr w:type="gramEnd"/>
      <w:r w:rsidR="00886885" w:rsidRPr="00F96286">
        <w:rPr>
          <w:rFonts w:cs="Times New Roman"/>
          <w:szCs w:val="24"/>
        </w:rPr>
        <w:t>基因表达</w:t>
      </w:r>
      <w:r w:rsidR="00886885" w:rsidRPr="00F96286">
        <w:rPr>
          <w:rFonts w:cs="Times New Roman" w:hint="eastAsia"/>
          <w:szCs w:val="24"/>
        </w:rPr>
        <w:t>，</w:t>
      </w:r>
      <w:r w:rsidR="00886885" w:rsidRPr="00F96286">
        <w:rPr>
          <w:rFonts w:cs="Times New Roman"/>
          <w:szCs w:val="24"/>
        </w:rPr>
        <w:t>明显促进</w:t>
      </w:r>
      <w:r w:rsidR="00886885" w:rsidRPr="00F96286">
        <w:rPr>
          <w:rFonts w:cs="Times New Roman"/>
          <w:szCs w:val="24"/>
        </w:rPr>
        <w:t>SEB</w:t>
      </w:r>
      <w:r w:rsidR="00886885" w:rsidRPr="00F96286">
        <w:rPr>
          <w:rFonts w:cs="Times New Roman"/>
          <w:szCs w:val="24"/>
        </w:rPr>
        <w:t>刺激或</w:t>
      </w:r>
      <w:r w:rsidR="00886885" w:rsidRPr="00F96286">
        <w:rPr>
          <w:rFonts w:cs="Times New Roman"/>
          <w:szCs w:val="24"/>
        </w:rPr>
        <w:t xml:space="preserve">MLR </w:t>
      </w:r>
      <w:r w:rsidR="00886885" w:rsidRPr="00F96286">
        <w:rPr>
          <w:rFonts w:cs="Times New Roman"/>
          <w:szCs w:val="24"/>
        </w:rPr>
        <w:t>中</w:t>
      </w:r>
      <w:r w:rsidR="00886885" w:rsidRPr="00F96286">
        <w:rPr>
          <w:rFonts w:cs="Times New Roman"/>
          <w:szCs w:val="24"/>
        </w:rPr>
        <w:t>CD4</w:t>
      </w:r>
      <w:r w:rsidR="00886885" w:rsidRPr="00F96286">
        <w:rPr>
          <w:rFonts w:cs="Times New Roman"/>
          <w:szCs w:val="24"/>
          <w:vertAlign w:val="superscript"/>
        </w:rPr>
        <w:t>+</w:t>
      </w:r>
      <w:r w:rsidR="00886885" w:rsidRPr="00F96286">
        <w:rPr>
          <w:rFonts w:cs="Times New Roman"/>
          <w:szCs w:val="24"/>
        </w:rPr>
        <w:t xml:space="preserve"> T</w:t>
      </w:r>
      <w:r w:rsidR="00886885" w:rsidRPr="00F96286">
        <w:rPr>
          <w:rFonts w:cs="Times New Roman"/>
          <w:szCs w:val="24"/>
        </w:rPr>
        <w:t>细胞分泌</w:t>
      </w:r>
      <w:r w:rsidR="00886885" w:rsidRPr="00F96286">
        <w:rPr>
          <w:rFonts w:cs="Times New Roman"/>
          <w:szCs w:val="24"/>
        </w:rPr>
        <w:t>IFN-γ</w:t>
      </w:r>
      <w:r w:rsidR="00886885" w:rsidRPr="00F96286">
        <w:rPr>
          <w:rFonts w:cs="Times New Roman"/>
          <w:szCs w:val="24"/>
        </w:rPr>
        <w:t>；无明显</w:t>
      </w:r>
      <w:r w:rsidR="00886885" w:rsidRPr="00F96286">
        <w:rPr>
          <w:rFonts w:cs="Times New Roman"/>
          <w:szCs w:val="24"/>
        </w:rPr>
        <w:t>ADCC</w:t>
      </w:r>
      <w:r w:rsidR="00886885" w:rsidRPr="00F96286">
        <w:rPr>
          <w:rFonts w:cs="Times New Roman"/>
          <w:szCs w:val="24"/>
        </w:rPr>
        <w:t>；</w:t>
      </w:r>
      <w:r w:rsidR="00886885">
        <w:rPr>
          <w:rFonts w:cs="Times New Roman" w:hint="eastAsia"/>
          <w:szCs w:val="24"/>
        </w:rPr>
        <w:t>本品</w:t>
      </w:r>
      <w:r w:rsidR="00886885">
        <w:rPr>
          <w:rFonts w:cs="Times New Roman"/>
          <w:szCs w:val="24"/>
        </w:rPr>
        <w:t>在体外于</w:t>
      </w:r>
      <w:r w:rsidR="00886885">
        <w:rPr>
          <w:rFonts w:cs="Times New Roman" w:hint="eastAsia"/>
          <w:szCs w:val="24"/>
        </w:rPr>
        <w:t>PBMC</w:t>
      </w:r>
      <w:r w:rsidR="00886885">
        <w:rPr>
          <w:rFonts w:cs="Times New Roman" w:hint="eastAsia"/>
          <w:szCs w:val="24"/>
        </w:rPr>
        <w:t>共同</w:t>
      </w:r>
      <w:r w:rsidR="00886885">
        <w:rPr>
          <w:rFonts w:cs="Times New Roman"/>
          <w:szCs w:val="24"/>
        </w:rPr>
        <w:t>孵育，</w:t>
      </w:r>
      <w:r w:rsidR="00886885">
        <w:rPr>
          <w:rFonts w:cs="Times New Roman" w:hint="eastAsia"/>
          <w:szCs w:val="24"/>
        </w:rPr>
        <w:t>细胞因子</w:t>
      </w:r>
      <w:r w:rsidR="00886885">
        <w:rPr>
          <w:rFonts w:cs="Times New Roman"/>
          <w:szCs w:val="24"/>
        </w:rPr>
        <w:t>产生情况与同型对照组</w:t>
      </w:r>
      <w:r w:rsidR="00886885">
        <w:rPr>
          <w:rFonts w:cs="Times New Roman" w:hint="eastAsia"/>
          <w:szCs w:val="24"/>
        </w:rPr>
        <w:t>hIgG1</w:t>
      </w:r>
      <w:r w:rsidR="00886885">
        <w:rPr>
          <w:rFonts w:cs="Times New Roman" w:hint="eastAsia"/>
          <w:szCs w:val="24"/>
        </w:rPr>
        <w:t>相当</w:t>
      </w:r>
      <w:r w:rsidR="00886885">
        <w:rPr>
          <w:rFonts w:cs="Times New Roman"/>
          <w:szCs w:val="24"/>
        </w:rPr>
        <w:t>。</w:t>
      </w:r>
      <w:r w:rsidR="00886885" w:rsidRPr="00F96286">
        <w:rPr>
          <w:rFonts w:cs="Times New Roman" w:hint="eastAsia"/>
          <w:szCs w:val="24"/>
        </w:rPr>
        <w:t>本品对</w:t>
      </w:r>
      <w:r w:rsidR="00886885">
        <w:rPr>
          <w:rFonts w:cs="Times New Roman" w:hint="eastAsia"/>
          <w:szCs w:val="24"/>
        </w:rPr>
        <w:t>小鼠</w:t>
      </w:r>
      <w:r w:rsidR="00886885">
        <w:rPr>
          <w:rFonts w:cs="Times New Roman"/>
          <w:szCs w:val="24"/>
        </w:rPr>
        <w:t>结肠癌</w:t>
      </w:r>
      <w:r w:rsidR="00886885" w:rsidRPr="00F96286">
        <w:rPr>
          <w:rFonts w:cs="Times New Roman" w:hint="eastAsia"/>
          <w:szCs w:val="24"/>
        </w:rPr>
        <w:t>MC38/hPD-L1</w:t>
      </w:r>
      <w:r w:rsidR="00886885" w:rsidRPr="00F96286">
        <w:rPr>
          <w:rFonts w:cs="Times New Roman" w:hint="eastAsia"/>
          <w:szCs w:val="24"/>
        </w:rPr>
        <w:t>皮下移植瘤生长有明显抑制作用，</w:t>
      </w:r>
      <w:r w:rsidR="00886885">
        <w:rPr>
          <w:rFonts w:cs="Times New Roman" w:hint="eastAsia"/>
          <w:szCs w:val="24"/>
        </w:rPr>
        <w:t>且</w:t>
      </w:r>
      <w:r w:rsidR="00886885" w:rsidRPr="00F96286">
        <w:rPr>
          <w:rFonts w:cs="Times New Roman" w:hint="eastAsia"/>
          <w:szCs w:val="24"/>
        </w:rPr>
        <w:t>呈现剂量依赖性。</w:t>
      </w:r>
      <w:bookmarkStart w:id="21" w:name="_GoBack"/>
      <w:bookmarkEnd w:id="21"/>
      <w:proofErr w:type="gramStart"/>
      <w:r w:rsidR="00781E2B">
        <w:rPr>
          <w:rStyle w:val="fontstyle01"/>
          <w:rFonts w:hint="default"/>
          <w:color w:val="auto"/>
        </w:rPr>
        <w:t>食蟹猴</w:t>
      </w:r>
      <w:r w:rsidR="008923DF" w:rsidRPr="00ED6150">
        <w:rPr>
          <w:rFonts w:cs="宋体"/>
          <w:szCs w:val="24"/>
        </w:rPr>
        <w:t>单次</w:t>
      </w:r>
      <w:proofErr w:type="gramEnd"/>
      <w:r w:rsidR="00781E2B">
        <w:rPr>
          <w:rFonts w:cs="宋体" w:hint="eastAsia"/>
          <w:szCs w:val="24"/>
        </w:rPr>
        <w:t>静脉</w:t>
      </w:r>
      <w:r w:rsidR="008923DF" w:rsidRPr="00ED6150">
        <w:rPr>
          <w:rFonts w:cs="宋体"/>
          <w:szCs w:val="24"/>
        </w:rPr>
        <w:t>注射本品对</w:t>
      </w:r>
      <w:r w:rsidR="00781E2B">
        <w:rPr>
          <w:rFonts w:cs="宋体" w:hint="eastAsia"/>
          <w:szCs w:val="24"/>
        </w:rPr>
        <w:t>食蟹猴</w:t>
      </w:r>
      <w:r w:rsidR="008923DF" w:rsidRPr="00ED6150">
        <w:rPr>
          <w:rFonts w:cs="宋体"/>
          <w:szCs w:val="24"/>
        </w:rPr>
        <w:t>的</w:t>
      </w:r>
      <w:r w:rsidR="00C14420" w:rsidRPr="00C14420">
        <w:rPr>
          <w:rFonts w:cs="宋体" w:hint="eastAsia"/>
          <w:szCs w:val="24"/>
        </w:rPr>
        <w:t>体温、呼吸频率及心血管系统</w:t>
      </w:r>
      <w:r w:rsidR="008923DF" w:rsidRPr="00ED6150">
        <w:rPr>
          <w:rFonts w:cs="宋体"/>
          <w:szCs w:val="24"/>
        </w:rPr>
        <w:t>均无损害作用。</w:t>
      </w:r>
    </w:p>
    <w:p w14:paraId="4D84B5C2" w14:textId="4134924C" w:rsidR="00027CC6" w:rsidRDefault="00027CC6" w:rsidP="00027CC6">
      <w:pPr>
        <w:pStyle w:val="2"/>
      </w:pPr>
      <w:bookmarkStart w:id="22" w:name="_Toc44598533"/>
      <w:r>
        <w:t>2.6.2.</w:t>
      </w:r>
      <w:r w:rsidR="005716BF">
        <w:t>7</w:t>
      </w:r>
      <w:r w:rsidR="005716BF" w:rsidRPr="00F24EC4">
        <w:rPr>
          <w:rFonts w:cs="Times New Roman" w:hint="eastAsia"/>
          <w:iCs/>
          <w:szCs w:val="24"/>
        </w:rPr>
        <w:t>表格和图示</w:t>
      </w:r>
      <w:bookmarkEnd w:id="22"/>
    </w:p>
    <w:p w14:paraId="1ACE4479" w14:textId="16F01C37" w:rsidR="008032E0" w:rsidRPr="00F07E1B" w:rsidRDefault="005716BF" w:rsidP="00781E2B">
      <w:pPr>
        <w:adjustRightInd w:val="0"/>
        <w:snapToGrid w:val="0"/>
        <w:ind w:firstLine="480"/>
      </w:pPr>
      <w:r w:rsidRPr="00F24EC4">
        <w:rPr>
          <w:rFonts w:cs="Times New Roman" w:hint="eastAsia"/>
        </w:rPr>
        <w:t>已插入文本总结中相应位置。</w:t>
      </w:r>
    </w:p>
    <w:sectPr w:rsidR="008032E0" w:rsidRPr="00F07E1B" w:rsidSect="005363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/>
      <w:pgMar w:top="1418" w:right="1418" w:bottom="1134" w:left="1418" w:header="102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DEA377" w14:textId="77777777" w:rsidR="002F14F6" w:rsidRDefault="002F14F6" w:rsidP="00582E98">
      <w:pPr>
        <w:ind w:firstLine="480"/>
      </w:pPr>
    </w:p>
  </w:endnote>
  <w:endnote w:type="continuationSeparator" w:id="0">
    <w:p w14:paraId="27271958" w14:textId="77777777" w:rsidR="002F14F6" w:rsidRDefault="002F14F6" w:rsidP="00582E9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F7EBC5" w14:textId="77777777" w:rsidR="005E68A6" w:rsidRDefault="005E68A6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882176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603113B" w14:textId="4984A453" w:rsidR="005E68A6" w:rsidRPr="00245F89" w:rsidRDefault="005E68A6" w:rsidP="00245F89">
            <w:pPr>
              <w:pStyle w:val="a4"/>
              <w:ind w:firstLine="360"/>
              <w:jc w:val="center"/>
              <w:rPr>
                <w:sz w:val="24"/>
                <w:szCs w:val="22"/>
              </w:rPr>
            </w:pPr>
            <w:r>
              <w:rPr>
                <w:lang w:val="zh-CN"/>
              </w:rPr>
              <w:t xml:space="preserve"> </w:t>
            </w:r>
            <w:sdt>
              <w:sdtPr>
                <w:id w:val="-1705238520"/>
                <w:docPartObj>
                  <w:docPartGallery w:val="Page Numbers (Top of Page)"/>
                  <w:docPartUnique/>
                </w:docPartObj>
              </w:sdtPr>
              <w:sdtEndPr/>
              <w:sdtContent>
                <w:r w:rsidR="00245F89" w:rsidRPr="003C1093">
                  <w:rPr>
                    <w:rFonts w:hint="eastAsia"/>
                    <w:b/>
                  </w:rPr>
                  <w:t>第</w:t>
                </w:r>
                <w:r w:rsidR="00245F89" w:rsidRPr="003C1093">
                  <w:rPr>
                    <w:b/>
                    <w:lang w:val="zh-CN"/>
                  </w:rPr>
                  <w:t xml:space="preserve"> </w:t>
                </w:r>
                <w:r w:rsidR="00245F89" w:rsidRPr="003C1093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245F89" w:rsidRPr="003C1093">
                  <w:rPr>
                    <w:b/>
                    <w:bCs/>
                  </w:rPr>
                  <w:instrText>PAGE</w:instrText>
                </w:r>
                <w:r w:rsidR="00245F89" w:rsidRPr="003C1093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A34C6A">
                  <w:rPr>
                    <w:b/>
                    <w:bCs/>
                    <w:noProof/>
                  </w:rPr>
                  <w:t>5</w:t>
                </w:r>
                <w:r w:rsidR="00245F89" w:rsidRPr="003C1093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="00245F89" w:rsidRPr="003C1093">
                  <w:rPr>
                    <w:b/>
                    <w:lang w:val="zh-CN"/>
                  </w:rPr>
                  <w:t xml:space="preserve"> / </w:t>
                </w:r>
                <w:r w:rsidR="00245F89" w:rsidRPr="003C1093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245F89" w:rsidRPr="003C1093">
                  <w:rPr>
                    <w:b/>
                    <w:bCs/>
                  </w:rPr>
                  <w:instrText>NUMPAGES</w:instrText>
                </w:r>
                <w:r w:rsidR="00245F89" w:rsidRPr="003C1093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A34C6A">
                  <w:rPr>
                    <w:b/>
                    <w:bCs/>
                    <w:noProof/>
                  </w:rPr>
                  <w:t>5</w:t>
                </w:r>
                <w:r w:rsidR="00245F89" w:rsidRPr="003C1093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="00245F89" w:rsidRPr="003C1093">
                  <w:rPr>
                    <w:rFonts w:hint="eastAsia"/>
                    <w:b/>
                    <w:bCs/>
                  </w:rPr>
                  <w:t>页</w:t>
                </w:r>
              </w:sdtContent>
            </w:sdt>
          </w:p>
        </w:sdtContent>
      </w:sdt>
    </w:sdtContent>
  </w:sdt>
  <w:p w14:paraId="7B51830F" w14:textId="77777777" w:rsidR="005E68A6" w:rsidRDefault="005E68A6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F88773" w14:textId="77777777" w:rsidR="005E68A6" w:rsidRDefault="005E68A6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DEDE79" w14:textId="77777777" w:rsidR="002F14F6" w:rsidRDefault="002F14F6" w:rsidP="00582E98">
      <w:pPr>
        <w:ind w:firstLine="480"/>
      </w:pPr>
      <w:r>
        <w:separator/>
      </w:r>
    </w:p>
  </w:footnote>
  <w:footnote w:type="continuationSeparator" w:id="0">
    <w:p w14:paraId="16EF0E7A" w14:textId="77777777" w:rsidR="002F14F6" w:rsidRDefault="002F14F6" w:rsidP="00582E9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0C835" w14:textId="77777777" w:rsidR="005E68A6" w:rsidRDefault="005E68A6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8870A9" w14:textId="77777777" w:rsidR="00903490" w:rsidRPr="00A76C4E" w:rsidRDefault="00903490" w:rsidP="00903490">
    <w:pPr>
      <w:pBdr>
        <w:bottom w:val="single" w:sz="6" w:space="1" w:color="auto"/>
      </w:pBdr>
      <w:tabs>
        <w:tab w:val="center" w:pos="4153"/>
        <w:tab w:val="right" w:pos="8306"/>
      </w:tabs>
      <w:wordWrap w:val="0"/>
      <w:snapToGrid w:val="0"/>
      <w:spacing w:line="240" w:lineRule="auto"/>
      <w:ind w:firstLine="360"/>
      <w:jc w:val="right"/>
      <w:rPr>
        <w:rFonts w:cs="Times New Roman"/>
        <w:sz w:val="18"/>
        <w:szCs w:val="18"/>
      </w:rPr>
    </w:pPr>
    <w:r w:rsidRPr="00A76C4E">
      <w:rPr>
        <w:rFonts w:cs="Times New Roman"/>
        <w:sz w:val="18"/>
        <w:szCs w:val="18"/>
      </w:rPr>
      <w:t>TQB2858</w:t>
    </w:r>
    <w:r w:rsidRPr="00A76C4E">
      <w:rPr>
        <w:rFonts w:cs="Times New Roman"/>
        <w:sz w:val="18"/>
        <w:szCs w:val="18"/>
      </w:rPr>
      <w:t>注射液</w:t>
    </w:r>
    <w:r w:rsidRPr="00A76C4E">
      <w:rPr>
        <w:rFonts w:cs="Times New Roman"/>
        <w:sz w:val="18"/>
        <w:szCs w:val="18"/>
      </w:rPr>
      <w:t xml:space="preserve"> 200mg</w:t>
    </w:r>
    <w:r w:rsidRPr="00A76C4E">
      <w:rPr>
        <w:rFonts w:cs="Times New Roman" w:hint="eastAsia"/>
        <w:sz w:val="18"/>
        <w:szCs w:val="18"/>
      </w:rPr>
      <w:t>（</w:t>
    </w:r>
    <w:r w:rsidRPr="00A76C4E">
      <w:rPr>
        <w:rFonts w:cs="Times New Roman" w:hint="eastAsia"/>
        <w:sz w:val="18"/>
        <w:szCs w:val="18"/>
      </w:rPr>
      <w:t>4ml</w:t>
    </w:r>
    <w:r w:rsidRPr="00A76C4E">
      <w:rPr>
        <w:rFonts w:cs="Times New Roman" w:hint="eastAsia"/>
        <w:sz w:val="18"/>
        <w:szCs w:val="18"/>
      </w:rPr>
      <w:t>）</w:t>
    </w:r>
    <w:r w:rsidRPr="00A76C4E">
      <w:rPr>
        <w:rFonts w:cs="Times New Roman" w:hint="eastAsia"/>
        <w:sz w:val="18"/>
        <w:szCs w:val="18"/>
      </w:rPr>
      <w:t>/</w:t>
    </w:r>
    <w:r w:rsidRPr="00A76C4E">
      <w:rPr>
        <w:rFonts w:cs="Times New Roman" w:hint="eastAsia"/>
        <w:sz w:val="18"/>
        <w:szCs w:val="18"/>
      </w:rPr>
      <w:t>瓶</w:t>
    </w:r>
  </w:p>
  <w:p w14:paraId="3C2D3DEB" w14:textId="106E8BE0" w:rsidR="005E68A6" w:rsidRPr="005D7AA4" w:rsidRDefault="005D7AA4" w:rsidP="005D7AA4"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right"/>
      <w:rPr>
        <w:rFonts w:eastAsiaTheme="minorEastAsia" w:cs="Times New Roman"/>
        <w:sz w:val="18"/>
        <w:szCs w:val="18"/>
      </w:rPr>
    </w:pPr>
    <w:r>
      <w:rPr>
        <w:rFonts w:eastAsiaTheme="minorEastAsia" w:cs="Times New Roman" w:hint="eastAsia"/>
        <w:sz w:val="18"/>
        <w:szCs w:val="18"/>
      </w:rPr>
      <w:t>2</w:t>
    </w:r>
    <w:r w:rsidRPr="005D7AA4">
      <w:rPr>
        <w:rFonts w:eastAsiaTheme="minorEastAsia" w:cs="Times New Roman" w:hint="eastAsia"/>
        <w:sz w:val="18"/>
        <w:szCs w:val="18"/>
      </w:rPr>
      <w:t>.</w:t>
    </w:r>
    <w:r>
      <w:rPr>
        <w:rFonts w:eastAsiaTheme="minorEastAsia" w:cs="Times New Roman"/>
        <w:sz w:val="18"/>
        <w:szCs w:val="18"/>
      </w:rPr>
      <w:t>6</w:t>
    </w:r>
    <w:r w:rsidRPr="005D7AA4">
      <w:rPr>
        <w:rFonts w:eastAsiaTheme="minorEastAsia" w:cs="Times New Roman" w:hint="eastAsia"/>
        <w:sz w:val="18"/>
        <w:szCs w:val="18"/>
      </w:rPr>
      <w:t>.</w:t>
    </w:r>
    <w:r>
      <w:rPr>
        <w:rFonts w:eastAsiaTheme="minorEastAsia" w:cs="Times New Roman"/>
        <w:sz w:val="18"/>
        <w:szCs w:val="18"/>
      </w:rPr>
      <w:t>2</w:t>
    </w:r>
    <w:r>
      <w:rPr>
        <w:rFonts w:eastAsiaTheme="minorEastAsia" w:cs="Times New Roman" w:hint="eastAsia"/>
        <w:sz w:val="18"/>
        <w:szCs w:val="18"/>
      </w:rPr>
      <w:t>药理学</w:t>
    </w:r>
    <w:r w:rsidR="00F1102C">
      <w:rPr>
        <w:rFonts w:eastAsiaTheme="minorEastAsia" w:cs="Times New Roman" w:hint="eastAsia"/>
        <w:sz w:val="18"/>
        <w:szCs w:val="18"/>
      </w:rPr>
      <w:t>文字</w:t>
    </w:r>
    <w:r>
      <w:rPr>
        <w:rFonts w:eastAsiaTheme="minorEastAsia" w:cs="Times New Roman"/>
        <w:sz w:val="18"/>
        <w:szCs w:val="18"/>
      </w:rPr>
      <w:t>总结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1AA33" w14:textId="77777777" w:rsidR="005E68A6" w:rsidRDefault="005E68A6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6A0D39"/>
    <w:multiLevelType w:val="hybridMultilevel"/>
    <w:tmpl w:val="5BEE2BEC"/>
    <w:lvl w:ilvl="0" w:tplc="E3FE3C5E"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4D87F93"/>
    <w:multiLevelType w:val="hybridMultilevel"/>
    <w:tmpl w:val="E6980C94"/>
    <w:lvl w:ilvl="0" w:tplc="9AAC4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88044DA"/>
    <w:multiLevelType w:val="hybridMultilevel"/>
    <w:tmpl w:val="9C6A09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02565B6"/>
    <w:multiLevelType w:val="hybridMultilevel"/>
    <w:tmpl w:val="6E54F22A"/>
    <w:lvl w:ilvl="0" w:tplc="978C857C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1E57858"/>
    <w:multiLevelType w:val="hybridMultilevel"/>
    <w:tmpl w:val="2C9CD094"/>
    <w:lvl w:ilvl="0" w:tplc="5766686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yle="mso-wrap-style:tight" fillcolor="white">
      <v:fill color="whit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32"/>
    <w:rsid w:val="000018DF"/>
    <w:rsid w:val="000023B3"/>
    <w:rsid w:val="00002FA9"/>
    <w:rsid w:val="0000438F"/>
    <w:rsid w:val="000048E8"/>
    <w:rsid w:val="00004CF1"/>
    <w:rsid w:val="0000657E"/>
    <w:rsid w:val="00007373"/>
    <w:rsid w:val="00007E13"/>
    <w:rsid w:val="00011582"/>
    <w:rsid w:val="00012D06"/>
    <w:rsid w:val="00013A66"/>
    <w:rsid w:val="00014B3B"/>
    <w:rsid w:val="00027CC6"/>
    <w:rsid w:val="000332CF"/>
    <w:rsid w:val="00033E6A"/>
    <w:rsid w:val="00034286"/>
    <w:rsid w:val="00034D99"/>
    <w:rsid w:val="00044337"/>
    <w:rsid w:val="00047C10"/>
    <w:rsid w:val="00056690"/>
    <w:rsid w:val="00056A45"/>
    <w:rsid w:val="00063CD4"/>
    <w:rsid w:val="00066112"/>
    <w:rsid w:val="00066958"/>
    <w:rsid w:val="00075EE4"/>
    <w:rsid w:val="00082EBD"/>
    <w:rsid w:val="00083A35"/>
    <w:rsid w:val="000842A5"/>
    <w:rsid w:val="00092832"/>
    <w:rsid w:val="00093E6D"/>
    <w:rsid w:val="000A1BBB"/>
    <w:rsid w:val="000A1ED2"/>
    <w:rsid w:val="000A1F2A"/>
    <w:rsid w:val="000A2C7A"/>
    <w:rsid w:val="000A7655"/>
    <w:rsid w:val="000B001F"/>
    <w:rsid w:val="000B29A7"/>
    <w:rsid w:val="000C1FF6"/>
    <w:rsid w:val="000C3DA1"/>
    <w:rsid w:val="000D28AE"/>
    <w:rsid w:val="000D3EB1"/>
    <w:rsid w:val="000D5D51"/>
    <w:rsid w:val="000D7FA3"/>
    <w:rsid w:val="000E002C"/>
    <w:rsid w:val="000E2058"/>
    <w:rsid w:val="000E378F"/>
    <w:rsid w:val="000E39F8"/>
    <w:rsid w:val="000E51A0"/>
    <w:rsid w:val="000E6516"/>
    <w:rsid w:val="000F2974"/>
    <w:rsid w:val="000F4018"/>
    <w:rsid w:val="000F4D67"/>
    <w:rsid w:val="000F4F08"/>
    <w:rsid w:val="000F6B63"/>
    <w:rsid w:val="000F7F07"/>
    <w:rsid w:val="00101EDA"/>
    <w:rsid w:val="00103D36"/>
    <w:rsid w:val="00105720"/>
    <w:rsid w:val="001071B5"/>
    <w:rsid w:val="0010730F"/>
    <w:rsid w:val="00107AC9"/>
    <w:rsid w:val="0011114A"/>
    <w:rsid w:val="00112F68"/>
    <w:rsid w:val="00117A15"/>
    <w:rsid w:val="001228A0"/>
    <w:rsid w:val="00127E35"/>
    <w:rsid w:val="00131EF6"/>
    <w:rsid w:val="00132274"/>
    <w:rsid w:val="00132988"/>
    <w:rsid w:val="00133014"/>
    <w:rsid w:val="001375F9"/>
    <w:rsid w:val="00141FB9"/>
    <w:rsid w:val="0014203E"/>
    <w:rsid w:val="001504BD"/>
    <w:rsid w:val="0015148F"/>
    <w:rsid w:val="00151B5F"/>
    <w:rsid w:val="00152254"/>
    <w:rsid w:val="0015286A"/>
    <w:rsid w:val="00163E64"/>
    <w:rsid w:val="00165CBA"/>
    <w:rsid w:val="00170E13"/>
    <w:rsid w:val="00172110"/>
    <w:rsid w:val="00172B56"/>
    <w:rsid w:val="001736AD"/>
    <w:rsid w:val="00180520"/>
    <w:rsid w:val="001959F7"/>
    <w:rsid w:val="0019662B"/>
    <w:rsid w:val="00196B74"/>
    <w:rsid w:val="00196C09"/>
    <w:rsid w:val="001977BE"/>
    <w:rsid w:val="001A0C5D"/>
    <w:rsid w:val="001A7F2E"/>
    <w:rsid w:val="001C4B60"/>
    <w:rsid w:val="001C5C33"/>
    <w:rsid w:val="001C6BEB"/>
    <w:rsid w:val="001D017A"/>
    <w:rsid w:val="001D1B10"/>
    <w:rsid w:val="001D7EA7"/>
    <w:rsid w:val="001E742B"/>
    <w:rsid w:val="001F5C45"/>
    <w:rsid w:val="00200E54"/>
    <w:rsid w:val="00207BE4"/>
    <w:rsid w:val="00210DE2"/>
    <w:rsid w:val="00217937"/>
    <w:rsid w:val="00217B43"/>
    <w:rsid w:val="00221AE9"/>
    <w:rsid w:val="0022333D"/>
    <w:rsid w:val="00223762"/>
    <w:rsid w:val="00223EFA"/>
    <w:rsid w:val="002457A5"/>
    <w:rsid w:val="00245F89"/>
    <w:rsid w:val="002504C2"/>
    <w:rsid w:val="0025480F"/>
    <w:rsid w:val="002571BE"/>
    <w:rsid w:val="00257DC6"/>
    <w:rsid w:val="00262C2D"/>
    <w:rsid w:val="00271938"/>
    <w:rsid w:val="00275862"/>
    <w:rsid w:val="00282977"/>
    <w:rsid w:val="00282B8D"/>
    <w:rsid w:val="00284F1F"/>
    <w:rsid w:val="002909FA"/>
    <w:rsid w:val="002957BA"/>
    <w:rsid w:val="002A086E"/>
    <w:rsid w:val="002A14BB"/>
    <w:rsid w:val="002A32FD"/>
    <w:rsid w:val="002A44B8"/>
    <w:rsid w:val="002A483B"/>
    <w:rsid w:val="002A62C6"/>
    <w:rsid w:val="002A6DF9"/>
    <w:rsid w:val="002A7A18"/>
    <w:rsid w:val="002B2BEC"/>
    <w:rsid w:val="002C0EB4"/>
    <w:rsid w:val="002C4DC6"/>
    <w:rsid w:val="002C5AB7"/>
    <w:rsid w:val="002C6AFE"/>
    <w:rsid w:val="002D043A"/>
    <w:rsid w:val="002D1EC3"/>
    <w:rsid w:val="002D433D"/>
    <w:rsid w:val="002F14F6"/>
    <w:rsid w:val="002F3C34"/>
    <w:rsid w:val="002F7858"/>
    <w:rsid w:val="00306F02"/>
    <w:rsid w:val="00311812"/>
    <w:rsid w:val="00311874"/>
    <w:rsid w:val="0031274B"/>
    <w:rsid w:val="003159E8"/>
    <w:rsid w:val="003200FB"/>
    <w:rsid w:val="003223F2"/>
    <w:rsid w:val="00322C6E"/>
    <w:rsid w:val="003350C2"/>
    <w:rsid w:val="00342E9A"/>
    <w:rsid w:val="00343877"/>
    <w:rsid w:val="00343C1E"/>
    <w:rsid w:val="00346665"/>
    <w:rsid w:val="00357E56"/>
    <w:rsid w:val="003610BE"/>
    <w:rsid w:val="003645F6"/>
    <w:rsid w:val="00364997"/>
    <w:rsid w:val="003714DF"/>
    <w:rsid w:val="00373EBB"/>
    <w:rsid w:val="00376974"/>
    <w:rsid w:val="00376F7D"/>
    <w:rsid w:val="00383A4A"/>
    <w:rsid w:val="00387BB4"/>
    <w:rsid w:val="00393D95"/>
    <w:rsid w:val="00395B00"/>
    <w:rsid w:val="00396A1D"/>
    <w:rsid w:val="00396B20"/>
    <w:rsid w:val="0039733D"/>
    <w:rsid w:val="003A13CE"/>
    <w:rsid w:val="003A3325"/>
    <w:rsid w:val="003A5FB3"/>
    <w:rsid w:val="003A670F"/>
    <w:rsid w:val="003A6A90"/>
    <w:rsid w:val="003A7AC0"/>
    <w:rsid w:val="003B48DD"/>
    <w:rsid w:val="003B6FBC"/>
    <w:rsid w:val="003B74AB"/>
    <w:rsid w:val="003C278D"/>
    <w:rsid w:val="003C2B23"/>
    <w:rsid w:val="003C5F45"/>
    <w:rsid w:val="003D2CA7"/>
    <w:rsid w:val="003D34C1"/>
    <w:rsid w:val="003D48F4"/>
    <w:rsid w:val="003D499D"/>
    <w:rsid w:val="003D622F"/>
    <w:rsid w:val="003E15F2"/>
    <w:rsid w:val="003E21F6"/>
    <w:rsid w:val="003E41EB"/>
    <w:rsid w:val="003E4908"/>
    <w:rsid w:val="003E57D9"/>
    <w:rsid w:val="003E5ADB"/>
    <w:rsid w:val="003E5FCB"/>
    <w:rsid w:val="00404DDC"/>
    <w:rsid w:val="004074AA"/>
    <w:rsid w:val="00410B44"/>
    <w:rsid w:val="00413CA2"/>
    <w:rsid w:val="00414B7C"/>
    <w:rsid w:val="004214CE"/>
    <w:rsid w:val="0042181D"/>
    <w:rsid w:val="00427CC6"/>
    <w:rsid w:val="00433F1D"/>
    <w:rsid w:val="00436759"/>
    <w:rsid w:val="00446E34"/>
    <w:rsid w:val="004475FB"/>
    <w:rsid w:val="00447F5F"/>
    <w:rsid w:val="004520B7"/>
    <w:rsid w:val="00453E75"/>
    <w:rsid w:val="00455C6E"/>
    <w:rsid w:val="00457694"/>
    <w:rsid w:val="00460C29"/>
    <w:rsid w:val="004631B2"/>
    <w:rsid w:val="004641D9"/>
    <w:rsid w:val="00472C30"/>
    <w:rsid w:val="00473320"/>
    <w:rsid w:val="00477915"/>
    <w:rsid w:val="00477FA4"/>
    <w:rsid w:val="00483D06"/>
    <w:rsid w:val="00490033"/>
    <w:rsid w:val="00493215"/>
    <w:rsid w:val="00493814"/>
    <w:rsid w:val="00497EFE"/>
    <w:rsid w:val="004B17B0"/>
    <w:rsid w:val="004B51A6"/>
    <w:rsid w:val="004B717D"/>
    <w:rsid w:val="004C2844"/>
    <w:rsid w:val="004D340A"/>
    <w:rsid w:val="004D71B0"/>
    <w:rsid w:val="004E35E8"/>
    <w:rsid w:val="004F2353"/>
    <w:rsid w:val="0050675F"/>
    <w:rsid w:val="00513104"/>
    <w:rsid w:val="00513640"/>
    <w:rsid w:val="00514699"/>
    <w:rsid w:val="00532B98"/>
    <w:rsid w:val="005335DC"/>
    <w:rsid w:val="005363BA"/>
    <w:rsid w:val="00540C01"/>
    <w:rsid w:val="00554592"/>
    <w:rsid w:val="00554ED3"/>
    <w:rsid w:val="005559AC"/>
    <w:rsid w:val="00565F3C"/>
    <w:rsid w:val="00566E00"/>
    <w:rsid w:val="00570654"/>
    <w:rsid w:val="00571243"/>
    <w:rsid w:val="005716BF"/>
    <w:rsid w:val="00575127"/>
    <w:rsid w:val="005778FF"/>
    <w:rsid w:val="00582E98"/>
    <w:rsid w:val="00585A42"/>
    <w:rsid w:val="005865E4"/>
    <w:rsid w:val="00587EFB"/>
    <w:rsid w:val="005933E3"/>
    <w:rsid w:val="0059340F"/>
    <w:rsid w:val="00595317"/>
    <w:rsid w:val="00596DEB"/>
    <w:rsid w:val="00596FEE"/>
    <w:rsid w:val="005A60BA"/>
    <w:rsid w:val="005B0A02"/>
    <w:rsid w:val="005B15CF"/>
    <w:rsid w:val="005B2335"/>
    <w:rsid w:val="005B4517"/>
    <w:rsid w:val="005C0353"/>
    <w:rsid w:val="005C0623"/>
    <w:rsid w:val="005C1199"/>
    <w:rsid w:val="005C1D46"/>
    <w:rsid w:val="005C272A"/>
    <w:rsid w:val="005C2CAA"/>
    <w:rsid w:val="005D6677"/>
    <w:rsid w:val="005D7AA4"/>
    <w:rsid w:val="005D7F68"/>
    <w:rsid w:val="005E2D18"/>
    <w:rsid w:val="005E37FD"/>
    <w:rsid w:val="005E68A6"/>
    <w:rsid w:val="005E7903"/>
    <w:rsid w:val="005F551E"/>
    <w:rsid w:val="0060019C"/>
    <w:rsid w:val="0060274C"/>
    <w:rsid w:val="00604473"/>
    <w:rsid w:val="006044EE"/>
    <w:rsid w:val="00605CAE"/>
    <w:rsid w:val="00611B44"/>
    <w:rsid w:val="0061474B"/>
    <w:rsid w:val="00620250"/>
    <w:rsid w:val="006219CD"/>
    <w:rsid w:val="00631438"/>
    <w:rsid w:val="00632B9B"/>
    <w:rsid w:val="00635768"/>
    <w:rsid w:val="006360FF"/>
    <w:rsid w:val="00637341"/>
    <w:rsid w:val="00641DF0"/>
    <w:rsid w:val="00646E2D"/>
    <w:rsid w:val="00650CCA"/>
    <w:rsid w:val="00653F26"/>
    <w:rsid w:val="00654554"/>
    <w:rsid w:val="006545DD"/>
    <w:rsid w:val="00656D1D"/>
    <w:rsid w:val="00657E52"/>
    <w:rsid w:val="00660139"/>
    <w:rsid w:val="00664056"/>
    <w:rsid w:val="00664941"/>
    <w:rsid w:val="00667C4A"/>
    <w:rsid w:val="00670615"/>
    <w:rsid w:val="0068134B"/>
    <w:rsid w:val="0068708C"/>
    <w:rsid w:val="00687BF7"/>
    <w:rsid w:val="0069156B"/>
    <w:rsid w:val="00692E8B"/>
    <w:rsid w:val="006A2CB5"/>
    <w:rsid w:val="006A7574"/>
    <w:rsid w:val="006C0711"/>
    <w:rsid w:val="006C1D3A"/>
    <w:rsid w:val="006C1FB8"/>
    <w:rsid w:val="006C3CC8"/>
    <w:rsid w:val="006D33C1"/>
    <w:rsid w:val="006D4F9E"/>
    <w:rsid w:val="006D7AA1"/>
    <w:rsid w:val="006E7636"/>
    <w:rsid w:val="006F15A5"/>
    <w:rsid w:val="006F18D6"/>
    <w:rsid w:val="006F2DF3"/>
    <w:rsid w:val="006F3645"/>
    <w:rsid w:val="006F53D7"/>
    <w:rsid w:val="00701A50"/>
    <w:rsid w:val="0070220B"/>
    <w:rsid w:val="007024DB"/>
    <w:rsid w:val="007113DD"/>
    <w:rsid w:val="00711AC5"/>
    <w:rsid w:val="00712146"/>
    <w:rsid w:val="00713C58"/>
    <w:rsid w:val="007161C6"/>
    <w:rsid w:val="00716360"/>
    <w:rsid w:val="007167FD"/>
    <w:rsid w:val="00717447"/>
    <w:rsid w:val="00721FAC"/>
    <w:rsid w:val="00723FE7"/>
    <w:rsid w:val="00732574"/>
    <w:rsid w:val="00732EF7"/>
    <w:rsid w:val="0073361C"/>
    <w:rsid w:val="0074115B"/>
    <w:rsid w:val="00741A06"/>
    <w:rsid w:val="00741C44"/>
    <w:rsid w:val="007439D3"/>
    <w:rsid w:val="007527A0"/>
    <w:rsid w:val="00762EB1"/>
    <w:rsid w:val="00763B8C"/>
    <w:rsid w:val="00766C4C"/>
    <w:rsid w:val="0076703D"/>
    <w:rsid w:val="0077047D"/>
    <w:rsid w:val="0077393D"/>
    <w:rsid w:val="0077430B"/>
    <w:rsid w:val="007743C8"/>
    <w:rsid w:val="00775149"/>
    <w:rsid w:val="007769AE"/>
    <w:rsid w:val="00776DB9"/>
    <w:rsid w:val="00776EDF"/>
    <w:rsid w:val="00781E2B"/>
    <w:rsid w:val="0078241A"/>
    <w:rsid w:val="0078343F"/>
    <w:rsid w:val="00784095"/>
    <w:rsid w:val="00784132"/>
    <w:rsid w:val="00786B0A"/>
    <w:rsid w:val="00791772"/>
    <w:rsid w:val="00791C5E"/>
    <w:rsid w:val="00797C0D"/>
    <w:rsid w:val="007A0DC6"/>
    <w:rsid w:val="007A4B4C"/>
    <w:rsid w:val="007A7436"/>
    <w:rsid w:val="007B10DA"/>
    <w:rsid w:val="007B23A8"/>
    <w:rsid w:val="007B2665"/>
    <w:rsid w:val="007B2CF3"/>
    <w:rsid w:val="007B78D2"/>
    <w:rsid w:val="007B79ED"/>
    <w:rsid w:val="007C191D"/>
    <w:rsid w:val="007C43D2"/>
    <w:rsid w:val="007C4BA4"/>
    <w:rsid w:val="007C5B86"/>
    <w:rsid w:val="007E2F32"/>
    <w:rsid w:val="007F2668"/>
    <w:rsid w:val="007F6B0A"/>
    <w:rsid w:val="007F6C50"/>
    <w:rsid w:val="008032E0"/>
    <w:rsid w:val="00805403"/>
    <w:rsid w:val="00806204"/>
    <w:rsid w:val="00807777"/>
    <w:rsid w:val="00814DBF"/>
    <w:rsid w:val="00816A85"/>
    <w:rsid w:val="00822EF5"/>
    <w:rsid w:val="00826B5B"/>
    <w:rsid w:val="00827451"/>
    <w:rsid w:val="008341F8"/>
    <w:rsid w:val="00834D43"/>
    <w:rsid w:val="008350DE"/>
    <w:rsid w:val="00836BF0"/>
    <w:rsid w:val="00843A4B"/>
    <w:rsid w:val="00845902"/>
    <w:rsid w:val="00847370"/>
    <w:rsid w:val="00851C1F"/>
    <w:rsid w:val="0085532B"/>
    <w:rsid w:val="0086346C"/>
    <w:rsid w:val="0087347A"/>
    <w:rsid w:val="00875D8E"/>
    <w:rsid w:val="00876588"/>
    <w:rsid w:val="008823A9"/>
    <w:rsid w:val="008842B6"/>
    <w:rsid w:val="00886885"/>
    <w:rsid w:val="008923DF"/>
    <w:rsid w:val="00893AD8"/>
    <w:rsid w:val="00893ADC"/>
    <w:rsid w:val="008949FE"/>
    <w:rsid w:val="008975F3"/>
    <w:rsid w:val="00897A0C"/>
    <w:rsid w:val="008A49E7"/>
    <w:rsid w:val="008A66D0"/>
    <w:rsid w:val="008B320F"/>
    <w:rsid w:val="008B4D0A"/>
    <w:rsid w:val="008B61D5"/>
    <w:rsid w:val="008C432B"/>
    <w:rsid w:val="008D0433"/>
    <w:rsid w:val="008D0C7C"/>
    <w:rsid w:val="008D4FF8"/>
    <w:rsid w:val="008E0DC6"/>
    <w:rsid w:val="008E3D28"/>
    <w:rsid w:val="008E76D5"/>
    <w:rsid w:val="008F178C"/>
    <w:rsid w:val="008F1E94"/>
    <w:rsid w:val="009002E3"/>
    <w:rsid w:val="00901D9B"/>
    <w:rsid w:val="00903490"/>
    <w:rsid w:val="00906C1E"/>
    <w:rsid w:val="009168D0"/>
    <w:rsid w:val="009211C7"/>
    <w:rsid w:val="00921C8C"/>
    <w:rsid w:val="00922F35"/>
    <w:rsid w:val="00924926"/>
    <w:rsid w:val="00924F6A"/>
    <w:rsid w:val="00930708"/>
    <w:rsid w:val="0093515B"/>
    <w:rsid w:val="009435C3"/>
    <w:rsid w:val="00947AB2"/>
    <w:rsid w:val="00950824"/>
    <w:rsid w:val="00951265"/>
    <w:rsid w:val="00952AD9"/>
    <w:rsid w:val="00952FFD"/>
    <w:rsid w:val="00957B60"/>
    <w:rsid w:val="0096507D"/>
    <w:rsid w:val="009802CF"/>
    <w:rsid w:val="0098099C"/>
    <w:rsid w:val="00980F58"/>
    <w:rsid w:val="009815B6"/>
    <w:rsid w:val="00986CBB"/>
    <w:rsid w:val="00991424"/>
    <w:rsid w:val="00994ABF"/>
    <w:rsid w:val="009A4E6B"/>
    <w:rsid w:val="009A6855"/>
    <w:rsid w:val="009A6D6C"/>
    <w:rsid w:val="009A71D2"/>
    <w:rsid w:val="009D003C"/>
    <w:rsid w:val="009D2A02"/>
    <w:rsid w:val="009D3A77"/>
    <w:rsid w:val="009D69B9"/>
    <w:rsid w:val="009E0089"/>
    <w:rsid w:val="009E3DC6"/>
    <w:rsid w:val="009F2F9E"/>
    <w:rsid w:val="009F6950"/>
    <w:rsid w:val="009F7537"/>
    <w:rsid w:val="00A024BA"/>
    <w:rsid w:val="00A03ECD"/>
    <w:rsid w:val="00A04C83"/>
    <w:rsid w:val="00A111B7"/>
    <w:rsid w:val="00A147EF"/>
    <w:rsid w:val="00A2045C"/>
    <w:rsid w:val="00A21D0E"/>
    <w:rsid w:val="00A2553E"/>
    <w:rsid w:val="00A26D07"/>
    <w:rsid w:val="00A3024D"/>
    <w:rsid w:val="00A34C6A"/>
    <w:rsid w:val="00A35249"/>
    <w:rsid w:val="00A36737"/>
    <w:rsid w:val="00A36D4B"/>
    <w:rsid w:val="00A50595"/>
    <w:rsid w:val="00A513C8"/>
    <w:rsid w:val="00A525FD"/>
    <w:rsid w:val="00A52B6E"/>
    <w:rsid w:val="00A56C19"/>
    <w:rsid w:val="00A57E1E"/>
    <w:rsid w:val="00A601C3"/>
    <w:rsid w:val="00A610D2"/>
    <w:rsid w:val="00A66959"/>
    <w:rsid w:val="00A66A24"/>
    <w:rsid w:val="00A704F0"/>
    <w:rsid w:val="00A7138C"/>
    <w:rsid w:val="00A73366"/>
    <w:rsid w:val="00A74393"/>
    <w:rsid w:val="00A74702"/>
    <w:rsid w:val="00A771FF"/>
    <w:rsid w:val="00A931D4"/>
    <w:rsid w:val="00AA0BF5"/>
    <w:rsid w:val="00AA0F03"/>
    <w:rsid w:val="00AA2AE5"/>
    <w:rsid w:val="00AB0E23"/>
    <w:rsid w:val="00AB594D"/>
    <w:rsid w:val="00AC2EEE"/>
    <w:rsid w:val="00AC3C97"/>
    <w:rsid w:val="00AC5085"/>
    <w:rsid w:val="00AD1620"/>
    <w:rsid w:val="00AE4EC3"/>
    <w:rsid w:val="00AF19BA"/>
    <w:rsid w:val="00AF35B1"/>
    <w:rsid w:val="00AF363E"/>
    <w:rsid w:val="00B02D40"/>
    <w:rsid w:val="00B11394"/>
    <w:rsid w:val="00B1721B"/>
    <w:rsid w:val="00B21382"/>
    <w:rsid w:val="00B22756"/>
    <w:rsid w:val="00B26E24"/>
    <w:rsid w:val="00B27FBF"/>
    <w:rsid w:val="00B31E6D"/>
    <w:rsid w:val="00B32A25"/>
    <w:rsid w:val="00B35474"/>
    <w:rsid w:val="00B354CF"/>
    <w:rsid w:val="00B412E9"/>
    <w:rsid w:val="00B45D87"/>
    <w:rsid w:val="00B50C85"/>
    <w:rsid w:val="00B54270"/>
    <w:rsid w:val="00B54A41"/>
    <w:rsid w:val="00B55C24"/>
    <w:rsid w:val="00B5719F"/>
    <w:rsid w:val="00B57DE8"/>
    <w:rsid w:val="00B64A26"/>
    <w:rsid w:val="00B64EA5"/>
    <w:rsid w:val="00B77602"/>
    <w:rsid w:val="00B87811"/>
    <w:rsid w:val="00B90ACE"/>
    <w:rsid w:val="00B94497"/>
    <w:rsid w:val="00B960CA"/>
    <w:rsid w:val="00B96491"/>
    <w:rsid w:val="00BA0A47"/>
    <w:rsid w:val="00BA0F77"/>
    <w:rsid w:val="00BA1FC2"/>
    <w:rsid w:val="00BA4C0B"/>
    <w:rsid w:val="00BA7C9B"/>
    <w:rsid w:val="00BB5BD3"/>
    <w:rsid w:val="00BB5E48"/>
    <w:rsid w:val="00BB63EE"/>
    <w:rsid w:val="00BB68F0"/>
    <w:rsid w:val="00BC1389"/>
    <w:rsid w:val="00BC6FD6"/>
    <w:rsid w:val="00BD024A"/>
    <w:rsid w:val="00BD0877"/>
    <w:rsid w:val="00BE2CB5"/>
    <w:rsid w:val="00BE7ACE"/>
    <w:rsid w:val="00BF2272"/>
    <w:rsid w:val="00BF3C27"/>
    <w:rsid w:val="00BF75C6"/>
    <w:rsid w:val="00C0139A"/>
    <w:rsid w:val="00C02638"/>
    <w:rsid w:val="00C0571E"/>
    <w:rsid w:val="00C0583F"/>
    <w:rsid w:val="00C07F36"/>
    <w:rsid w:val="00C110CD"/>
    <w:rsid w:val="00C11AB3"/>
    <w:rsid w:val="00C14420"/>
    <w:rsid w:val="00C16440"/>
    <w:rsid w:val="00C16E46"/>
    <w:rsid w:val="00C17396"/>
    <w:rsid w:val="00C208A0"/>
    <w:rsid w:val="00C20E39"/>
    <w:rsid w:val="00C2116D"/>
    <w:rsid w:val="00C21B0F"/>
    <w:rsid w:val="00C2504E"/>
    <w:rsid w:val="00C31F76"/>
    <w:rsid w:val="00C3381E"/>
    <w:rsid w:val="00C37FC6"/>
    <w:rsid w:val="00C40C16"/>
    <w:rsid w:val="00C43D2C"/>
    <w:rsid w:val="00C441FB"/>
    <w:rsid w:val="00C4610A"/>
    <w:rsid w:val="00C46E31"/>
    <w:rsid w:val="00C50000"/>
    <w:rsid w:val="00C53E6D"/>
    <w:rsid w:val="00C5692C"/>
    <w:rsid w:val="00C569C4"/>
    <w:rsid w:val="00C57FE1"/>
    <w:rsid w:val="00C67244"/>
    <w:rsid w:val="00C72305"/>
    <w:rsid w:val="00C72ADD"/>
    <w:rsid w:val="00C742B3"/>
    <w:rsid w:val="00C746F2"/>
    <w:rsid w:val="00C816E8"/>
    <w:rsid w:val="00C93851"/>
    <w:rsid w:val="00C976DF"/>
    <w:rsid w:val="00CA42A3"/>
    <w:rsid w:val="00CB0924"/>
    <w:rsid w:val="00CB7358"/>
    <w:rsid w:val="00CC320A"/>
    <w:rsid w:val="00CC7116"/>
    <w:rsid w:val="00CD0B4B"/>
    <w:rsid w:val="00CE0F49"/>
    <w:rsid w:val="00CE5248"/>
    <w:rsid w:val="00CE7ADA"/>
    <w:rsid w:val="00CF17C3"/>
    <w:rsid w:val="00CF6B62"/>
    <w:rsid w:val="00D0093C"/>
    <w:rsid w:val="00D00EEE"/>
    <w:rsid w:val="00D1736B"/>
    <w:rsid w:val="00D216E9"/>
    <w:rsid w:val="00D21ED0"/>
    <w:rsid w:val="00D22AB4"/>
    <w:rsid w:val="00D26567"/>
    <w:rsid w:val="00D2732D"/>
    <w:rsid w:val="00D27398"/>
    <w:rsid w:val="00D27A58"/>
    <w:rsid w:val="00D30059"/>
    <w:rsid w:val="00D355D5"/>
    <w:rsid w:val="00D37C4B"/>
    <w:rsid w:val="00D37EE5"/>
    <w:rsid w:val="00D408A5"/>
    <w:rsid w:val="00D413CF"/>
    <w:rsid w:val="00D43AF8"/>
    <w:rsid w:val="00D45C14"/>
    <w:rsid w:val="00D46E68"/>
    <w:rsid w:val="00D50146"/>
    <w:rsid w:val="00D5038E"/>
    <w:rsid w:val="00D54F22"/>
    <w:rsid w:val="00D5593E"/>
    <w:rsid w:val="00D561B5"/>
    <w:rsid w:val="00D56630"/>
    <w:rsid w:val="00D603E3"/>
    <w:rsid w:val="00D80C91"/>
    <w:rsid w:val="00D81508"/>
    <w:rsid w:val="00D84432"/>
    <w:rsid w:val="00D85CD6"/>
    <w:rsid w:val="00D90E75"/>
    <w:rsid w:val="00D95193"/>
    <w:rsid w:val="00D96282"/>
    <w:rsid w:val="00D97B8D"/>
    <w:rsid w:val="00DB1A8D"/>
    <w:rsid w:val="00DC1297"/>
    <w:rsid w:val="00DC12AC"/>
    <w:rsid w:val="00DC2159"/>
    <w:rsid w:val="00DD20C9"/>
    <w:rsid w:val="00DD248A"/>
    <w:rsid w:val="00DD424D"/>
    <w:rsid w:val="00DD7FD0"/>
    <w:rsid w:val="00DE23A7"/>
    <w:rsid w:val="00DE3F6C"/>
    <w:rsid w:val="00DE7F74"/>
    <w:rsid w:val="00DF64B2"/>
    <w:rsid w:val="00E0020F"/>
    <w:rsid w:val="00E019A6"/>
    <w:rsid w:val="00E02DD1"/>
    <w:rsid w:val="00E038A0"/>
    <w:rsid w:val="00E04C6B"/>
    <w:rsid w:val="00E066E1"/>
    <w:rsid w:val="00E119CA"/>
    <w:rsid w:val="00E12E11"/>
    <w:rsid w:val="00E2553D"/>
    <w:rsid w:val="00E2566E"/>
    <w:rsid w:val="00E33894"/>
    <w:rsid w:val="00E33979"/>
    <w:rsid w:val="00E339D1"/>
    <w:rsid w:val="00E35C0F"/>
    <w:rsid w:val="00E40C14"/>
    <w:rsid w:val="00E432C5"/>
    <w:rsid w:val="00E45905"/>
    <w:rsid w:val="00E45D79"/>
    <w:rsid w:val="00E5176B"/>
    <w:rsid w:val="00E55491"/>
    <w:rsid w:val="00E603B9"/>
    <w:rsid w:val="00E67086"/>
    <w:rsid w:val="00E67C36"/>
    <w:rsid w:val="00E7340A"/>
    <w:rsid w:val="00E73EB9"/>
    <w:rsid w:val="00E826D0"/>
    <w:rsid w:val="00E85C30"/>
    <w:rsid w:val="00E8741B"/>
    <w:rsid w:val="00E92F97"/>
    <w:rsid w:val="00E97100"/>
    <w:rsid w:val="00E9748E"/>
    <w:rsid w:val="00EA1FA6"/>
    <w:rsid w:val="00EA3039"/>
    <w:rsid w:val="00EA35DE"/>
    <w:rsid w:val="00EA7B75"/>
    <w:rsid w:val="00EC2BC4"/>
    <w:rsid w:val="00EC2ECE"/>
    <w:rsid w:val="00EC314F"/>
    <w:rsid w:val="00EC7CCA"/>
    <w:rsid w:val="00ED2846"/>
    <w:rsid w:val="00ED6645"/>
    <w:rsid w:val="00EE2147"/>
    <w:rsid w:val="00EF030B"/>
    <w:rsid w:val="00EF2476"/>
    <w:rsid w:val="00F01C79"/>
    <w:rsid w:val="00F031A3"/>
    <w:rsid w:val="00F04C22"/>
    <w:rsid w:val="00F0503D"/>
    <w:rsid w:val="00F05B75"/>
    <w:rsid w:val="00F0755A"/>
    <w:rsid w:val="00F07E1B"/>
    <w:rsid w:val="00F1102C"/>
    <w:rsid w:val="00F12F60"/>
    <w:rsid w:val="00F13716"/>
    <w:rsid w:val="00F15E62"/>
    <w:rsid w:val="00F16F1A"/>
    <w:rsid w:val="00F2137E"/>
    <w:rsid w:val="00F2583B"/>
    <w:rsid w:val="00F26830"/>
    <w:rsid w:val="00F3569B"/>
    <w:rsid w:val="00F365A5"/>
    <w:rsid w:val="00F36FFD"/>
    <w:rsid w:val="00F371FC"/>
    <w:rsid w:val="00F44A90"/>
    <w:rsid w:val="00F57395"/>
    <w:rsid w:val="00F57F0E"/>
    <w:rsid w:val="00F6401D"/>
    <w:rsid w:val="00F65E6A"/>
    <w:rsid w:val="00F679FB"/>
    <w:rsid w:val="00F8206F"/>
    <w:rsid w:val="00F83736"/>
    <w:rsid w:val="00F85174"/>
    <w:rsid w:val="00F87190"/>
    <w:rsid w:val="00F91AF8"/>
    <w:rsid w:val="00FA0ED8"/>
    <w:rsid w:val="00FA366A"/>
    <w:rsid w:val="00FA3B94"/>
    <w:rsid w:val="00FA4FA2"/>
    <w:rsid w:val="00FA52D1"/>
    <w:rsid w:val="00FA5844"/>
    <w:rsid w:val="00FB1F13"/>
    <w:rsid w:val="00FB4CDF"/>
    <w:rsid w:val="00FC0492"/>
    <w:rsid w:val="00FC39F7"/>
    <w:rsid w:val="00FC5793"/>
    <w:rsid w:val="00FD0DF4"/>
    <w:rsid w:val="00FD1624"/>
    <w:rsid w:val="00FD1DA6"/>
    <w:rsid w:val="00FD339C"/>
    <w:rsid w:val="00FD3519"/>
    <w:rsid w:val="00FD500E"/>
    <w:rsid w:val="00FE4393"/>
    <w:rsid w:val="00FE4BEC"/>
    <w:rsid w:val="00FE5625"/>
    <w:rsid w:val="00FF1343"/>
    <w:rsid w:val="00FF39F8"/>
    <w:rsid w:val="00FF3CA0"/>
    <w:rsid w:val="00FF5D13"/>
    <w:rsid w:val="00FF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 style="mso-wrap-style:tight" fillcolor="white">
      <v:fill color="white"/>
    </o:shapedefaults>
    <o:shapelayout v:ext="edit">
      <o:idmap v:ext="edit" data="1"/>
    </o:shapelayout>
  </w:shapeDefaults>
  <w:decimalSymbol w:val="."/>
  <w:listSeparator w:val=","/>
  <w14:docId w14:val="08945927"/>
  <w15:chartTrackingRefBased/>
  <w15:docId w15:val="{8A97F811-E7C0-402F-9572-37849D06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D46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Char"/>
    <w:autoRedefine/>
    <w:uiPriority w:val="9"/>
    <w:qFormat/>
    <w:rsid w:val="00477FA4"/>
    <w:pPr>
      <w:keepNext/>
      <w:keepLines/>
      <w:ind w:firstLineChars="0" w:firstLine="0"/>
      <w:jc w:val="center"/>
      <w:outlineLvl w:val="0"/>
    </w:pPr>
    <w:rPr>
      <w:rFonts w:eastAsiaTheme="majorEastAsia" w:hAnsi="宋体" w:cs="Times New Roman"/>
      <w:b/>
      <w:bCs/>
      <w:kern w:val="44"/>
      <w:sz w:val="21"/>
      <w:szCs w:val="21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8923DF"/>
    <w:pPr>
      <w:keepNext/>
      <w:keepLines/>
      <w:snapToGrid w:val="0"/>
      <w:ind w:firstLineChars="0" w:firstLine="0"/>
      <w:jc w:val="left"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BA4C0B"/>
    <w:pPr>
      <w:keepNext/>
      <w:keepLines/>
      <w:spacing w:after="290"/>
      <w:ind w:firstLineChars="0" w:firstLine="0"/>
      <w:jc w:val="left"/>
      <w:outlineLvl w:val="2"/>
    </w:pPr>
    <w:rPr>
      <w:rFonts w:eastAsiaTheme="majorEastAsia" w:cstheme="majorBidi"/>
      <w:b/>
      <w:bCs/>
      <w:szCs w:val="28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BA4C0B"/>
    <w:pPr>
      <w:keepNext/>
      <w:keepLines/>
      <w:spacing w:before="280" w:after="290"/>
      <w:ind w:firstLineChars="0" w:firstLine="0"/>
      <w:outlineLvl w:val="3"/>
    </w:pPr>
    <w:rPr>
      <w:rFonts w:cstheme="majorBidi"/>
      <w:b/>
      <w:bCs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008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rsid w:val="00D46E68"/>
    <w:pPr>
      <w:tabs>
        <w:tab w:val="right" w:leader="dot" w:pos="9061"/>
      </w:tabs>
      <w:ind w:firstLineChars="0" w:firstLine="0"/>
    </w:pPr>
    <w:rPr>
      <w:rFonts w:eastAsia="Times New Roman" w:cs="Times New Roman"/>
      <w:noProof/>
      <w:szCs w:val="24"/>
    </w:rPr>
  </w:style>
  <w:style w:type="character" w:customStyle="1" w:styleId="1Char">
    <w:name w:val="标题 1 Char"/>
    <w:basedOn w:val="a0"/>
    <w:link w:val="1"/>
    <w:uiPriority w:val="9"/>
    <w:rsid w:val="00477FA4"/>
    <w:rPr>
      <w:rFonts w:ascii="Times New Roman" w:eastAsiaTheme="majorEastAsia" w:hAnsi="宋体" w:cs="Times New Roman"/>
      <w:b/>
      <w:bCs/>
      <w:kern w:val="44"/>
      <w:szCs w:val="21"/>
    </w:rPr>
  </w:style>
  <w:style w:type="paragraph" w:styleId="TOC">
    <w:name w:val="TOC Heading"/>
    <w:basedOn w:val="1"/>
    <w:next w:val="a"/>
    <w:autoRedefine/>
    <w:uiPriority w:val="39"/>
    <w:unhideWhenUsed/>
    <w:qFormat/>
    <w:rsid w:val="00E066E1"/>
    <w:pPr>
      <w:widowControl/>
      <w:spacing w:before="240" w:line="480" w:lineRule="auto"/>
      <w:outlineLvl w:val="9"/>
    </w:pPr>
    <w:rPr>
      <w:rFonts w:cstheme="majorBidi"/>
      <w:bCs w:val="0"/>
      <w:kern w:val="0"/>
      <w:sz w:val="32"/>
      <w:szCs w:val="32"/>
      <w:lang w:val="zh-CN"/>
    </w:rPr>
  </w:style>
  <w:style w:type="paragraph" w:styleId="20">
    <w:name w:val="toc 2"/>
    <w:basedOn w:val="a"/>
    <w:next w:val="a"/>
    <w:autoRedefine/>
    <w:uiPriority w:val="39"/>
    <w:unhideWhenUsed/>
    <w:rsid w:val="000A1F2A"/>
    <w:pPr>
      <w:tabs>
        <w:tab w:val="right" w:leader="dot" w:pos="9060"/>
      </w:tabs>
      <w:adjustRightInd w:val="0"/>
      <w:ind w:firstLineChars="0" w:firstLine="0"/>
      <w:jc w:val="left"/>
    </w:pPr>
    <w:rPr>
      <w:rFonts w:eastAsia="Times New Roman" w:cs="Times New Roman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5363BA"/>
    <w:pPr>
      <w:ind w:leftChars="400" w:left="840"/>
    </w:pPr>
    <w:rPr>
      <w:rFonts w:eastAsia="Times New Roman" w:cs="Times New Roman"/>
      <w:szCs w:val="24"/>
    </w:rPr>
  </w:style>
  <w:style w:type="paragraph" w:styleId="a3">
    <w:name w:val="header"/>
    <w:basedOn w:val="a"/>
    <w:link w:val="Char"/>
    <w:uiPriority w:val="99"/>
    <w:unhideWhenUsed/>
    <w:rsid w:val="00646E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46E2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2E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2E98"/>
    <w:rPr>
      <w:sz w:val="18"/>
      <w:szCs w:val="18"/>
    </w:rPr>
  </w:style>
  <w:style w:type="paragraph" w:styleId="a5">
    <w:name w:val="annotation text"/>
    <w:basedOn w:val="a"/>
    <w:link w:val="Char1"/>
    <w:uiPriority w:val="99"/>
    <w:semiHidden/>
    <w:unhideWhenUsed/>
    <w:rsid w:val="00582E98"/>
    <w:pPr>
      <w:jc w:val="left"/>
    </w:pPr>
  </w:style>
  <w:style w:type="character" w:customStyle="1" w:styleId="Char1">
    <w:name w:val="批注文字 Char"/>
    <w:basedOn w:val="a0"/>
    <w:link w:val="a5"/>
    <w:uiPriority w:val="99"/>
    <w:semiHidden/>
    <w:rsid w:val="00582E98"/>
  </w:style>
  <w:style w:type="character" w:styleId="a6">
    <w:name w:val="annotation reference"/>
    <w:uiPriority w:val="99"/>
    <w:semiHidden/>
    <w:rsid w:val="00582E98"/>
    <w:rPr>
      <w:rFonts w:cs="Times New Roman"/>
      <w:sz w:val="21"/>
      <w:szCs w:val="21"/>
    </w:rPr>
  </w:style>
  <w:style w:type="character" w:customStyle="1" w:styleId="3Char">
    <w:name w:val="标题 3 Char"/>
    <w:basedOn w:val="a0"/>
    <w:link w:val="3"/>
    <w:uiPriority w:val="9"/>
    <w:rsid w:val="00BA4C0B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2Char">
    <w:name w:val="标题 2 Char"/>
    <w:basedOn w:val="a0"/>
    <w:link w:val="2"/>
    <w:uiPriority w:val="9"/>
    <w:rsid w:val="008923DF"/>
    <w:rPr>
      <w:rFonts w:ascii="Times New Roman" w:eastAsiaTheme="majorEastAsia" w:hAnsi="Times New Roman" w:cstheme="majorBidi"/>
      <w:b/>
      <w:bCs/>
      <w:sz w:val="24"/>
      <w:szCs w:val="32"/>
    </w:rPr>
  </w:style>
  <w:style w:type="character" w:customStyle="1" w:styleId="4Char">
    <w:name w:val="标题 4 Char"/>
    <w:basedOn w:val="a0"/>
    <w:link w:val="4"/>
    <w:uiPriority w:val="9"/>
    <w:rsid w:val="00BA4C0B"/>
    <w:rPr>
      <w:rFonts w:ascii="Times New Roman" w:eastAsia="宋体" w:hAnsi="Times New Roman" w:cstheme="majorBidi"/>
      <w:b/>
      <w:bCs/>
      <w:sz w:val="24"/>
      <w:szCs w:val="28"/>
    </w:rPr>
  </w:style>
  <w:style w:type="paragraph" w:styleId="a7">
    <w:name w:val="Balloon Text"/>
    <w:basedOn w:val="a"/>
    <w:link w:val="Char2"/>
    <w:uiPriority w:val="99"/>
    <w:semiHidden/>
    <w:unhideWhenUsed/>
    <w:rsid w:val="005C1D46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5C1D46"/>
    <w:rPr>
      <w:sz w:val="18"/>
      <w:szCs w:val="18"/>
    </w:rPr>
  </w:style>
  <w:style w:type="paragraph" w:styleId="a8">
    <w:name w:val="caption"/>
    <w:basedOn w:val="a"/>
    <w:next w:val="a"/>
    <w:uiPriority w:val="35"/>
    <w:unhideWhenUsed/>
    <w:qFormat/>
    <w:rsid w:val="00C0139A"/>
    <w:pPr>
      <w:jc w:val="center"/>
    </w:pPr>
    <w:rPr>
      <w:rFonts w:cstheme="majorBidi"/>
      <w:b/>
      <w:szCs w:val="20"/>
    </w:rPr>
  </w:style>
  <w:style w:type="paragraph" w:styleId="a9">
    <w:name w:val="annotation subject"/>
    <w:basedOn w:val="a5"/>
    <w:next w:val="a5"/>
    <w:link w:val="Char3"/>
    <w:uiPriority w:val="99"/>
    <w:semiHidden/>
    <w:unhideWhenUsed/>
    <w:rsid w:val="00393D95"/>
    <w:rPr>
      <w:b/>
      <w:bCs/>
    </w:rPr>
  </w:style>
  <w:style w:type="character" w:customStyle="1" w:styleId="Char3">
    <w:name w:val="批注主题 Char"/>
    <w:basedOn w:val="Char1"/>
    <w:link w:val="a9"/>
    <w:uiPriority w:val="99"/>
    <w:semiHidden/>
    <w:rsid w:val="00393D95"/>
    <w:rPr>
      <w:rFonts w:ascii="Times New Roman" w:eastAsia="宋体" w:hAnsi="Times New Roman"/>
      <w:b/>
      <w:bCs/>
      <w:sz w:val="24"/>
    </w:rPr>
  </w:style>
  <w:style w:type="character" w:styleId="aa">
    <w:name w:val="Hyperlink"/>
    <w:basedOn w:val="a0"/>
    <w:uiPriority w:val="99"/>
    <w:unhideWhenUsed/>
    <w:rsid w:val="00D46E68"/>
    <w:rPr>
      <w:color w:val="0563C1" w:themeColor="hyperlink"/>
      <w:u w:val="single"/>
    </w:rPr>
  </w:style>
  <w:style w:type="paragraph" w:styleId="ab">
    <w:name w:val="footnote text"/>
    <w:basedOn w:val="a"/>
    <w:link w:val="Char4"/>
    <w:uiPriority w:val="99"/>
    <w:semiHidden/>
    <w:unhideWhenUsed/>
    <w:rsid w:val="002D043A"/>
    <w:pPr>
      <w:snapToGrid w:val="0"/>
      <w:jc w:val="left"/>
    </w:pPr>
    <w:rPr>
      <w:sz w:val="18"/>
      <w:szCs w:val="18"/>
    </w:rPr>
  </w:style>
  <w:style w:type="character" w:customStyle="1" w:styleId="Char4">
    <w:name w:val="脚注文本 Char"/>
    <w:basedOn w:val="a0"/>
    <w:link w:val="ab"/>
    <w:uiPriority w:val="99"/>
    <w:semiHidden/>
    <w:rsid w:val="002D043A"/>
    <w:rPr>
      <w:rFonts w:ascii="Times New Roman" w:eastAsia="宋体" w:hAnsi="Times New Roman"/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2D043A"/>
    <w:rPr>
      <w:vertAlign w:val="superscript"/>
    </w:rPr>
  </w:style>
  <w:style w:type="paragraph" w:styleId="ad">
    <w:name w:val="endnote text"/>
    <w:basedOn w:val="a"/>
    <w:link w:val="Char5"/>
    <w:uiPriority w:val="99"/>
    <w:semiHidden/>
    <w:unhideWhenUsed/>
    <w:rsid w:val="002D043A"/>
    <w:pPr>
      <w:snapToGrid w:val="0"/>
      <w:jc w:val="left"/>
    </w:pPr>
  </w:style>
  <w:style w:type="character" w:customStyle="1" w:styleId="Char5">
    <w:name w:val="尾注文本 Char"/>
    <w:basedOn w:val="a0"/>
    <w:link w:val="ad"/>
    <w:uiPriority w:val="99"/>
    <w:semiHidden/>
    <w:rsid w:val="002D043A"/>
    <w:rPr>
      <w:rFonts w:ascii="Times New Roman" w:eastAsia="宋体" w:hAnsi="Times New Roman"/>
      <w:sz w:val="24"/>
    </w:rPr>
  </w:style>
  <w:style w:type="character" w:styleId="ae">
    <w:name w:val="endnote reference"/>
    <w:basedOn w:val="a0"/>
    <w:uiPriority w:val="99"/>
    <w:semiHidden/>
    <w:unhideWhenUsed/>
    <w:rsid w:val="002D043A"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rsid w:val="00E066E1"/>
    <w:pPr>
      <w:ind w:leftChars="200" w:left="200" w:hangingChars="200" w:hanging="200"/>
    </w:pPr>
  </w:style>
  <w:style w:type="table" w:styleId="af0">
    <w:name w:val="Table Grid"/>
    <w:basedOn w:val="a1"/>
    <w:uiPriority w:val="59"/>
    <w:qFormat/>
    <w:rsid w:val="0076703D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List Paragraph"/>
    <w:aliases w:val="HEADING 1,样式 列出段落2 标题2"/>
    <w:basedOn w:val="a"/>
    <w:link w:val="Char6"/>
    <w:uiPriority w:val="34"/>
    <w:qFormat/>
    <w:rsid w:val="009E3DC6"/>
    <w:pPr>
      <w:ind w:firstLine="420"/>
    </w:pPr>
  </w:style>
  <w:style w:type="paragraph" w:customStyle="1" w:styleId="Paragraph">
    <w:name w:val="Paragraph"/>
    <w:basedOn w:val="a"/>
    <w:link w:val="ParagraphChar"/>
    <w:rsid w:val="0015148F"/>
    <w:pPr>
      <w:widowControl/>
      <w:spacing w:after="170" w:line="280" w:lineRule="exact"/>
      <w:ind w:firstLineChars="0" w:firstLine="0"/>
      <w:jc w:val="left"/>
    </w:pPr>
    <w:rPr>
      <w:rFonts w:ascii="Arial" w:hAnsi="Arial" w:cs="Times New Roman"/>
      <w:kern w:val="0"/>
      <w:szCs w:val="24"/>
    </w:rPr>
  </w:style>
  <w:style w:type="character" w:customStyle="1" w:styleId="ParagraphChar">
    <w:name w:val="Paragraph Char"/>
    <w:link w:val="Paragraph"/>
    <w:rsid w:val="0015148F"/>
    <w:rPr>
      <w:rFonts w:ascii="Arial" w:eastAsia="宋体" w:hAnsi="Arial" w:cs="Times New Roman"/>
      <w:kern w:val="0"/>
      <w:sz w:val="24"/>
      <w:szCs w:val="24"/>
    </w:rPr>
  </w:style>
  <w:style w:type="paragraph" w:customStyle="1" w:styleId="Default">
    <w:name w:val="Default"/>
    <w:rsid w:val="003D622F"/>
    <w:pPr>
      <w:widowControl w:val="0"/>
      <w:autoSpaceDE w:val="0"/>
      <w:autoSpaceDN w:val="0"/>
      <w:adjustRightInd w:val="0"/>
    </w:pPr>
    <w:rPr>
      <w:rFonts w:ascii="仿宋_GB2312" w:eastAsia="仿宋_GB2312" w:hAnsi="Times New Roman" w:cs="仿宋_GB2312"/>
      <w:color w:val="000000"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semiHidden/>
    <w:rsid w:val="009E0089"/>
    <w:rPr>
      <w:rFonts w:ascii="Times New Roman" w:eastAsia="宋体" w:hAnsi="Times New Roman"/>
      <w:b/>
      <w:bCs/>
      <w:sz w:val="28"/>
      <w:szCs w:val="28"/>
    </w:rPr>
  </w:style>
  <w:style w:type="character" w:customStyle="1" w:styleId="Char6">
    <w:name w:val="列出段落 Char"/>
    <w:aliases w:val="HEADING 1 Char,样式 列出段落2 标题2 Char"/>
    <w:link w:val="af1"/>
    <w:uiPriority w:val="34"/>
    <w:qFormat/>
    <w:rsid w:val="00D603E3"/>
    <w:rPr>
      <w:rFonts w:ascii="Times New Roman" w:eastAsia="宋体" w:hAnsi="Times New Roman"/>
      <w:sz w:val="24"/>
    </w:rPr>
  </w:style>
  <w:style w:type="paragraph" w:customStyle="1" w:styleId="11">
    <w:name w:val="列出段落1"/>
    <w:basedOn w:val="a"/>
    <w:uiPriority w:val="34"/>
    <w:qFormat/>
    <w:rsid w:val="00D603E3"/>
    <w:pPr>
      <w:spacing w:after="160" w:line="259" w:lineRule="auto"/>
      <w:ind w:firstLine="420"/>
    </w:pPr>
    <w:rPr>
      <w:rFonts w:ascii="Calibri" w:eastAsiaTheme="minorEastAsia" w:hAnsi="Calibri" w:cs="Calibri"/>
      <w:kern w:val="0"/>
      <w:sz w:val="20"/>
      <w:szCs w:val="21"/>
    </w:rPr>
  </w:style>
  <w:style w:type="character" w:customStyle="1" w:styleId="fontstyle01">
    <w:name w:val="fontstyle01"/>
    <w:basedOn w:val="a0"/>
    <w:rsid w:val="00BD087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BD0877"/>
    <w:rPr>
      <w:rFonts w:ascii="Times New Roman" w:hAnsi="Times New Roman" w:cs="Times New Roman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a0"/>
    <w:rsid w:val="00BD0877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customStyle="1" w:styleId="Bullet">
    <w:name w:val="Bullet"/>
    <w:basedOn w:val="af2"/>
    <w:link w:val="BulletChar"/>
    <w:rsid w:val="00A35249"/>
    <w:pPr>
      <w:widowControl/>
      <w:numPr>
        <w:numId w:val="3"/>
      </w:numPr>
      <w:spacing w:after="0" w:line="240" w:lineRule="auto"/>
      <w:ind w:firstLineChars="0" w:firstLine="0"/>
    </w:pPr>
    <w:rPr>
      <w:rFonts w:cs="Times New Roman"/>
      <w:kern w:val="0"/>
      <w:szCs w:val="20"/>
      <w:lang w:eastAsia="en-US"/>
    </w:rPr>
  </w:style>
  <w:style w:type="character" w:customStyle="1" w:styleId="BulletChar">
    <w:name w:val="Bullet Char"/>
    <w:link w:val="Bullet"/>
    <w:rsid w:val="00A35249"/>
    <w:rPr>
      <w:rFonts w:ascii="Times New Roman" w:eastAsia="宋体" w:hAnsi="Times New Roman" w:cs="Times New Roman"/>
      <w:kern w:val="0"/>
      <w:sz w:val="24"/>
      <w:szCs w:val="20"/>
      <w:lang w:eastAsia="en-US"/>
    </w:rPr>
  </w:style>
  <w:style w:type="paragraph" w:styleId="af2">
    <w:name w:val="Body Text"/>
    <w:basedOn w:val="a"/>
    <w:link w:val="Char7"/>
    <w:uiPriority w:val="99"/>
    <w:semiHidden/>
    <w:unhideWhenUsed/>
    <w:rsid w:val="00A35249"/>
    <w:pPr>
      <w:spacing w:after="120"/>
    </w:pPr>
  </w:style>
  <w:style w:type="character" w:customStyle="1" w:styleId="Char7">
    <w:name w:val="正文文本 Char"/>
    <w:basedOn w:val="a0"/>
    <w:link w:val="af2"/>
    <w:uiPriority w:val="99"/>
    <w:semiHidden/>
    <w:rsid w:val="00A35249"/>
    <w:rPr>
      <w:rFonts w:ascii="Times New Roman" w:eastAsia="宋体" w:hAnsi="Times New Roman"/>
      <w:sz w:val="24"/>
    </w:rPr>
  </w:style>
  <w:style w:type="paragraph" w:styleId="af3">
    <w:name w:val="Normal Indent"/>
    <w:basedOn w:val="a"/>
    <w:uiPriority w:val="99"/>
    <w:rsid w:val="00FA52D1"/>
    <w:pPr>
      <w:spacing w:line="240" w:lineRule="auto"/>
      <w:ind w:firstLine="420"/>
    </w:pPr>
    <w:rPr>
      <w:rFonts w:cs="Times New Roman"/>
      <w:sz w:val="21"/>
      <w:szCs w:val="20"/>
    </w:rPr>
  </w:style>
  <w:style w:type="table" w:customStyle="1" w:styleId="12">
    <w:name w:val="网格型1"/>
    <w:basedOn w:val="a1"/>
    <w:next w:val="af0"/>
    <w:uiPriority w:val="59"/>
    <w:qFormat/>
    <w:rsid w:val="00A03ECD"/>
    <w:rPr>
      <w:rFonts w:ascii="Calibri" w:eastAsia="宋体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网格型2"/>
    <w:basedOn w:val="a1"/>
    <w:next w:val="af0"/>
    <w:uiPriority w:val="59"/>
    <w:qFormat/>
    <w:rsid w:val="00AB0E23"/>
    <w:rPr>
      <w:rFonts w:ascii="Calibri" w:eastAsia="宋体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D16A3-28F0-43D7-AEED-FABC59B11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Shuang0101</dc:creator>
  <cp:keywords/>
  <dc:description/>
  <cp:lastModifiedBy>沈忱</cp:lastModifiedBy>
  <cp:revision>38</cp:revision>
  <cp:lastPrinted>2020-07-17T05:18:00Z</cp:lastPrinted>
  <dcterms:created xsi:type="dcterms:W3CDTF">2020-06-11T03:08:00Z</dcterms:created>
  <dcterms:modified xsi:type="dcterms:W3CDTF">2020-08-07T01:33:00Z</dcterms:modified>
</cp:coreProperties>
</file>