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宋体" w:hAnsi="Times New Roman" w:cstheme="minorBidi"/>
          <w:b w:val="0"/>
          <w:kern w:val="2"/>
          <w:sz w:val="24"/>
          <w:szCs w:val="22"/>
          <w:lang w:val="en-US"/>
        </w:rPr>
        <w:id w:val="-1839997432"/>
        <w:docPartObj>
          <w:docPartGallery w:val="Table of Contents"/>
          <w:docPartUnique/>
        </w:docPartObj>
      </w:sdtPr>
      <w:sdtEndPr>
        <w:rPr>
          <w:bCs/>
        </w:rPr>
      </w:sdtEndPr>
      <w:sdtContent>
        <w:p w14:paraId="47DC0E1F" w14:textId="3D0FA25F" w:rsidR="006F058A" w:rsidRPr="00565EFA" w:rsidRDefault="006F058A" w:rsidP="00597BEC">
          <w:pPr>
            <w:pStyle w:val="TOC"/>
          </w:pPr>
          <w:r w:rsidRPr="00565EFA">
            <w:t>目</w:t>
          </w:r>
          <w:r w:rsidR="00BC0D59">
            <w:rPr>
              <w:rFonts w:hint="eastAsia"/>
            </w:rPr>
            <w:t xml:space="preserve">  </w:t>
          </w:r>
          <w:r w:rsidRPr="00565EFA">
            <w:t>录</w:t>
          </w:r>
        </w:p>
        <w:p w14:paraId="1C01D1B3" w14:textId="77777777" w:rsidR="00597BEC" w:rsidRDefault="006F058A" w:rsidP="00597BEC">
          <w:pPr>
            <w:pStyle w:val="10"/>
            <w:snapToGrid w:val="0"/>
            <w:rPr>
              <w:rFonts w:asciiTheme="minorHAnsi" w:eastAsiaTheme="minorEastAsia" w:hAnsiTheme="minorHAnsi" w:cstheme="minorBidi"/>
              <w:sz w:val="21"/>
              <w:szCs w:val="22"/>
            </w:rPr>
          </w:pPr>
          <w:r w:rsidRPr="00565EFA">
            <w:rPr>
              <w:rFonts w:eastAsia="宋体"/>
              <w:b/>
              <w:bCs/>
              <w:lang w:val="zh-CN"/>
            </w:rPr>
            <w:fldChar w:fldCharType="begin"/>
          </w:r>
          <w:r w:rsidRPr="00565EFA">
            <w:rPr>
              <w:rFonts w:eastAsia="宋体"/>
              <w:b/>
              <w:bCs/>
              <w:lang w:val="zh-CN"/>
            </w:rPr>
            <w:instrText xml:space="preserve"> TOC \o "1-3" \h \z \u </w:instrText>
          </w:r>
          <w:r w:rsidRPr="00565EFA">
            <w:rPr>
              <w:rFonts w:eastAsia="宋体"/>
              <w:b/>
              <w:bCs/>
              <w:lang w:val="zh-CN"/>
            </w:rPr>
            <w:fldChar w:fldCharType="separate"/>
          </w:r>
          <w:hyperlink w:anchor="_Toc45801001" w:history="1">
            <w:r w:rsidR="00597BEC" w:rsidRPr="00192B29">
              <w:rPr>
                <w:rStyle w:val="ac"/>
              </w:rPr>
              <w:t xml:space="preserve">2.6.6.1 </w:t>
            </w:r>
            <w:r w:rsidR="00597BEC" w:rsidRPr="00192B29">
              <w:rPr>
                <w:rStyle w:val="ac"/>
                <w:rFonts w:ascii="宋体" w:eastAsia="宋体" w:hAnsi="宋体" w:cs="宋体" w:hint="eastAsia"/>
              </w:rPr>
              <w:t>概要</w:t>
            </w:r>
            <w:r w:rsidR="00597BEC">
              <w:rPr>
                <w:webHidden/>
              </w:rPr>
              <w:tab/>
            </w:r>
            <w:r w:rsidR="00597BEC">
              <w:rPr>
                <w:webHidden/>
              </w:rPr>
              <w:fldChar w:fldCharType="begin"/>
            </w:r>
            <w:r w:rsidR="00597BEC">
              <w:rPr>
                <w:webHidden/>
              </w:rPr>
              <w:instrText xml:space="preserve"> PAGEREF _Toc45801001 \h </w:instrText>
            </w:r>
            <w:r w:rsidR="00597BEC">
              <w:rPr>
                <w:webHidden/>
              </w:rPr>
            </w:r>
            <w:r w:rsidR="00597BEC">
              <w:rPr>
                <w:webHidden/>
              </w:rPr>
              <w:fldChar w:fldCharType="separate"/>
            </w:r>
            <w:r w:rsidR="007675BB">
              <w:rPr>
                <w:webHidden/>
              </w:rPr>
              <w:t>2</w:t>
            </w:r>
            <w:r w:rsidR="00597BEC">
              <w:rPr>
                <w:webHidden/>
              </w:rPr>
              <w:fldChar w:fldCharType="end"/>
            </w:r>
          </w:hyperlink>
        </w:p>
        <w:p w14:paraId="0CD68963" w14:textId="77777777" w:rsidR="00597BEC" w:rsidRDefault="00874CC1" w:rsidP="00597BEC">
          <w:pPr>
            <w:pStyle w:val="10"/>
            <w:snapToGrid w:val="0"/>
            <w:rPr>
              <w:rFonts w:asciiTheme="minorHAnsi" w:eastAsiaTheme="minorEastAsia" w:hAnsiTheme="minorHAnsi" w:cstheme="minorBidi"/>
              <w:sz w:val="21"/>
              <w:szCs w:val="22"/>
            </w:rPr>
          </w:pPr>
          <w:hyperlink w:anchor="_Toc45801002" w:history="1">
            <w:r w:rsidR="00597BEC" w:rsidRPr="00192B29">
              <w:rPr>
                <w:rStyle w:val="ac"/>
              </w:rPr>
              <w:t xml:space="preserve">2.6.6.2 </w:t>
            </w:r>
            <w:r w:rsidR="00597BEC" w:rsidRPr="00192B29">
              <w:rPr>
                <w:rStyle w:val="ac"/>
                <w:rFonts w:ascii="宋体" w:eastAsia="宋体" w:hAnsi="宋体" w:cs="宋体" w:hint="eastAsia"/>
              </w:rPr>
              <w:t>单次给药毒性</w:t>
            </w:r>
            <w:r w:rsidR="00597BEC">
              <w:rPr>
                <w:webHidden/>
              </w:rPr>
              <w:tab/>
            </w:r>
            <w:bookmarkStart w:id="0" w:name="_GoBack"/>
            <w:bookmarkEnd w:id="0"/>
            <w:r w:rsidR="00597BEC">
              <w:rPr>
                <w:webHidden/>
              </w:rPr>
              <w:fldChar w:fldCharType="begin"/>
            </w:r>
            <w:r w:rsidR="00597BEC">
              <w:rPr>
                <w:webHidden/>
              </w:rPr>
              <w:instrText xml:space="preserve"> PAGEREF _Toc45801002 \h </w:instrText>
            </w:r>
            <w:r w:rsidR="00597BEC">
              <w:rPr>
                <w:webHidden/>
              </w:rPr>
            </w:r>
            <w:r w:rsidR="00597BEC">
              <w:rPr>
                <w:webHidden/>
              </w:rPr>
              <w:fldChar w:fldCharType="separate"/>
            </w:r>
            <w:r w:rsidR="007675BB">
              <w:rPr>
                <w:webHidden/>
              </w:rPr>
              <w:t>2</w:t>
            </w:r>
            <w:r w:rsidR="00597BEC">
              <w:rPr>
                <w:webHidden/>
              </w:rPr>
              <w:fldChar w:fldCharType="end"/>
            </w:r>
          </w:hyperlink>
        </w:p>
        <w:p w14:paraId="1D6147C6" w14:textId="77777777" w:rsidR="00597BEC" w:rsidRDefault="00874CC1" w:rsidP="00597BEC">
          <w:pPr>
            <w:pStyle w:val="10"/>
            <w:snapToGrid w:val="0"/>
            <w:rPr>
              <w:rFonts w:asciiTheme="minorHAnsi" w:eastAsiaTheme="minorEastAsia" w:hAnsiTheme="minorHAnsi" w:cstheme="minorBidi"/>
              <w:sz w:val="21"/>
              <w:szCs w:val="22"/>
            </w:rPr>
          </w:pPr>
          <w:hyperlink w:anchor="_Toc45801003" w:history="1">
            <w:r w:rsidR="00597BEC" w:rsidRPr="00192B29">
              <w:rPr>
                <w:rStyle w:val="ac"/>
              </w:rPr>
              <w:t xml:space="preserve">2.6.6.3 </w:t>
            </w:r>
            <w:r w:rsidR="00597BEC" w:rsidRPr="00192B29">
              <w:rPr>
                <w:rStyle w:val="ac"/>
                <w:rFonts w:ascii="宋体" w:eastAsia="宋体" w:hAnsi="宋体" w:cs="宋体" w:hint="eastAsia"/>
              </w:rPr>
              <w:t>重复给药毒性</w:t>
            </w:r>
            <w:r w:rsidR="00597BEC">
              <w:rPr>
                <w:webHidden/>
              </w:rPr>
              <w:tab/>
            </w:r>
            <w:r w:rsidR="00597BEC">
              <w:rPr>
                <w:webHidden/>
              </w:rPr>
              <w:fldChar w:fldCharType="begin"/>
            </w:r>
            <w:r w:rsidR="00597BEC">
              <w:rPr>
                <w:webHidden/>
              </w:rPr>
              <w:instrText xml:space="preserve"> PAGEREF _Toc45801003 \h </w:instrText>
            </w:r>
            <w:r w:rsidR="00597BEC">
              <w:rPr>
                <w:webHidden/>
              </w:rPr>
            </w:r>
            <w:r w:rsidR="00597BEC">
              <w:rPr>
                <w:webHidden/>
              </w:rPr>
              <w:fldChar w:fldCharType="separate"/>
            </w:r>
            <w:r w:rsidR="007675BB">
              <w:rPr>
                <w:webHidden/>
              </w:rPr>
              <w:t>3</w:t>
            </w:r>
            <w:r w:rsidR="00597BEC">
              <w:rPr>
                <w:webHidden/>
              </w:rPr>
              <w:fldChar w:fldCharType="end"/>
            </w:r>
          </w:hyperlink>
        </w:p>
        <w:p w14:paraId="380B423C" w14:textId="77777777" w:rsidR="00597BEC" w:rsidRDefault="00874CC1" w:rsidP="00597BEC">
          <w:pPr>
            <w:pStyle w:val="10"/>
            <w:snapToGrid w:val="0"/>
            <w:rPr>
              <w:rFonts w:asciiTheme="minorHAnsi" w:eastAsiaTheme="minorEastAsia" w:hAnsiTheme="minorHAnsi" w:cstheme="minorBidi"/>
              <w:sz w:val="21"/>
              <w:szCs w:val="22"/>
            </w:rPr>
          </w:pPr>
          <w:hyperlink w:anchor="_Toc45801004" w:history="1">
            <w:r w:rsidR="00597BEC" w:rsidRPr="00192B29">
              <w:rPr>
                <w:rStyle w:val="ac"/>
              </w:rPr>
              <w:t xml:space="preserve">2.6.6.4 </w:t>
            </w:r>
            <w:r w:rsidR="00597BEC" w:rsidRPr="00192B29">
              <w:rPr>
                <w:rStyle w:val="ac"/>
                <w:rFonts w:ascii="宋体" w:eastAsia="宋体" w:hAnsi="宋体" w:cs="宋体" w:hint="eastAsia"/>
              </w:rPr>
              <w:t>遗传毒性</w:t>
            </w:r>
            <w:r w:rsidR="00597BEC">
              <w:rPr>
                <w:webHidden/>
              </w:rPr>
              <w:tab/>
            </w:r>
            <w:r w:rsidR="00597BEC">
              <w:rPr>
                <w:webHidden/>
              </w:rPr>
              <w:fldChar w:fldCharType="begin"/>
            </w:r>
            <w:r w:rsidR="00597BEC">
              <w:rPr>
                <w:webHidden/>
              </w:rPr>
              <w:instrText xml:space="preserve"> PAGEREF _Toc45801004 \h </w:instrText>
            </w:r>
            <w:r w:rsidR="00597BEC">
              <w:rPr>
                <w:webHidden/>
              </w:rPr>
            </w:r>
            <w:r w:rsidR="00597BEC">
              <w:rPr>
                <w:webHidden/>
              </w:rPr>
              <w:fldChar w:fldCharType="separate"/>
            </w:r>
            <w:r w:rsidR="007675BB">
              <w:rPr>
                <w:webHidden/>
              </w:rPr>
              <w:t>4</w:t>
            </w:r>
            <w:r w:rsidR="00597BEC">
              <w:rPr>
                <w:webHidden/>
              </w:rPr>
              <w:fldChar w:fldCharType="end"/>
            </w:r>
          </w:hyperlink>
        </w:p>
        <w:p w14:paraId="22F8C054" w14:textId="77777777" w:rsidR="00597BEC" w:rsidRDefault="00874CC1" w:rsidP="00597BEC">
          <w:pPr>
            <w:pStyle w:val="10"/>
            <w:snapToGrid w:val="0"/>
            <w:rPr>
              <w:rFonts w:asciiTheme="minorHAnsi" w:eastAsiaTheme="minorEastAsia" w:hAnsiTheme="minorHAnsi" w:cstheme="minorBidi"/>
              <w:sz w:val="21"/>
              <w:szCs w:val="22"/>
            </w:rPr>
          </w:pPr>
          <w:hyperlink w:anchor="_Toc45801005" w:history="1">
            <w:r w:rsidR="00597BEC" w:rsidRPr="00192B29">
              <w:rPr>
                <w:rStyle w:val="ac"/>
              </w:rPr>
              <w:t xml:space="preserve">2.6.6.5 </w:t>
            </w:r>
            <w:r w:rsidR="00597BEC" w:rsidRPr="00192B29">
              <w:rPr>
                <w:rStyle w:val="ac"/>
                <w:rFonts w:ascii="宋体" w:eastAsia="宋体" w:hAnsi="宋体" w:cs="宋体" w:hint="eastAsia"/>
              </w:rPr>
              <w:t>致癌性</w:t>
            </w:r>
            <w:r w:rsidR="00597BEC">
              <w:rPr>
                <w:webHidden/>
              </w:rPr>
              <w:tab/>
            </w:r>
            <w:r w:rsidR="00597BEC">
              <w:rPr>
                <w:webHidden/>
              </w:rPr>
              <w:fldChar w:fldCharType="begin"/>
            </w:r>
            <w:r w:rsidR="00597BEC">
              <w:rPr>
                <w:webHidden/>
              </w:rPr>
              <w:instrText xml:space="preserve"> PAGEREF _Toc45801005 \h </w:instrText>
            </w:r>
            <w:r w:rsidR="00597BEC">
              <w:rPr>
                <w:webHidden/>
              </w:rPr>
            </w:r>
            <w:r w:rsidR="00597BEC">
              <w:rPr>
                <w:webHidden/>
              </w:rPr>
              <w:fldChar w:fldCharType="separate"/>
            </w:r>
            <w:r w:rsidR="007675BB">
              <w:rPr>
                <w:webHidden/>
              </w:rPr>
              <w:t>4</w:t>
            </w:r>
            <w:r w:rsidR="00597BEC">
              <w:rPr>
                <w:webHidden/>
              </w:rPr>
              <w:fldChar w:fldCharType="end"/>
            </w:r>
          </w:hyperlink>
        </w:p>
        <w:p w14:paraId="3BF729C3" w14:textId="77777777" w:rsidR="00597BEC" w:rsidRDefault="00874CC1" w:rsidP="00597BEC">
          <w:pPr>
            <w:pStyle w:val="10"/>
            <w:snapToGrid w:val="0"/>
            <w:rPr>
              <w:rFonts w:asciiTheme="minorHAnsi" w:eastAsiaTheme="minorEastAsia" w:hAnsiTheme="minorHAnsi" w:cstheme="minorBidi"/>
              <w:sz w:val="21"/>
              <w:szCs w:val="22"/>
            </w:rPr>
          </w:pPr>
          <w:hyperlink w:anchor="_Toc45801006" w:history="1">
            <w:r w:rsidR="00597BEC" w:rsidRPr="00192B29">
              <w:rPr>
                <w:rStyle w:val="ac"/>
              </w:rPr>
              <w:t xml:space="preserve">2.6.6.6 </w:t>
            </w:r>
            <w:r w:rsidR="00597BEC" w:rsidRPr="00192B29">
              <w:rPr>
                <w:rStyle w:val="ac"/>
                <w:rFonts w:ascii="宋体" w:eastAsia="宋体" w:hAnsi="宋体" w:cs="宋体" w:hint="eastAsia"/>
              </w:rPr>
              <w:t>生殖毒性</w:t>
            </w:r>
            <w:r w:rsidR="00597BEC">
              <w:rPr>
                <w:webHidden/>
              </w:rPr>
              <w:tab/>
            </w:r>
            <w:r w:rsidR="00597BEC">
              <w:rPr>
                <w:webHidden/>
              </w:rPr>
              <w:fldChar w:fldCharType="begin"/>
            </w:r>
            <w:r w:rsidR="00597BEC">
              <w:rPr>
                <w:webHidden/>
              </w:rPr>
              <w:instrText xml:space="preserve"> PAGEREF _Toc45801006 \h </w:instrText>
            </w:r>
            <w:r w:rsidR="00597BEC">
              <w:rPr>
                <w:webHidden/>
              </w:rPr>
            </w:r>
            <w:r w:rsidR="00597BEC">
              <w:rPr>
                <w:webHidden/>
              </w:rPr>
              <w:fldChar w:fldCharType="separate"/>
            </w:r>
            <w:r w:rsidR="007675BB">
              <w:rPr>
                <w:webHidden/>
              </w:rPr>
              <w:t>4</w:t>
            </w:r>
            <w:r w:rsidR="00597BEC">
              <w:rPr>
                <w:webHidden/>
              </w:rPr>
              <w:fldChar w:fldCharType="end"/>
            </w:r>
          </w:hyperlink>
        </w:p>
        <w:p w14:paraId="1409F01D" w14:textId="77777777" w:rsidR="00597BEC" w:rsidRDefault="00874CC1" w:rsidP="00597BEC">
          <w:pPr>
            <w:pStyle w:val="10"/>
            <w:snapToGrid w:val="0"/>
            <w:rPr>
              <w:rFonts w:asciiTheme="minorHAnsi" w:eastAsiaTheme="minorEastAsia" w:hAnsiTheme="minorHAnsi" w:cstheme="minorBidi"/>
              <w:sz w:val="21"/>
              <w:szCs w:val="22"/>
            </w:rPr>
          </w:pPr>
          <w:hyperlink w:anchor="_Toc45801007" w:history="1">
            <w:r w:rsidR="00597BEC" w:rsidRPr="00192B29">
              <w:rPr>
                <w:rStyle w:val="ac"/>
              </w:rPr>
              <w:t xml:space="preserve">2.6.6.7 </w:t>
            </w:r>
            <w:r w:rsidR="00597BEC" w:rsidRPr="00192B29">
              <w:rPr>
                <w:rStyle w:val="ac"/>
                <w:rFonts w:ascii="宋体" w:eastAsia="宋体" w:hAnsi="宋体" w:cs="宋体" w:hint="eastAsia"/>
              </w:rPr>
              <w:t>幼龄动物试验</w:t>
            </w:r>
            <w:r w:rsidR="00597BEC">
              <w:rPr>
                <w:webHidden/>
              </w:rPr>
              <w:tab/>
            </w:r>
            <w:r w:rsidR="00597BEC">
              <w:rPr>
                <w:webHidden/>
              </w:rPr>
              <w:fldChar w:fldCharType="begin"/>
            </w:r>
            <w:r w:rsidR="00597BEC">
              <w:rPr>
                <w:webHidden/>
              </w:rPr>
              <w:instrText xml:space="preserve"> PAGEREF _Toc45801007 \h </w:instrText>
            </w:r>
            <w:r w:rsidR="00597BEC">
              <w:rPr>
                <w:webHidden/>
              </w:rPr>
            </w:r>
            <w:r w:rsidR="00597BEC">
              <w:rPr>
                <w:webHidden/>
              </w:rPr>
              <w:fldChar w:fldCharType="separate"/>
            </w:r>
            <w:r w:rsidR="007675BB">
              <w:rPr>
                <w:webHidden/>
              </w:rPr>
              <w:t>4</w:t>
            </w:r>
            <w:r w:rsidR="00597BEC">
              <w:rPr>
                <w:webHidden/>
              </w:rPr>
              <w:fldChar w:fldCharType="end"/>
            </w:r>
          </w:hyperlink>
        </w:p>
        <w:p w14:paraId="5C4D4CF1" w14:textId="77777777" w:rsidR="00597BEC" w:rsidRDefault="00874CC1" w:rsidP="00597BEC">
          <w:pPr>
            <w:pStyle w:val="10"/>
            <w:snapToGrid w:val="0"/>
            <w:rPr>
              <w:rFonts w:asciiTheme="minorHAnsi" w:eastAsiaTheme="minorEastAsia" w:hAnsiTheme="minorHAnsi" w:cstheme="minorBidi"/>
              <w:sz w:val="21"/>
              <w:szCs w:val="22"/>
            </w:rPr>
          </w:pPr>
          <w:hyperlink w:anchor="_Toc45801008" w:history="1">
            <w:r w:rsidR="00597BEC" w:rsidRPr="00192B29">
              <w:rPr>
                <w:rStyle w:val="ac"/>
              </w:rPr>
              <w:t xml:space="preserve">2.6.6.8 </w:t>
            </w:r>
            <w:r w:rsidR="00597BEC" w:rsidRPr="00192B29">
              <w:rPr>
                <w:rStyle w:val="ac"/>
                <w:rFonts w:ascii="宋体" w:eastAsia="宋体" w:hAnsi="宋体" w:cs="宋体" w:hint="eastAsia"/>
              </w:rPr>
              <w:t>局部耐受性</w:t>
            </w:r>
            <w:r w:rsidR="00597BEC">
              <w:rPr>
                <w:webHidden/>
              </w:rPr>
              <w:tab/>
            </w:r>
            <w:r w:rsidR="00597BEC">
              <w:rPr>
                <w:webHidden/>
              </w:rPr>
              <w:fldChar w:fldCharType="begin"/>
            </w:r>
            <w:r w:rsidR="00597BEC">
              <w:rPr>
                <w:webHidden/>
              </w:rPr>
              <w:instrText xml:space="preserve"> PAGEREF _Toc45801008 \h </w:instrText>
            </w:r>
            <w:r w:rsidR="00597BEC">
              <w:rPr>
                <w:webHidden/>
              </w:rPr>
            </w:r>
            <w:r w:rsidR="00597BEC">
              <w:rPr>
                <w:webHidden/>
              </w:rPr>
              <w:fldChar w:fldCharType="separate"/>
            </w:r>
            <w:r w:rsidR="007675BB">
              <w:rPr>
                <w:webHidden/>
              </w:rPr>
              <w:t>4</w:t>
            </w:r>
            <w:r w:rsidR="00597BEC">
              <w:rPr>
                <w:webHidden/>
              </w:rPr>
              <w:fldChar w:fldCharType="end"/>
            </w:r>
          </w:hyperlink>
        </w:p>
        <w:p w14:paraId="1C8DB389" w14:textId="77777777" w:rsidR="00597BEC" w:rsidRDefault="00874CC1" w:rsidP="00597BEC">
          <w:pPr>
            <w:pStyle w:val="10"/>
            <w:snapToGrid w:val="0"/>
            <w:rPr>
              <w:rFonts w:asciiTheme="minorHAnsi" w:eastAsiaTheme="minorEastAsia" w:hAnsiTheme="minorHAnsi" w:cstheme="minorBidi"/>
              <w:sz w:val="21"/>
              <w:szCs w:val="22"/>
            </w:rPr>
          </w:pPr>
          <w:hyperlink w:anchor="_Toc45801009" w:history="1">
            <w:r w:rsidR="00597BEC" w:rsidRPr="00192B29">
              <w:rPr>
                <w:rStyle w:val="ac"/>
              </w:rPr>
              <w:t xml:space="preserve">2.6.6.9 </w:t>
            </w:r>
            <w:r w:rsidR="00597BEC" w:rsidRPr="00192B29">
              <w:rPr>
                <w:rStyle w:val="ac"/>
                <w:rFonts w:ascii="宋体" w:eastAsia="宋体" w:hAnsi="宋体" w:cs="宋体" w:hint="eastAsia"/>
              </w:rPr>
              <w:t>其他毒性试验</w:t>
            </w:r>
            <w:r w:rsidR="00597BEC">
              <w:rPr>
                <w:webHidden/>
              </w:rPr>
              <w:tab/>
            </w:r>
            <w:r w:rsidR="00597BEC">
              <w:rPr>
                <w:webHidden/>
              </w:rPr>
              <w:fldChar w:fldCharType="begin"/>
            </w:r>
            <w:r w:rsidR="00597BEC">
              <w:rPr>
                <w:webHidden/>
              </w:rPr>
              <w:instrText xml:space="preserve"> PAGEREF _Toc45801009 \h </w:instrText>
            </w:r>
            <w:r w:rsidR="00597BEC">
              <w:rPr>
                <w:webHidden/>
              </w:rPr>
            </w:r>
            <w:r w:rsidR="00597BEC">
              <w:rPr>
                <w:webHidden/>
              </w:rPr>
              <w:fldChar w:fldCharType="separate"/>
            </w:r>
            <w:r w:rsidR="007675BB">
              <w:rPr>
                <w:webHidden/>
              </w:rPr>
              <w:t>5</w:t>
            </w:r>
            <w:r w:rsidR="00597BEC">
              <w:rPr>
                <w:webHidden/>
              </w:rPr>
              <w:fldChar w:fldCharType="end"/>
            </w:r>
          </w:hyperlink>
        </w:p>
        <w:p w14:paraId="032D5D86" w14:textId="77777777" w:rsidR="00597BEC" w:rsidRDefault="00874CC1" w:rsidP="00597BEC">
          <w:pPr>
            <w:pStyle w:val="10"/>
            <w:snapToGrid w:val="0"/>
            <w:rPr>
              <w:rFonts w:asciiTheme="minorHAnsi" w:eastAsiaTheme="minorEastAsia" w:hAnsiTheme="minorHAnsi" w:cstheme="minorBidi"/>
              <w:sz w:val="21"/>
              <w:szCs w:val="22"/>
            </w:rPr>
          </w:pPr>
          <w:hyperlink w:anchor="_Toc45801010" w:history="1">
            <w:r w:rsidR="00597BEC" w:rsidRPr="00192B29">
              <w:rPr>
                <w:rStyle w:val="ac"/>
              </w:rPr>
              <w:t xml:space="preserve">2.6.6.10 </w:t>
            </w:r>
            <w:r w:rsidR="00597BEC" w:rsidRPr="00192B29">
              <w:rPr>
                <w:rStyle w:val="ac"/>
                <w:rFonts w:ascii="宋体" w:eastAsia="宋体" w:hAnsi="宋体" w:cs="宋体" w:hint="eastAsia"/>
              </w:rPr>
              <w:t>讨论和结论</w:t>
            </w:r>
            <w:r w:rsidR="00597BEC">
              <w:rPr>
                <w:webHidden/>
              </w:rPr>
              <w:tab/>
            </w:r>
            <w:r w:rsidR="00597BEC">
              <w:rPr>
                <w:webHidden/>
              </w:rPr>
              <w:fldChar w:fldCharType="begin"/>
            </w:r>
            <w:r w:rsidR="00597BEC">
              <w:rPr>
                <w:webHidden/>
              </w:rPr>
              <w:instrText xml:space="preserve"> PAGEREF _Toc45801010 \h </w:instrText>
            </w:r>
            <w:r w:rsidR="00597BEC">
              <w:rPr>
                <w:webHidden/>
              </w:rPr>
            </w:r>
            <w:r w:rsidR="00597BEC">
              <w:rPr>
                <w:webHidden/>
              </w:rPr>
              <w:fldChar w:fldCharType="separate"/>
            </w:r>
            <w:r w:rsidR="007675BB">
              <w:rPr>
                <w:webHidden/>
              </w:rPr>
              <w:t>5</w:t>
            </w:r>
            <w:r w:rsidR="00597BEC">
              <w:rPr>
                <w:webHidden/>
              </w:rPr>
              <w:fldChar w:fldCharType="end"/>
            </w:r>
          </w:hyperlink>
        </w:p>
        <w:p w14:paraId="7E698D7B" w14:textId="77777777" w:rsidR="00597BEC" w:rsidRDefault="00874CC1" w:rsidP="00597BEC">
          <w:pPr>
            <w:pStyle w:val="10"/>
            <w:snapToGrid w:val="0"/>
            <w:rPr>
              <w:rFonts w:asciiTheme="minorHAnsi" w:eastAsiaTheme="minorEastAsia" w:hAnsiTheme="minorHAnsi" w:cstheme="minorBidi"/>
              <w:sz w:val="21"/>
              <w:szCs w:val="22"/>
            </w:rPr>
          </w:pPr>
          <w:hyperlink w:anchor="_Toc45801011" w:history="1">
            <w:r w:rsidR="00597BEC" w:rsidRPr="00192B29">
              <w:rPr>
                <w:rStyle w:val="ac"/>
              </w:rPr>
              <w:t xml:space="preserve">2.6.6.11 </w:t>
            </w:r>
            <w:r w:rsidR="00597BEC" w:rsidRPr="00192B29">
              <w:rPr>
                <w:rStyle w:val="ac"/>
                <w:rFonts w:ascii="宋体" w:eastAsia="宋体" w:hAnsi="宋体" w:cs="宋体" w:hint="eastAsia"/>
              </w:rPr>
              <w:t>表格和图示</w:t>
            </w:r>
            <w:r w:rsidR="00597BEC">
              <w:rPr>
                <w:webHidden/>
              </w:rPr>
              <w:tab/>
            </w:r>
            <w:r w:rsidR="00597BEC">
              <w:rPr>
                <w:webHidden/>
              </w:rPr>
              <w:fldChar w:fldCharType="begin"/>
            </w:r>
            <w:r w:rsidR="00597BEC">
              <w:rPr>
                <w:webHidden/>
              </w:rPr>
              <w:instrText xml:space="preserve"> PAGEREF _Toc45801011 \h </w:instrText>
            </w:r>
            <w:r w:rsidR="00597BEC">
              <w:rPr>
                <w:webHidden/>
              </w:rPr>
            </w:r>
            <w:r w:rsidR="00597BEC">
              <w:rPr>
                <w:webHidden/>
              </w:rPr>
              <w:fldChar w:fldCharType="separate"/>
            </w:r>
            <w:r w:rsidR="007675BB">
              <w:rPr>
                <w:webHidden/>
              </w:rPr>
              <w:t>5</w:t>
            </w:r>
            <w:r w:rsidR="00597BEC">
              <w:rPr>
                <w:webHidden/>
              </w:rPr>
              <w:fldChar w:fldCharType="end"/>
            </w:r>
          </w:hyperlink>
        </w:p>
        <w:p w14:paraId="60169A45" w14:textId="10C7749F" w:rsidR="006F058A" w:rsidRPr="00565EFA" w:rsidRDefault="006F058A">
          <w:pPr>
            <w:ind w:firstLine="482"/>
          </w:pPr>
          <w:r w:rsidRPr="00565EFA">
            <w:rPr>
              <w:b/>
              <w:bCs/>
              <w:lang w:val="zh-CN"/>
            </w:rPr>
            <w:fldChar w:fldCharType="end"/>
          </w:r>
        </w:p>
      </w:sdtContent>
    </w:sdt>
    <w:p w14:paraId="7C18808E" w14:textId="3DD23474" w:rsidR="006F058A" w:rsidRPr="00565EFA" w:rsidRDefault="006F058A" w:rsidP="003200D1">
      <w:pPr>
        <w:widowControl/>
        <w:spacing w:line="240" w:lineRule="auto"/>
        <w:ind w:firstLineChars="0" w:firstLine="0"/>
        <w:jc w:val="center"/>
        <w:rPr>
          <w:b/>
        </w:rPr>
      </w:pPr>
      <w:r w:rsidRPr="00565EFA">
        <w:rPr>
          <w:b/>
        </w:rPr>
        <w:br w:type="page"/>
      </w:r>
    </w:p>
    <w:p w14:paraId="534BF602" w14:textId="08D2DF30" w:rsidR="00050C73" w:rsidRPr="00565EFA" w:rsidRDefault="00050C73" w:rsidP="00597BEC">
      <w:pPr>
        <w:pStyle w:val="1"/>
      </w:pPr>
      <w:bookmarkStart w:id="1" w:name="_Toc45801001"/>
      <w:r w:rsidRPr="00565EFA">
        <w:rPr>
          <w:rFonts w:hint="eastAsia"/>
        </w:rPr>
        <w:lastRenderedPageBreak/>
        <w:t>2.6.6.1</w:t>
      </w:r>
      <w:r w:rsidRPr="00565EFA">
        <w:t xml:space="preserve"> </w:t>
      </w:r>
      <w:r w:rsidRPr="00565EFA">
        <w:rPr>
          <w:rFonts w:hint="eastAsia"/>
        </w:rPr>
        <w:t>概要</w:t>
      </w:r>
      <w:bookmarkEnd w:id="1"/>
    </w:p>
    <w:p w14:paraId="18AC308A" w14:textId="1AC43C13" w:rsidR="00561AAD" w:rsidRPr="00565EFA" w:rsidRDefault="009B544C" w:rsidP="00FC7EF3">
      <w:pPr>
        <w:widowControl/>
        <w:snapToGrid w:val="0"/>
        <w:ind w:firstLine="480"/>
        <w:rPr>
          <w:rFonts w:cs="Times New Roman"/>
          <w:szCs w:val="24"/>
        </w:rPr>
      </w:pPr>
      <w:r>
        <w:rPr>
          <w:rFonts w:cs="Times New Roman"/>
          <w:szCs w:val="24"/>
        </w:rPr>
        <w:t>本文所有</w:t>
      </w:r>
      <w:r>
        <w:rPr>
          <w:rFonts w:cs="Times New Roman" w:hint="eastAsia"/>
          <w:szCs w:val="24"/>
        </w:rPr>
        <w:t>的</w:t>
      </w:r>
      <w:r w:rsidR="00561AAD" w:rsidRPr="00565EFA">
        <w:rPr>
          <w:rFonts w:cs="Times New Roman"/>
          <w:szCs w:val="24"/>
        </w:rPr>
        <w:t>毒理学试验是按照中华人民共和国国家食品药品监督管理局《药物非临床研究质量管理规范》在</w:t>
      </w:r>
      <w:r w:rsidR="00561AAD" w:rsidRPr="00565EFA">
        <w:rPr>
          <w:rFonts w:cs="Times New Roman"/>
          <w:szCs w:val="24"/>
        </w:rPr>
        <w:t>GLP</w:t>
      </w:r>
      <w:r>
        <w:rPr>
          <w:rFonts w:cs="Times New Roman"/>
          <w:szCs w:val="24"/>
        </w:rPr>
        <w:t>条件下完成的</w:t>
      </w:r>
      <w:r>
        <w:rPr>
          <w:rFonts w:cs="Times New Roman" w:hint="eastAsia"/>
          <w:szCs w:val="24"/>
        </w:rPr>
        <w:t>，</w:t>
      </w:r>
      <w:r>
        <w:rPr>
          <w:rFonts w:cs="Times New Roman"/>
          <w:szCs w:val="24"/>
        </w:rPr>
        <w:t>未出现明显影响试验质量或完整性的因素。</w:t>
      </w:r>
    </w:p>
    <w:p w14:paraId="5BC67F70" w14:textId="519B3B9D" w:rsidR="00606B7B" w:rsidRPr="00606B7B" w:rsidRDefault="00577CCC" w:rsidP="00606B7B">
      <w:pPr>
        <w:snapToGrid w:val="0"/>
        <w:ind w:firstLine="480"/>
        <w:rPr>
          <w:szCs w:val="24"/>
        </w:rPr>
      </w:pPr>
      <w:r w:rsidRPr="00565EFA">
        <w:rPr>
          <w:rFonts w:cs="Times New Roman" w:hint="eastAsia"/>
          <w:szCs w:val="24"/>
        </w:rPr>
        <w:t>本研究</w:t>
      </w:r>
      <w:r w:rsidRPr="00565EFA">
        <w:rPr>
          <w:rFonts w:cs="Times New Roman"/>
          <w:bCs/>
          <w:szCs w:val="24"/>
        </w:rPr>
        <w:t>完成了</w:t>
      </w:r>
      <w:r w:rsidR="00D56683">
        <w:rPr>
          <w:rFonts w:hint="eastAsia"/>
        </w:rPr>
        <w:t>本品</w:t>
      </w:r>
      <w:proofErr w:type="gramStart"/>
      <w:r w:rsidR="00D56683">
        <w:rPr>
          <w:rFonts w:hint="eastAsia"/>
        </w:rPr>
        <w:t>食蟹猴</w:t>
      </w:r>
      <w:r w:rsidR="00D56683">
        <w:t>单次</w:t>
      </w:r>
      <w:proofErr w:type="gramEnd"/>
      <w:r w:rsidR="00D56683">
        <w:t>给药毒性试验、</w:t>
      </w:r>
      <w:r w:rsidR="00D56683">
        <w:rPr>
          <w:rFonts w:hint="eastAsia"/>
        </w:rPr>
        <w:t>食蟹猴</w:t>
      </w:r>
      <w:r w:rsidR="00D56683" w:rsidRPr="005B3CD0">
        <w:rPr>
          <w:rFonts w:hint="eastAsia"/>
        </w:rPr>
        <w:t>4</w:t>
      </w:r>
      <w:r w:rsidR="00D56683" w:rsidRPr="005B3CD0">
        <w:rPr>
          <w:rFonts w:hint="eastAsia"/>
        </w:rPr>
        <w:t>周重复给药毒性试验</w:t>
      </w:r>
      <w:r w:rsidR="00D56683">
        <w:t>、</w:t>
      </w:r>
      <w:r w:rsidR="00D56683" w:rsidRPr="005B3CD0">
        <w:rPr>
          <w:rFonts w:hint="eastAsia"/>
        </w:rPr>
        <w:t>家兔体外溶血试验、局部刺激性试验（伴随在</w:t>
      </w:r>
      <w:r w:rsidR="00D56683">
        <w:rPr>
          <w:rFonts w:hint="eastAsia"/>
        </w:rPr>
        <w:t>食蟹猴</w:t>
      </w:r>
      <w:r w:rsidR="00D56683" w:rsidRPr="005B3CD0">
        <w:rPr>
          <w:rFonts w:hint="eastAsia"/>
        </w:rPr>
        <w:t>4</w:t>
      </w:r>
      <w:r w:rsidR="00D56683" w:rsidRPr="005B3CD0">
        <w:rPr>
          <w:rFonts w:hint="eastAsia"/>
        </w:rPr>
        <w:t>周重复给药毒性试验）</w:t>
      </w:r>
      <w:r w:rsidR="00D56683">
        <w:rPr>
          <w:rFonts w:hint="eastAsia"/>
        </w:rPr>
        <w:t>。</w:t>
      </w:r>
      <w:r w:rsidR="00606B7B">
        <w:rPr>
          <w:rFonts w:hint="eastAsia"/>
        </w:rPr>
        <w:t>单次给药毒性试验</w:t>
      </w:r>
      <w:r w:rsidR="00606B7B">
        <w:t>、</w:t>
      </w:r>
      <w:r w:rsidR="00606B7B" w:rsidRPr="005B3CD0">
        <w:rPr>
          <w:rFonts w:hint="eastAsia"/>
        </w:rPr>
        <w:t>4</w:t>
      </w:r>
      <w:r w:rsidR="00606B7B" w:rsidRPr="005B3CD0">
        <w:rPr>
          <w:rFonts w:hint="eastAsia"/>
        </w:rPr>
        <w:t>周重复给药毒性试验中</w:t>
      </w:r>
      <w:r w:rsidR="00606B7B">
        <w:rPr>
          <w:rFonts w:hint="eastAsia"/>
        </w:rPr>
        <w:t>均</w:t>
      </w:r>
      <w:r w:rsidR="00606B7B" w:rsidRPr="005B3CD0">
        <w:rPr>
          <w:rFonts w:hint="eastAsia"/>
        </w:rPr>
        <w:t>选择</w:t>
      </w:r>
      <w:r w:rsidR="00606B7B">
        <w:rPr>
          <w:rFonts w:hint="eastAsia"/>
        </w:rPr>
        <w:t>食蟹猴</w:t>
      </w:r>
      <w:r w:rsidR="00606B7B" w:rsidRPr="005B3CD0">
        <w:rPr>
          <w:rFonts w:hint="eastAsia"/>
        </w:rPr>
        <w:t>为评价动物，</w:t>
      </w:r>
      <w:r w:rsidR="00606B7B">
        <w:rPr>
          <w:rFonts w:hint="eastAsia"/>
        </w:rPr>
        <w:t>是</w:t>
      </w:r>
      <w:r w:rsidR="00606B7B">
        <w:t>本品的相关种属。</w:t>
      </w:r>
    </w:p>
    <w:p w14:paraId="75EE62D9" w14:textId="77777777" w:rsidR="00606B7B" w:rsidRDefault="00D56683" w:rsidP="00FC7EF3">
      <w:pPr>
        <w:snapToGrid w:val="0"/>
        <w:ind w:firstLine="480"/>
        <w:rPr>
          <w:bCs/>
          <w:color w:val="000000"/>
          <w:kern w:val="0"/>
          <w:szCs w:val="24"/>
        </w:rPr>
      </w:pPr>
      <w:r w:rsidRPr="006064E8">
        <w:rPr>
          <w:bCs/>
          <w:color w:val="000000"/>
          <w:kern w:val="0"/>
          <w:szCs w:val="24"/>
        </w:rPr>
        <w:t>食蟹猴单次静脉注射本品的最大耐受剂量（</w:t>
      </w:r>
      <w:r w:rsidRPr="006064E8">
        <w:rPr>
          <w:bCs/>
          <w:color w:val="000000"/>
          <w:kern w:val="0"/>
          <w:szCs w:val="24"/>
        </w:rPr>
        <w:t>MTD</w:t>
      </w:r>
      <w:r w:rsidRPr="006064E8">
        <w:rPr>
          <w:bCs/>
          <w:color w:val="000000"/>
          <w:kern w:val="0"/>
          <w:szCs w:val="24"/>
        </w:rPr>
        <w:t>）为</w:t>
      </w:r>
      <w:r>
        <w:rPr>
          <w:bCs/>
          <w:color w:val="000000"/>
          <w:kern w:val="0"/>
          <w:szCs w:val="24"/>
        </w:rPr>
        <w:t>10</w:t>
      </w:r>
      <w:r w:rsidRPr="006064E8">
        <w:rPr>
          <w:bCs/>
          <w:color w:val="000000"/>
          <w:kern w:val="0"/>
          <w:szCs w:val="24"/>
        </w:rPr>
        <w:t>00 mg/kg</w:t>
      </w:r>
      <w:r>
        <w:rPr>
          <w:rFonts w:hint="eastAsia"/>
          <w:bCs/>
          <w:color w:val="000000"/>
          <w:kern w:val="0"/>
          <w:szCs w:val="24"/>
        </w:rPr>
        <w:t>。</w:t>
      </w:r>
    </w:p>
    <w:p w14:paraId="034DE345" w14:textId="07C2F9E0" w:rsidR="007675BB" w:rsidRPr="0022077C" w:rsidRDefault="007675BB" w:rsidP="007675BB">
      <w:pPr>
        <w:adjustRightInd w:val="0"/>
        <w:snapToGrid w:val="0"/>
        <w:ind w:firstLine="480"/>
        <w:rPr>
          <w:rFonts w:cs="宋体"/>
          <w:szCs w:val="24"/>
        </w:rPr>
      </w:pPr>
      <w:r>
        <w:rPr>
          <w:rFonts w:hint="eastAsia"/>
          <w:bCs/>
          <w:color w:val="000000"/>
          <w:kern w:val="0"/>
          <w:szCs w:val="24"/>
        </w:rPr>
        <w:t>重复给药毒性</w:t>
      </w:r>
      <w:r>
        <w:rPr>
          <w:bCs/>
          <w:color w:val="000000"/>
          <w:kern w:val="0"/>
          <w:szCs w:val="24"/>
        </w:rPr>
        <w:t>试验中，</w:t>
      </w:r>
      <w:r w:rsidRPr="0022077C">
        <w:rPr>
          <w:rFonts w:cs="宋体"/>
          <w:szCs w:val="24"/>
        </w:rPr>
        <w:t>给药结束时，</w:t>
      </w:r>
      <w:r>
        <w:rPr>
          <w:rFonts w:cs="宋体" w:hint="eastAsia"/>
          <w:szCs w:val="24"/>
        </w:rPr>
        <w:t>本品</w:t>
      </w:r>
      <w:r w:rsidRPr="0022077C">
        <w:rPr>
          <w:rFonts w:cs="宋体"/>
          <w:szCs w:val="24"/>
        </w:rPr>
        <w:t>60</w:t>
      </w:r>
      <w:r w:rsidRPr="0022077C">
        <w:rPr>
          <w:rFonts w:cs="宋体"/>
          <w:szCs w:val="24"/>
        </w:rPr>
        <w:t>、</w:t>
      </w:r>
      <w:r w:rsidRPr="0022077C">
        <w:rPr>
          <w:rFonts w:cs="宋体"/>
          <w:szCs w:val="24"/>
        </w:rPr>
        <w:t>200 mg/kg</w:t>
      </w:r>
      <w:r w:rsidRPr="0022077C">
        <w:rPr>
          <w:rFonts w:cs="宋体"/>
          <w:szCs w:val="24"/>
        </w:rPr>
        <w:t>组可见</w:t>
      </w:r>
      <w:proofErr w:type="gramStart"/>
      <w:r w:rsidRPr="0022077C">
        <w:rPr>
          <w:rFonts w:cs="宋体"/>
          <w:szCs w:val="24"/>
        </w:rPr>
        <w:t>轻度以</w:t>
      </w:r>
      <w:proofErr w:type="gramEnd"/>
      <w:r w:rsidRPr="0022077C">
        <w:rPr>
          <w:rFonts w:cs="宋体"/>
          <w:bCs/>
          <w:szCs w:val="24"/>
        </w:rPr>
        <w:t>RBC</w:t>
      </w:r>
      <w:r w:rsidRPr="0022077C">
        <w:rPr>
          <w:rFonts w:cs="宋体"/>
          <w:bCs/>
          <w:szCs w:val="24"/>
        </w:rPr>
        <w:t>、</w:t>
      </w:r>
      <w:r w:rsidRPr="0022077C">
        <w:rPr>
          <w:rFonts w:cs="宋体"/>
          <w:bCs/>
          <w:szCs w:val="24"/>
        </w:rPr>
        <w:t>HGB</w:t>
      </w:r>
      <w:r w:rsidRPr="0022077C">
        <w:rPr>
          <w:rFonts w:cs="宋体"/>
          <w:bCs/>
          <w:szCs w:val="24"/>
        </w:rPr>
        <w:t>、</w:t>
      </w:r>
      <w:r w:rsidRPr="0022077C">
        <w:rPr>
          <w:rFonts w:cs="宋体"/>
          <w:bCs/>
          <w:szCs w:val="24"/>
        </w:rPr>
        <w:t>HCT</w:t>
      </w:r>
      <w:r w:rsidRPr="0022077C">
        <w:rPr>
          <w:rFonts w:cs="宋体"/>
          <w:bCs/>
          <w:szCs w:val="24"/>
        </w:rPr>
        <w:t>降低为主的贫血样改变以及</w:t>
      </w:r>
      <w:r w:rsidRPr="0022077C">
        <w:rPr>
          <w:rFonts w:cs="宋体"/>
          <w:bCs/>
          <w:szCs w:val="24"/>
        </w:rPr>
        <w:t>RET</w:t>
      </w:r>
      <w:r w:rsidRPr="0022077C">
        <w:rPr>
          <w:rFonts w:cs="宋体"/>
          <w:bCs/>
          <w:szCs w:val="24"/>
        </w:rPr>
        <w:t>、</w:t>
      </w:r>
      <w:r w:rsidRPr="0022077C">
        <w:rPr>
          <w:rFonts w:cs="宋体"/>
          <w:bCs/>
          <w:szCs w:val="24"/>
        </w:rPr>
        <w:t>RET%</w:t>
      </w:r>
      <w:r w:rsidRPr="0022077C">
        <w:rPr>
          <w:rFonts w:cs="宋体"/>
          <w:bCs/>
          <w:szCs w:val="24"/>
        </w:rPr>
        <w:t>升高，</w:t>
      </w:r>
      <w:r w:rsidRPr="0022077C">
        <w:rPr>
          <w:rFonts w:cs="宋体"/>
          <w:szCs w:val="24"/>
        </w:rPr>
        <w:t>200 mg/kg</w:t>
      </w:r>
      <w:r w:rsidRPr="0022077C">
        <w:rPr>
          <w:rFonts w:cs="宋体"/>
          <w:szCs w:val="24"/>
        </w:rPr>
        <w:t>组还</w:t>
      </w:r>
      <w:r w:rsidRPr="0022077C">
        <w:rPr>
          <w:rFonts w:cs="宋体"/>
          <w:bCs/>
          <w:szCs w:val="24"/>
        </w:rPr>
        <w:t>可见骨髓涂片轻度红细胞系、晚幼红细胞比例升高。组织病理学检查骨髓及脾脏未见相关改变。</w:t>
      </w:r>
      <w:r w:rsidRPr="0022077C">
        <w:rPr>
          <w:rFonts w:cs="宋体"/>
          <w:szCs w:val="24"/>
        </w:rPr>
        <w:t>TGF-β1</w:t>
      </w:r>
      <w:r w:rsidRPr="0022077C">
        <w:rPr>
          <w:rFonts w:cs="宋体" w:hint="eastAsia"/>
          <w:szCs w:val="24"/>
        </w:rPr>
        <w:t>具有促进红系祖细胞增殖、分化，以及促进血红蛋白生成的生理作用。</w:t>
      </w:r>
      <w:r w:rsidRPr="0022077C">
        <w:rPr>
          <w:rFonts w:cs="宋体"/>
          <w:szCs w:val="24"/>
        </w:rPr>
        <w:t>结合</w:t>
      </w:r>
      <w:r w:rsidRPr="0022077C">
        <w:rPr>
          <w:rFonts w:cs="宋体"/>
          <w:szCs w:val="24"/>
        </w:rPr>
        <w:t>TGF-β1</w:t>
      </w:r>
      <w:r w:rsidRPr="0022077C">
        <w:rPr>
          <w:rFonts w:cs="宋体"/>
          <w:szCs w:val="24"/>
        </w:rPr>
        <w:t>的生理作用及</w:t>
      </w:r>
      <w:proofErr w:type="gramStart"/>
      <w:r w:rsidRPr="0022077C">
        <w:rPr>
          <w:rFonts w:cs="宋体"/>
          <w:szCs w:val="24"/>
        </w:rPr>
        <w:t>供试品的</w:t>
      </w:r>
      <w:proofErr w:type="gramEnd"/>
      <w:r w:rsidRPr="0022077C">
        <w:rPr>
          <w:rFonts w:cs="宋体"/>
          <w:szCs w:val="24"/>
        </w:rPr>
        <w:t>作用机制，上述改变与</w:t>
      </w:r>
      <w:r>
        <w:rPr>
          <w:rFonts w:cs="宋体" w:hint="eastAsia"/>
          <w:szCs w:val="24"/>
        </w:rPr>
        <w:t>本品</w:t>
      </w:r>
      <w:r w:rsidRPr="0022077C">
        <w:rPr>
          <w:rFonts w:cs="宋体"/>
          <w:szCs w:val="24"/>
        </w:rPr>
        <w:t>药理作用相关，其中</w:t>
      </w:r>
      <w:r w:rsidRPr="0022077C">
        <w:rPr>
          <w:rFonts w:cs="宋体"/>
          <w:bCs/>
          <w:szCs w:val="24"/>
        </w:rPr>
        <w:t>RET</w:t>
      </w:r>
      <w:r w:rsidRPr="0022077C">
        <w:rPr>
          <w:rFonts w:cs="宋体"/>
          <w:bCs/>
          <w:szCs w:val="24"/>
        </w:rPr>
        <w:t>、</w:t>
      </w:r>
      <w:r w:rsidRPr="0022077C">
        <w:rPr>
          <w:rFonts w:cs="宋体"/>
          <w:bCs/>
          <w:szCs w:val="24"/>
        </w:rPr>
        <w:t>RET%</w:t>
      </w:r>
      <w:r w:rsidRPr="0022077C">
        <w:rPr>
          <w:rFonts w:cs="宋体"/>
          <w:bCs/>
          <w:szCs w:val="24"/>
        </w:rPr>
        <w:t>、红细胞系、晚幼红细胞升高为代偿性改变。</w:t>
      </w:r>
      <w:r w:rsidRPr="0022077C">
        <w:rPr>
          <w:rFonts w:cs="宋体"/>
          <w:szCs w:val="24"/>
        </w:rPr>
        <w:t>至恢复期结束，</w:t>
      </w:r>
      <w:r w:rsidRPr="0022077C">
        <w:rPr>
          <w:rFonts w:cs="宋体"/>
          <w:szCs w:val="24"/>
        </w:rPr>
        <w:t>200 mg/kg</w:t>
      </w:r>
      <w:r w:rsidRPr="0022077C">
        <w:rPr>
          <w:rFonts w:cs="宋体"/>
          <w:szCs w:val="24"/>
        </w:rPr>
        <w:t>组</w:t>
      </w:r>
      <w:r w:rsidRPr="0022077C">
        <w:rPr>
          <w:rFonts w:cs="宋体"/>
          <w:szCs w:val="24"/>
        </w:rPr>
        <w:t>1</w:t>
      </w:r>
      <w:r w:rsidRPr="0022077C">
        <w:rPr>
          <w:rFonts w:cs="宋体"/>
          <w:szCs w:val="24"/>
        </w:rPr>
        <w:t>只雌猴</w:t>
      </w:r>
      <w:r w:rsidRPr="0022077C">
        <w:rPr>
          <w:rFonts w:cs="宋体"/>
          <w:szCs w:val="24"/>
        </w:rPr>
        <w:t>HGB</w:t>
      </w:r>
      <w:r w:rsidRPr="0022077C">
        <w:rPr>
          <w:rFonts w:cs="宋体"/>
          <w:szCs w:val="24"/>
        </w:rPr>
        <w:t>、</w:t>
      </w:r>
      <w:r w:rsidRPr="0022077C">
        <w:rPr>
          <w:rFonts w:cs="宋体"/>
          <w:szCs w:val="24"/>
        </w:rPr>
        <w:t>HCT</w:t>
      </w:r>
      <w:r w:rsidRPr="0022077C">
        <w:rPr>
          <w:rFonts w:cs="宋体"/>
          <w:szCs w:val="24"/>
        </w:rPr>
        <w:t>仍未见明显恢复，红细胞形态学见血红蛋白含量降低</w:t>
      </w:r>
      <w:r w:rsidRPr="0022077C">
        <w:rPr>
          <w:rFonts w:cs="宋体" w:hint="eastAsia"/>
          <w:szCs w:val="24"/>
        </w:rPr>
        <w:t>。</w:t>
      </w:r>
      <w:r w:rsidRPr="0022077C">
        <w:rPr>
          <w:rFonts w:cs="宋体"/>
          <w:bCs/>
          <w:szCs w:val="24"/>
        </w:rPr>
        <w:t>上述症状恢复较慢，可能与该只猴给药后药理学效应（如</w:t>
      </w:r>
      <w:r w:rsidRPr="0022077C">
        <w:rPr>
          <w:rFonts w:cs="宋体"/>
          <w:bCs/>
          <w:szCs w:val="24"/>
        </w:rPr>
        <w:t>TGF-β1</w:t>
      </w:r>
      <w:r w:rsidRPr="0022077C">
        <w:rPr>
          <w:rFonts w:cs="宋体"/>
          <w:bCs/>
          <w:szCs w:val="24"/>
        </w:rPr>
        <w:t>的变化情况）维持时间较长及恢复期结束时仍可检测到一定的药物浓度相关联。此外，各给药组其余</w:t>
      </w:r>
      <w:proofErr w:type="gramStart"/>
      <w:r w:rsidRPr="0022077C">
        <w:rPr>
          <w:rFonts w:cs="宋体"/>
          <w:bCs/>
          <w:szCs w:val="24"/>
        </w:rPr>
        <w:t>猴上述</w:t>
      </w:r>
      <w:proofErr w:type="gramEnd"/>
      <w:r w:rsidRPr="0022077C">
        <w:rPr>
          <w:rFonts w:cs="宋体"/>
          <w:bCs/>
          <w:szCs w:val="24"/>
        </w:rPr>
        <w:t>指标均可见不同程度恢复。</w:t>
      </w:r>
    </w:p>
    <w:p w14:paraId="0E12D3A4" w14:textId="5DF8BF9E" w:rsidR="007675BB" w:rsidRDefault="007675BB" w:rsidP="007675BB">
      <w:pPr>
        <w:snapToGrid w:val="0"/>
        <w:ind w:firstLine="480"/>
        <w:rPr>
          <w:bCs/>
          <w:color w:val="000000"/>
          <w:kern w:val="0"/>
          <w:szCs w:val="24"/>
        </w:rPr>
      </w:pPr>
      <w:r>
        <w:rPr>
          <w:rFonts w:hint="eastAsia"/>
          <w:bCs/>
          <w:color w:val="000000"/>
          <w:kern w:val="0"/>
          <w:szCs w:val="24"/>
        </w:rPr>
        <w:t>重复给药毒性</w:t>
      </w:r>
      <w:r>
        <w:rPr>
          <w:bCs/>
          <w:color w:val="000000"/>
          <w:kern w:val="0"/>
          <w:szCs w:val="24"/>
        </w:rPr>
        <w:t>试验中，</w:t>
      </w:r>
      <w:r w:rsidRPr="0022077C">
        <w:rPr>
          <w:rFonts w:cs="宋体"/>
          <w:bCs/>
          <w:szCs w:val="24"/>
        </w:rPr>
        <w:t>给药结束时，</w:t>
      </w:r>
      <w:r w:rsidRPr="0022077C">
        <w:rPr>
          <w:rFonts w:cs="宋体"/>
          <w:bCs/>
          <w:szCs w:val="24"/>
        </w:rPr>
        <w:t>≥20 mg/kg</w:t>
      </w:r>
      <w:r w:rsidRPr="0022077C">
        <w:rPr>
          <w:rFonts w:cs="宋体"/>
          <w:bCs/>
          <w:szCs w:val="24"/>
        </w:rPr>
        <w:t>组甲状腺轻微单核细胞浸润，</w:t>
      </w:r>
      <w:r w:rsidRPr="0022077C">
        <w:rPr>
          <w:rFonts w:cs="宋体"/>
          <w:bCs/>
          <w:szCs w:val="24"/>
        </w:rPr>
        <w:t>≥60 mg/kg</w:t>
      </w:r>
      <w:r w:rsidRPr="0022077C">
        <w:rPr>
          <w:rFonts w:cs="宋体"/>
          <w:bCs/>
          <w:szCs w:val="24"/>
        </w:rPr>
        <w:t>组肾脏轻微</w:t>
      </w:r>
      <w:r w:rsidRPr="0022077C">
        <w:rPr>
          <w:rFonts w:cs="宋体"/>
          <w:bCs/>
          <w:szCs w:val="24"/>
        </w:rPr>
        <w:t>~</w:t>
      </w:r>
      <w:r w:rsidRPr="0022077C">
        <w:rPr>
          <w:rFonts w:cs="宋体"/>
          <w:bCs/>
          <w:szCs w:val="24"/>
        </w:rPr>
        <w:t>轻度单核细胞浸润，</w:t>
      </w:r>
      <w:r w:rsidRPr="0022077C">
        <w:rPr>
          <w:rFonts w:cs="宋体"/>
          <w:bCs/>
          <w:szCs w:val="24"/>
        </w:rPr>
        <w:t>20 mg/kg</w:t>
      </w:r>
      <w:r w:rsidRPr="0022077C">
        <w:rPr>
          <w:rFonts w:cs="宋体"/>
          <w:bCs/>
          <w:szCs w:val="24"/>
        </w:rPr>
        <w:t>及</w:t>
      </w:r>
      <w:r w:rsidRPr="0022077C">
        <w:rPr>
          <w:rFonts w:cs="宋体"/>
          <w:bCs/>
          <w:szCs w:val="24"/>
        </w:rPr>
        <w:t>200 mg/kg</w:t>
      </w:r>
      <w:r w:rsidRPr="0022077C">
        <w:rPr>
          <w:rFonts w:cs="宋体"/>
          <w:bCs/>
          <w:szCs w:val="24"/>
        </w:rPr>
        <w:t>组脑膜轻微单核细胞浸润。已上市</w:t>
      </w:r>
      <w:r w:rsidRPr="0022077C">
        <w:rPr>
          <w:rFonts w:cs="宋体"/>
          <w:bCs/>
          <w:szCs w:val="24"/>
        </w:rPr>
        <w:t>PD-L1</w:t>
      </w:r>
      <w:r w:rsidRPr="0022077C">
        <w:rPr>
          <w:rFonts w:cs="宋体"/>
          <w:bCs/>
          <w:szCs w:val="24"/>
        </w:rPr>
        <w:t>单</w:t>
      </w:r>
      <w:proofErr w:type="gramStart"/>
      <w:r w:rsidRPr="0022077C">
        <w:rPr>
          <w:rFonts w:cs="宋体"/>
          <w:bCs/>
          <w:szCs w:val="24"/>
        </w:rPr>
        <w:t>抗研究</w:t>
      </w:r>
      <w:proofErr w:type="gramEnd"/>
      <w:r w:rsidRPr="0022077C">
        <w:rPr>
          <w:rFonts w:cs="宋体"/>
          <w:bCs/>
          <w:szCs w:val="24"/>
        </w:rPr>
        <w:t>资料中也报道了类似的</w:t>
      </w:r>
      <w:r w:rsidRPr="0022077C">
        <w:rPr>
          <w:rFonts w:cs="宋体" w:hint="eastAsia"/>
          <w:bCs/>
          <w:szCs w:val="24"/>
        </w:rPr>
        <w:t>多脏器</w:t>
      </w:r>
      <w:r w:rsidRPr="0022077C">
        <w:rPr>
          <w:rFonts w:cs="宋体"/>
          <w:bCs/>
          <w:szCs w:val="24"/>
        </w:rPr>
        <w:t>单核细胞浸润，为免疫相关不良反应，故认为</w:t>
      </w:r>
      <w:r w:rsidRPr="0022077C">
        <w:rPr>
          <w:rFonts w:cs="宋体"/>
          <w:szCs w:val="24"/>
        </w:rPr>
        <w:t>上述改变与</w:t>
      </w:r>
      <w:r>
        <w:rPr>
          <w:rFonts w:cs="宋体" w:hint="eastAsia"/>
          <w:szCs w:val="24"/>
        </w:rPr>
        <w:t>本品</w:t>
      </w:r>
      <w:r w:rsidRPr="0022077C">
        <w:rPr>
          <w:rFonts w:cs="宋体"/>
          <w:szCs w:val="24"/>
        </w:rPr>
        <w:t>相关。</w:t>
      </w:r>
      <w:r w:rsidRPr="0022077C">
        <w:rPr>
          <w:rFonts w:cs="宋体"/>
          <w:bCs/>
          <w:szCs w:val="24"/>
        </w:rPr>
        <w:t>恢复期结束，除</w:t>
      </w:r>
      <w:r w:rsidRPr="0022077C">
        <w:rPr>
          <w:rFonts w:cs="宋体"/>
          <w:bCs/>
          <w:szCs w:val="24"/>
        </w:rPr>
        <w:t>200 mg/kg</w:t>
      </w:r>
      <w:r w:rsidRPr="0022077C">
        <w:rPr>
          <w:rFonts w:cs="宋体"/>
          <w:bCs/>
          <w:szCs w:val="24"/>
        </w:rPr>
        <w:t>组脑膜病变未见明显恢复外，其余脏器病变均可见一定程度恢复。</w:t>
      </w:r>
    </w:p>
    <w:p w14:paraId="7CDF9B0A" w14:textId="2ADC07E9" w:rsidR="00606B7B" w:rsidRDefault="00606B7B" w:rsidP="00FC7EF3">
      <w:pPr>
        <w:snapToGrid w:val="0"/>
        <w:ind w:firstLine="480"/>
      </w:pPr>
      <w:r w:rsidRPr="00982534">
        <w:t>食蟹猴静脉输注本品后，各剂量组分别有</w:t>
      </w:r>
      <w:r w:rsidRPr="00982534">
        <w:t>9</w:t>
      </w:r>
      <w:r w:rsidRPr="00982534">
        <w:t>（</w:t>
      </w:r>
      <w:r w:rsidRPr="00982534">
        <w:t>9/10</w:t>
      </w:r>
      <w:r w:rsidRPr="00982534">
        <w:t>比例）、</w:t>
      </w:r>
      <w:r w:rsidRPr="00982534">
        <w:t>9</w:t>
      </w:r>
      <w:r w:rsidRPr="00982534">
        <w:t>（</w:t>
      </w:r>
      <w:r w:rsidRPr="00982534">
        <w:t>9/10</w:t>
      </w:r>
      <w:r w:rsidRPr="00982534">
        <w:t>比例）、</w:t>
      </w:r>
      <w:r w:rsidRPr="00982534">
        <w:t>3</w:t>
      </w:r>
      <w:r w:rsidRPr="00982534">
        <w:t>（</w:t>
      </w:r>
      <w:r w:rsidRPr="00982534">
        <w:t>3/10</w:t>
      </w:r>
      <w:r w:rsidRPr="00982534">
        <w:t>比例）只动物给药后检出抗药抗体</w:t>
      </w:r>
      <w:r>
        <w:rPr>
          <w:rFonts w:hint="eastAsia"/>
        </w:rPr>
        <w:t>。</w:t>
      </w:r>
      <w:proofErr w:type="gramStart"/>
      <w:r w:rsidRPr="0024427C">
        <w:rPr>
          <w:rFonts w:hint="eastAsia"/>
        </w:rPr>
        <w:t>最高非</w:t>
      </w:r>
      <w:proofErr w:type="gramEnd"/>
      <w:r w:rsidRPr="0024427C">
        <w:rPr>
          <w:rFonts w:hint="eastAsia"/>
        </w:rPr>
        <w:t>严重毒性剂量（</w:t>
      </w:r>
      <w:r w:rsidRPr="0024427C">
        <w:rPr>
          <w:rFonts w:hint="eastAsia"/>
        </w:rPr>
        <w:t>HNSTD</w:t>
      </w:r>
      <w:r w:rsidRPr="0024427C">
        <w:rPr>
          <w:rFonts w:hint="eastAsia"/>
        </w:rPr>
        <w:t>）为</w:t>
      </w:r>
      <w:r w:rsidRPr="0024427C">
        <w:rPr>
          <w:rFonts w:hint="eastAsia"/>
        </w:rPr>
        <w:t>200 mg/kg</w:t>
      </w:r>
      <w:r w:rsidRPr="0024427C">
        <w:rPr>
          <w:rFonts w:hint="eastAsia"/>
        </w:rPr>
        <w:t>，末次给药后雄、雌猴的暴露量分别为</w:t>
      </w:r>
      <w:r w:rsidRPr="0024427C">
        <w:rPr>
          <w:rFonts w:hint="eastAsia"/>
        </w:rPr>
        <w:t>210</w:t>
      </w:r>
      <w:r w:rsidRPr="0024427C">
        <w:rPr>
          <w:rFonts w:hint="eastAsia"/>
        </w:rPr>
        <w:t>±</w:t>
      </w:r>
      <w:r w:rsidRPr="0024427C">
        <w:rPr>
          <w:rFonts w:hint="eastAsia"/>
        </w:rPr>
        <w:t>40.8</w:t>
      </w:r>
      <w:r w:rsidRPr="0024427C">
        <w:rPr>
          <w:rFonts w:hint="eastAsia"/>
        </w:rPr>
        <w:t>、</w:t>
      </w:r>
      <w:r w:rsidRPr="0024427C">
        <w:rPr>
          <w:rFonts w:hint="eastAsia"/>
        </w:rPr>
        <w:t>209</w:t>
      </w:r>
      <w:r w:rsidRPr="0024427C">
        <w:rPr>
          <w:rFonts w:hint="eastAsia"/>
        </w:rPr>
        <w:t>±</w:t>
      </w:r>
      <w:r w:rsidRPr="0024427C">
        <w:rPr>
          <w:rFonts w:hint="eastAsia"/>
        </w:rPr>
        <w:t>86.7 h*mg/mL</w:t>
      </w:r>
      <w:r w:rsidRPr="0024427C">
        <w:rPr>
          <w:rFonts w:hint="eastAsia"/>
        </w:rPr>
        <w:t>。</w:t>
      </w:r>
    </w:p>
    <w:p w14:paraId="3B1E0DD0" w14:textId="724A5D76" w:rsidR="00D56683" w:rsidRDefault="00606B7B" w:rsidP="00FC7EF3">
      <w:pPr>
        <w:snapToGrid w:val="0"/>
        <w:ind w:firstLine="480"/>
        <w:rPr>
          <w:rFonts w:cs="Times New Roman"/>
          <w:bCs/>
          <w:szCs w:val="24"/>
        </w:rPr>
      </w:pPr>
      <w:r>
        <w:rPr>
          <w:rFonts w:hint="eastAsia"/>
          <w:szCs w:val="28"/>
        </w:rPr>
        <w:t>本品</w:t>
      </w:r>
      <w:r>
        <w:rPr>
          <w:szCs w:val="28"/>
        </w:rPr>
        <w:t>无明显的局部刺激性，</w:t>
      </w:r>
      <w:r>
        <w:rPr>
          <w:rFonts w:hint="eastAsia"/>
          <w:szCs w:val="28"/>
        </w:rPr>
        <w:t>在</w:t>
      </w:r>
      <w:r>
        <w:rPr>
          <w:szCs w:val="28"/>
        </w:rPr>
        <w:t>体外无溶血或红细胞聚集作用。</w:t>
      </w:r>
    </w:p>
    <w:p w14:paraId="1EDB0E23" w14:textId="159EB807" w:rsidR="003200D1" w:rsidRDefault="00050C73" w:rsidP="00597BEC">
      <w:pPr>
        <w:pStyle w:val="1"/>
      </w:pPr>
      <w:bookmarkStart w:id="2" w:name="_Toc45801002"/>
      <w:r w:rsidRPr="00565EFA">
        <w:t xml:space="preserve">2.6.6.2 </w:t>
      </w:r>
      <w:r w:rsidRPr="00565EFA">
        <w:rPr>
          <w:rFonts w:hint="eastAsia"/>
        </w:rPr>
        <w:t>单次给药毒性</w:t>
      </w:r>
      <w:bookmarkEnd w:id="2"/>
    </w:p>
    <w:p w14:paraId="2F345735" w14:textId="77777777" w:rsidR="00606B7B" w:rsidRPr="006064E8" w:rsidRDefault="00606B7B" w:rsidP="00606B7B">
      <w:pPr>
        <w:adjustRightInd w:val="0"/>
        <w:snapToGrid w:val="0"/>
        <w:ind w:firstLine="480"/>
        <w:rPr>
          <w:iCs/>
          <w:color w:val="000000"/>
          <w:szCs w:val="24"/>
        </w:rPr>
      </w:pPr>
      <w:r w:rsidRPr="006064E8">
        <w:rPr>
          <w:iCs/>
          <w:color w:val="000000"/>
          <w:szCs w:val="24"/>
        </w:rPr>
        <w:t>本试验共</w:t>
      </w:r>
      <w:r w:rsidRPr="006064E8">
        <w:rPr>
          <w:iCs/>
          <w:color w:val="000000"/>
          <w:szCs w:val="24"/>
        </w:rPr>
        <w:t>6</w:t>
      </w:r>
      <w:r w:rsidRPr="006064E8">
        <w:rPr>
          <w:iCs/>
          <w:color w:val="000000"/>
          <w:szCs w:val="24"/>
        </w:rPr>
        <w:t>只食蟹猴，每组</w:t>
      </w:r>
      <w:r w:rsidRPr="006064E8">
        <w:rPr>
          <w:iCs/>
          <w:color w:val="000000"/>
          <w:szCs w:val="24"/>
        </w:rPr>
        <w:t>3</w:t>
      </w:r>
      <w:r w:rsidRPr="006064E8">
        <w:rPr>
          <w:iCs/>
          <w:color w:val="000000"/>
          <w:szCs w:val="24"/>
        </w:rPr>
        <w:t>只，</w:t>
      </w:r>
      <w:r>
        <w:rPr>
          <w:rFonts w:hint="eastAsia"/>
          <w:iCs/>
          <w:color w:val="000000"/>
          <w:szCs w:val="24"/>
        </w:rPr>
        <w:t>雌雄兼有</w:t>
      </w:r>
      <w:r w:rsidRPr="006064E8">
        <w:rPr>
          <w:iCs/>
          <w:color w:val="000000"/>
          <w:szCs w:val="24"/>
        </w:rPr>
        <w:t>，设</w:t>
      </w:r>
      <w:r w:rsidRPr="006064E8">
        <w:rPr>
          <w:iCs/>
          <w:color w:val="000000"/>
          <w:szCs w:val="24"/>
        </w:rPr>
        <w:t>2</w:t>
      </w:r>
      <w:r w:rsidRPr="006064E8">
        <w:rPr>
          <w:iCs/>
          <w:color w:val="000000"/>
          <w:szCs w:val="24"/>
        </w:rPr>
        <w:t>个组，分别单次静脉注射</w:t>
      </w:r>
      <w:r>
        <w:rPr>
          <w:iCs/>
          <w:color w:val="000000"/>
          <w:szCs w:val="24"/>
        </w:rPr>
        <w:t>300</w:t>
      </w:r>
      <w:r w:rsidRPr="006064E8">
        <w:rPr>
          <w:iCs/>
          <w:color w:val="000000"/>
          <w:szCs w:val="24"/>
        </w:rPr>
        <w:t>、</w:t>
      </w:r>
      <w:r>
        <w:rPr>
          <w:iCs/>
          <w:color w:val="000000"/>
          <w:szCs w:val="24"/>
        </w:rPr>
        <w:t>10</w:t>
      </w:r>
      <w:r w:rsidRPr="006064E8">
        <w:rPr>
          <w:iCs/>
          <w:color w:val="000000"/>
          <w:szCs w:val="24"/>
        </w:rPr>
        <w:t>00mg/kg</w:t>
      </w:r>
      <w:r w:rsidRPr="006064E8">
        <w:rPr>
          <w:iCs/>
          <w:color w:val="000000"/>
          <w:szCs w:val="24"/>
        </w:rPr>
        <w:t>本品，观察</w:t>
      </w:r>
      <w:r w:rsidRPr="006064E8">
        <w:rPr>
          <w:iCs/>
          <w:color w:val="000000"/>
          <w:szCs w:val="24"/>
        </w:rPr>
        <w:t>14</w:t>
      </w:r>
      <w:r w:rsidRPr="006064E8">
        <w:rPr>
          <w:iCs/>
          <w:color w:val="000000"/>
          <w:szCs w:val="24"/>
        </w:rPr>
        <w:t>天。试验期间对一般状况和体重、摄食量、体温、</w:t>
      </w:r>
      <w:r w:rsidRPr="006064E8">
        <w:rPr>
          <w:iCs/>
          <w:color w:val="000000"/>
          <w:szCs w:val="24"/>
        </w:rPr>
        <w:t>II</w:t>
      </w:r>
      <w:r w:rsidRPr="006064E8">
        <w:rPr>
          <w:iCs/>
          <w:color w:val="000000"/>
          <w:szCs w:val="24"/>
        </w:rPr>
        <w:t>导联心电图及血压、血液学、血液生化、尿液等指标进行检测，试验结束时进行大体解剖观察。</w:t>
      </w:r>
    </w:p>
    <w:p w14:paraId="06026533" w14:textId="77777777" w:rsidR="00606B7B" w:rsidRPr="006064E8" w:rsidRDefault="00606B7B" w:rsidP="00606B7B">
      <w:pPr>
        <w:snapToGrid w:val="0"/>
        <w:ind w:firstLine="480"/>
        <w:rPr>
          <w:color w:val="000000"/>
        </w:rPr>
      </w:pPr>
      <w:r w:rsidRPr="006064E8">
        <w:rPr>
          <w:iCs/>
          <w:color w:val="000000"/>
          <w:szCs w:val="24"/>
        </w:rPr>
        <w:lastRenderedPageBreak/>
        <w:t>试验期间</w:t>
      </w:r>
      <w:r w:rsidRPr="006064E8">
        <w:rPr>
          <w:bCs/>
          <w:color w:val="000000"/>
          <w:kern w:val="0"/>
          <w:szCs w:val="24"/>
        </w:rPr>
        <w:t>动物未出现死亡或濒死现象，各项指标未见异常，食蟹猴单次静脉注射本品的最大耐受剂量（</w:t>
      </w:r>
      <w:r w:rsidRPr="006064E8">
        <w:rPr>
          <w:bCs/>
          <w:color w:val="000000"/>
          <w:kern w:val="0"/>
          <w:szCs w:val="24"/>
        </w:rPr>
        <w:t>MTD</w:t>
      </w:r>
      <w:r w:rsidRPr="006064E8">
        <w:rPr>
          <w:bCs/>
          <w:color w:val="000000"/>
          <w:kern w:val="0"/>
          <w:szCs w:val="24"/>
        </w:rPr>
        <w:t>）为</w:t>
      </w:r>
      <w:r>
        <w:rPr>
          <w:bCs/>
          <w:color w:val="000000"/>
          <w:kern w:val="0"/>
          <w:szCs w:val="24"/>
        </w:rPr>
        <w:t>10</w:t>
      </w:r>
      <w:r w:rsidRPr="006064E8">
        <w:rPr>
          <w:bCs/>
          <w:color w:val="000000"/>
          <w:kern w:val="0"/>
          <w:szCs w:val="24"/>
        </w:rPr>
        <w:t>00 mg/kg</w:t>
      </w:r>
      <w:r w:rsidRPr="006064E8">
        <w:rPr>
          <w:bCs/>
          <w:color w:val="000000"/>
          <w:kern w:val="0"/>
          <w:szCs w:val="24"/>
        </w:rPr>
        <w:t>。</w:t>
      </w:r>
    </w:p>
    <w:p w14:paraId="54BA0D82" w14:textId="0D9902C9" w:rsidR="00050C73" w:rsidRPr="00565EFA" w:rsidRDefault="00050C73" w:rsidP="00597BEC">
      <w:pPr>
        <w:pStyle w:val="1"/>
      </w:pPr>
      <w:bookmarkStart w:id="3" w:name="_Toc45801003"/>
      <w:r w:rsidRPr="00565EFA">
        <w:t xml:space="preserve">2.6.6.3 </w:t>
      </w:r>
      <w:r w:rsidRPr="00565EFA">
        <w:rPr>
          <w:rFonts w:hint="eastAsia"/>
        </w:rPr>
        <w:t>重复给药毒性</w:t>
      </w:r>
      <w:bookmarkEnd w:id="3"/>
    </w:p>
    <w:p w14:paraId="00FAC427" w14:textId="77777777" w:rsidR="00606B7B" w:rsidRDefault="00606B7B" w:rsidP="00606B7B">
      <w:pPr>
        <w:adjustRightInd w:val="0"/>
        <w:snapToGrid w:val="0"/>
        <w:ind w:firstLine="480"/>
        <w:rPr>
          <w:rFonts w:cs="宋体"/>
          <w:szCs w:val="24"/>
        </w:rPr>
      </w:pPr>
      <w:r>
        <w:rPr>
          <w:rFonts w:hint="eastAsia"/>
        </w:rPr>
        <w:t>本试验</w:t>
      </w:r>
      <w:r>
        <w:t>共使用</w:t>
      </w:r>
      <w:r w:rsidRPr="0008054C">
        <w:t>40</w:t>
      </w:r>
      <w:r w:rsidRPr="0008054C">
        <w:t>只食蟹猴，分为</w:t>
      </w:r>
      <w:r w:rsidRPr="0008054C">
        <w:t>4</w:t>
      </w:r>
      <w:r w:rsidRPr="0008054C">
        <w:t>组，每组</w:t>
      </w:r>
      <w:r w:rsidRPr="0008054C">
        <w:t>10</w:t>
      </w:r>
      <w:r w:rsidRPr="0008054C">
        <w:t>只，雌雄各半，分别为对照组（</w:t>
      </w:r>
      <w:r w:rsidRPr="0008054C">
        <w:t>TQB2858</w:t>
      </w:r>
      <w:r w:rsidRPr="0008054C">
        <w:t>注射液（空白））以及本品</w:t>
      </w:r>
      <w:r w:rsidRPr="0008054C">
        <w:t>20</w:t>
      </w:r>
      <w:r w:rsidRPr="0008054C">
        <w:t>、</w:t>
      </w:r>
      <w:r w:rsidRPr="0008054C">
        <w:t>60</w:t>
      </w:r>
      <w:r w:rsidRPr="0008054C">
        <w:t>、</w:t>
      </w:r>
      <w:r w:rsidRPr="0008054C">
        <w:t xml:space="preserve">200 mg/kg </w:t>
      </w:r>
      <w:r w:rsidRPr="0008054C">
        <w:t>组。每周</w:t>
      </w:r>
      <w:r w:rsidRPr="0008054C">
        <w:t>1</w:t>
      </w:r>
      <w:r w:rsidRPr="0008054C">
        <w:t>次、连续给药</w:t>
      </w:r>
      <w:r w:rsidRPr="0008054C">
        <w:t>4</w:t>
      </w:r>
      <w:r w:rsidRPr="0008054C">
        <w:t>周（共</w:t>
      </w:r>
      <w:r w:rsidRPr="0008054C">
        <w:t>5</w:t>
      </w:r>
      <w:r w:rsidRPr="0008054C">
        <w:t>次），停药恢复观察</w:t>
      </w:r>
      <w:r w:rsidRPr="0008054C">
        <w:t>6</w:t>
      </w:r>
      <w:r w:rsidRPr="0008054C">
        <w:t>周。</w:t>
      </w:r>
    </w:p>
    <w:p w14:paraId="2BA54FB6" w14:textId="77777777" w:rsidR="007675BB" w:rsidRPr="0022077C" w:rsidRDefault="007675BB" w:rsidP="007675BB">
      <w:pPr>
        <w:adjustRightInd w:val="0"/>
        <w:snapToGrid w:val="0"/>
        <w:ind w:firstLine="480"/>
        <w:rPr>
          <w:rFonts w:cs="宋体"/>
          <w:szCs w:val="24"/>
        </w:rPr>
      </w:pPr>
      <w:r w:rsidRPr="0022077C">
        <w:rPr>
          <w:rFonts w:cs="宋体"/>
          <w:szCs w:val="24"/>
        </w:rPr>
        <w:t>给药结束时，</w:t>
      </w:r>
      <w:r>
        <w:rPr>
          <w:rFonts w:cs="宋体" w:hint="eastAsia"/>
          <w:szCs w:val="24"/>
        </w:rPr>
        <w:t>本品</w:t>
      </w:r>
      <w:r w:rsidRPr="0022077C">
        <w:rPr>
          <w:rFonts w:cs="宋体"/>
          <w:szCs w:val="24"/>
        </w:rPr>
        <w:t>60</w:t>
      </w:r>
      <w:r w:rsidRPr="0022077C">
        <w:rPr>
          <w:rFonts w:cs="宋体"/>
          <w:szCs w:val="24"/>
        </w:rPr>
        <w:t>、</w:t>
      </w:r>
      <w:r w:rsidRPr="0022077C">
        <w:rPr>
          <w:rFonts w:cs="宋体"/>
          <w:szCs w:val="24"/>
        </w:rPr>
        <w:t>200 mg/kg</w:t>
      </w:r>
      <w:r w:rsidRPr="0022077C">
        <w:rPr>
          <w:rFonts w:cs="宋体"/>
          <w:szCs w:val="24"/>
        </w:rPr>
        <w:t>组可见</w:t>
      </w:r>
      <w:proofErr w:type="gramStart"/>
      <w:r w:rsidRPr="0022077C">
        <w:rPr>
          <w:rFonts w:cs="宋体"/>
          <w:szCs w:val="24"/>
        </w:rPr>
        <w:t>轻度以</w:t>
      </w:r>
      <w:proofErr w:type="gramEnd"/>
      <w:r w:rsidRPr="0022077C">
        <w:rPr>
          <w:rFonts w:cs="宋体"/>
          <w:bCs/>
          <w:szCs w:val="24"/>
        </w:rPr>
        <w:t>RBC</w:t>
      </w:r>
      <w:r w:rsidRPr="0022077C">
        <w:rPr>
          <w:rFonts w:cs="宋体"/>
          <w:bCs/>
          <w:szCs w:val="24"/>
        </w:rPr>
        <w:t>、</w:t>
      </w:r>
      <w:r w:rsidRPr="0022077C">
        <w:rPr>
          <w:rFonts w:cs="宋体"/>
          <w:bCs/>
          <w:szCs w:val="24"/>
        </w:rPr>
        <w:t>HGB</w:t>
      </w:r>
      <w:r w:rsidRPr="0022077C">
        <w:rPr>
          <w:rFonts w:cs="宋体"/>
          <w:bCs/>
          <w:szCs w:val="24"/>
        </w:rPr>
        <w:t>、</w:t>
      </w:r>
      <w:r w:rsidRPr="0022077C">
        <w:rPr>
          <w:rFonts w:cs="宋体"/>
          <w:bCs/>
          <w:szCs w:val="24"/>
        </w:rPr>
        <w:t>HCT</w:t>
      </w:r>
      <w:r w:rsidRPr="0022077C">
        <w:rPr>
          <w:rFonts w:cs="宋体"/>
          <w:bCs/>
          <w:szCs w:val="24"/>
        </w:rPr>
        <w:t>降低为主的贫血样改变以及</w:t>
      </w:r>
      <w:r w:rsidRPr="0022077C">
        <w:rPr>
          <w:rFonts w:cs="宋体"/>
          <w:bCs/>
          <w:szCs w:val="24"/>
        </w:rPr>
        <w:t>RET</w:t>
      </w:r>
      <w:r w:rsidRPr="0022077C">
        <w:rPr>
          <w:rFonts w:cs="宋体"/>
          <w:bCs/>
          <w:szCs w:val="24"/>
        </w:rPr>
        <w:t>、</w:t>
      </w:r>
      <w:r w:rsidRPr="0022077C">
        <w:rPr>
          <w:rFonts w:cs="宋体"/>
          <w:bCs/>
          <w:szCs w:val="24"/>
        </w:rPr>
        <w:t>RET%</w:t>
      </w:r>
      <w:r w:rsidRPr="0022077C">
        <w:rPr>
          <w:rFonts w:cs="宋体"/>
          <w:bCs/>
          <w:szCs w:val="24"/>
        </w:rPr>
        <w:t>升高，</w:t>
      </w:r>
      <w:r w:rsidRPr="0022077C">
        <w:rPr>
          <w:rFonts w:cs="宋体"/>
          <w:szCs w:val="24"/>
        </w:rPr>
        <w:t>200 mg/kg</w:t>
      </w:r>
      <w:r w:rsidRPr="0022077C">
        <w:rPr>
          <w:rFonts w:cs="宋体"/>
          <w:szCs w:val="24"/>
        </w:rPr>
        <w:t>组还</w:t>
      </w:r>
      <w:r w:rsidRPr="0022077C">
        <w:rPr>
          <w:rFonts w:cs="宋体"/>
          <w:bCs/>
          <w:szCs w:val="24"/>
        </w:rPr>
        <w:t>可见骨髓涂片轻度红细胞系、晚幼红细胞比例升高。组织病理学检查骨髓及脾脏未见相关改变。</w:t>
      </w:r>
      <w:r w:rsidRPr="0022077C">
        <w:rPr>
          <w:rFonts w:cs="宋体"/>
          <w:szCs w:val="24"/>
        </w:rPr>
        <w:t>TGF-β1</w:t>
      </w:r>
      <w:r w:rsidRPr="0022077C">
        <w:rPr>
          <w:rFonts w:cs="宋体" w:hint="eastAsia"/>
          <w:szCs w:val="24"/>
        </w:rPr>
        <w:t>具有促进红系祖细胞增殖、分化，以及促进血红蛋白生成的生理作用。</w:t>
      </w:r>
      <w:r w:rsidRPr="0022077C">
        <w:rPr>
          <w:rFonts w:cs="宋体"/>
          <w:szCs w:val="24"/>
        </w:rPr>
        <w:t>结合</w:t>
      </w:r>
      <w:r w:rsidRPr="0022077C">
        <w:rPr>
          <w:rFonts w:cs="宋体"/>
          <w:szCs w:val="24"/>
        </w:rPr>
        <w:t>TGF-β1</w:t>
      </w:r>
      <w:r w:rsidRPr="0022077C">
        <w:rPr>
          <w:rFonts w:cs="宋体"/>
          <w:szCs w:val="24"/>
        </w:rPr>
        <w:t>的生理作用及</w:t>
      </w:r>
      <w:proofErr w:type="gramStart"/>
      <w:r w:rsidRPr="0022077C">
        <w:rPr>
          <w:rFonts w:cs="宋体"/>
          <w:szCs w:val="24"/>
        </w:rPr>
        <w:t>供试品的</w:t>
      </w:r>
      <w:proofErr w:type="gramEnd"/>
      <w:r w:rsidRPr="0022077C">
        <w:rPr>
          <w:rFonts w:cs="宋体"/>
          <w:szCs w:val="24"/>
        </w:rPr>
        <w:t>作用机制，上述改变与</w:t>
      </w:r>
      <w:r>
        <w:rPr>
          <w:rFonts w:cs="宋体" w:hint="eastAsia"/>
          <w:szCs w:val="24"/>
        </w:rPr>
        <w:t>本品</w:t>
      </w:r>
      <w:r w:rsidRPr="0022077C">
        <w:rPr>
          <w:rFonts w:cs="宋体"/>
          <w:szCs w:val="24"/>
        </w:rPr>
        <w:t>药理作用相关，其中</w:t>
      </w:r>
      <w:r w:rsidRPr="0022077C">
        <w:rPr>
          <w:rFonts w:cs="宋体"/>
          <w:bCs/>
          <w:szCs w:val="24"/>
        </w:rPr>
        <w:t>RET</w:t>
      </w:r>
      <w:r w:rsidRPr="0022077C">
        <w:rPr>
          <w:rFonts w:cs="宋体"/>
          <w:bCs/>
          <w:szCs w:val="24"/>
        </w:rPr>
        <w:t>、</w:t>
      </w:r>
      <w:r w:rsidRPr="0022077C">
        <w:rPr>
          <w:rFonts w:cs="宋体"/>
          <w:bCs/>
          <w:szCs w:val="24"/>
        </w:rPr>
        <w:t>RET%</w:t>
      </w:r>
      <w:r w:rsidRPr="0022077C">
        <w:rPr>
          <w:rFonts w:cs="宋体"/>
          <w:bCs/>
          <w:szCs w:val="24"/>
        </w:rPr>
        <w:t>、红细胞系、晚幼红细胞升高为代偿性改变。</w:t>
      </w:r>
      <w:r w:rsidRPr="0022077C">
        <w:rPr>
          <w:rFonts w:cs="宋体"/>
          <w:szCs w:val="24"/>
        </w:rPr>
        <w:t>至恢复期结束，</w:t>
      </w:r>
      <w:r w:rsidRPr="0022077C">
        <w:rPr>
          <w:rFonts w:cs="宋体"/>
          <w:szCs w:val="24"/>
        </w:rPr>
        <w:t>200 mg/kg</w:t>
      </w:r>
      <w:r w:rsidRPr="0022077C">
        <w:rPr>
          <w:rFonts w:cs="宋体"/>
          <w:szCs w:val="24"/>
        </w:rPr>
        <w:t>组</w:t>
      </w:r>
      <w:r w:rsidRPr="0022077C">
        <w:rPr>
          <w:rFonts w:cs="宋体"/>
          <w:szCs w:val="24"/>
        </w:rPr>
        <w:t>1</w:t>
      </w:r>
      <w:r w:rsidRPr="0022077C">
        <w:rPr>
          <w:rFonts w:cs="宋体"/>
          <w:szCs w:val="24"/>
        </w:rPr>
        <w:t>只雌猴</w:t>
      </w:r>
      <w:r w:rsidRPr="0022077C">
        <w:rPr>
          <w:rFonts w:cs="宋体"/>
          <w:szCs w:val="24"/>
        </w:rPr>
        <w:t>HGB</w:t>
      </w:r>
      <w:r w:rsidRPr="0022077C">
        <w:rPr>
          <w:rFonts w:cs="宋体"/>
          <w:szCs w:val="24"/>
        </w:rPr>
        <w:t>、</w:t>
      </w:r>
      <w:r w:rsidRPr="0022077C">
        <w:rPr>
          <w:rFonts w:cs="宋体"/>
          <w:szCs w:val="24"/>
        </w:rPr>
        <w:t>HCT</w:t>
      </w:r>
      <w:r w:rsidRPr="0022077C">
        <w:rPr>
          <w:rFonts w:cs="宋体"/>
          <w:szCs w:val="24"/>
        </w:rPr>
        <w:t>仍未见明显恢复，红细胞形态学见血红蛋白含量降低</w:t>
      </w:r>
      <w:r w:rsidRPr="0022077C">
        <w:rPr>
          <w:rFonts w:cs="宋体" w:hint="eastAsia"/>
          <w:szCs w:val="24"/>
        </w:rPr>
        <w:t>。</w:t>
      </w:r>
      <w:r w:rsidRPr="0022077C">
        <w:rPr>
          <w:rFonts w:cs="宋体"/>
          <w:bCs/>
          <w:szCs w:val="24"/>
        </w:rPr>
        <w:t>上述症状恢复较慢，可能与该只猴给药后药理学效应（如</w:t>
      </w:r>
      <w:r w:rsidRPr="0022077C">
        <w:rPr>
          <w:rFonts w:cs="宋体"/>
          <w:bCs/>
          <w:szCs w:val="24"/>
        </w:rPr>
        <w:t>TGF-β1</w:t>
      </w:r>
      <w:r w:rsidRPr="0022077C">
        <w:rPr>
          <w:rFonts w:cs="宋体"/>
          <w:bCs/>
          <w:szCs w:val="24"/>
        </w:rPr>
        <w:t>的变化情况）维持时间较长及恢复期结束时仍可检测到一定的药物浓度相关联。此外，各给药组其余</w:t>
      </w:r>
      <w:proofErr w:type="gramStart"/>
      <w:r w:rsidRPr="0022077C">
        <w:rPr>
          <w:rFonts w:cs="宋体"/>
          <w:bCs/>
          <w:szCs w:val="24"/>
        </w:rPr>
        <w:t>猴上述</w:t>
      </w:r>
      <w:proofErr w:type="gramEnd"/>
      <w:r w:rsidRPr="0022077C">
        <w:rPr>
          <w:rFonts w:cs="宋体"/>
          <w:bCs/>
          <w:szCs w:val="24"/>
        </w:rPr>
        <w:t>指标均可见不同程度恢复。</w:t>
      </w:r>
    </w:p>
    <w:p w14:paraId="7FEFD4C0" w14:textId="77777777" w:rsidR="007675BB" w:rsidRPr="0022077C" w:rsidRDefault="007675BB" w:rsidP="007675BB">
      <w:pPr>
        <w:adjustRightInd w:val="0"/>
        <w:snapToGrid w:val="0"/>
        <w:ind w:firstLine="480"/>
        <w:rPr>
          <w:rFonts w:cs="宋体"/>
          <w:szCs w:val="24"/>
        </w:rPr>
      </w:pPr>
      <w:r w:rsidRPr="0022077C">
        <w:rPr>
          <w:rFonts w:cs="宋体"/>
          <w:bCs/>
          <w:szCs w:val="24"/>
        </w:rPr>
        <w:t>给药结束时，</w:t>
      </w:r>
      <w:r w:rsidRPr="0022077C">
        <w:rPr>
          <w:rFonts w:cs="宋体"/>
          <w:bCs/>
          <w:szCs w:val="24"/>
        </w:rPr>
        <w:t>≥20 mg/kg</w:t>
      </w:r>
      <w:r w:rsidRPr="0022077C">
        <w:rPr>
          <w:rFonts w:cs="宋体"/>
          <w:bCs/>
          <w:szCs w:val="24"/>
        </w:rPr>
        <w:t>组甲状腺轻微单核细胞浸润，</w:t>
      </w:r>
      <w:r w:rsidRPr="0022077C">
        <w:rPr>
          <w:rFonts w:cs="宋体"/>
          <w:bCs/>
          <w:szCs w:val="24"/>
        </w:rPr>
        <w:t>≥60 mg/kg</w:t>
      </w:r>
      <w:r w:rsidRPr="0022077C">
        <w:rPr>
          <w:rFonts w:cs="宋体"/>
          <w:bCs/>
          <w:szCs w:val="24"/>
        </w:rPr>
        <w:t>组肾脏轻微</w:t>
      </w:r>
      <w:r w:rsidRPr="0022077C">
        <w:rPr>
          <w:rFonts w:cs="宋体"/>
          <w:bCs/>
          <w:szCs w:val="24"/>
        </w:rPr>
        <w:t>~</w:t>
      </w:r>
      <w:r w:rsidRPr="0022077C">
        <w:rPr>
          <w:rFonts w:cs="宋体"/>
          <w:bCs/>
          <w:szCs w:val="24"/>
        </w:rPr>
        <w:t>轻度单核细胞浸润，</w:t>
      </w:r>
      <w:r w:rsidRPr="0022077C">
        <w:rPr>
          <w:rFonts w:cs="宋体"/>
          <w:bCs/>
          <w:szCs w:val="24"/>
        </w:rPr>
        <w:t>20 mg/kg</w:t>
      </w:r>
      <w:r w:rsidRPr="0022077C">
        <w:rPr>
          <w:rFonts w:cs="宋体"/>
          <w:bCs/>
          <w:szCs w:val="24"/>
        </w:rPr>
        <w:t>及</w:t>
      </w:r>
      <w:r w:rsidRPr="0022077C">
        <w:rPr>
          <w:rFonts w:cs="宋体"/>
          <w:bCs/>
          <w:szCs w:val="24"/>
        </w:rPr>
        <w:t>200 mg/kg</w:t>
      </w:r>
      <w:r w:rsidRPr="0022077C">
        <w:rPr>
          <w:rFonts w:cs="宋体"/>
          <w:bCs/>
          <w:szCs w:val="24"/>
        </w:rPr>
        <w:t>组脑膜轻微单核细胞浸润。已上市</w:t>
      </w:r>
      <w:r w:rsidRPr="0022077C">
        <w:rPr>
          <w:rFonts w:cs="宋体"/>
          <w:bCs/>
          <w:szCs w:val="24"/>
        </w:rPr>
        <w:t>PD-L1</w:t>
      </w:r>
      <w:r w:rsidRPr="0022077C">
        <w:rPr>
          <w:rFonts w:cs="宋体"/>
          <w:bCs/>
          <w:szCs w:val="24"/>
        </w:rPr>
        <w:t>单</w:t>
      </w:r>
      <w:proofErr w:type="gramStart"/>
      <w:r w:rsidRPr="0022077C">
        <w:rPr>
          <w:rFonts w:cs="宋体"/>
          <w:bCs/>
          <w:szCs w:val="24"/>
        </w:rPr>
        <w:t>抗研究</w:t>
      </w:r>
      <w:proofErr w:type="gramEnd"/>
      <w:r w:rsidRPr="0022077C">
        <w:rPr>
          <w:rFonts w:cs="宋体"/>
          <w:bCs/>
          <w:szCs w:val="24"/>
        </w:rPr>
        <w:t>资料中也报道了类似的</w:t>
      </w:r>
      <w:r w:rsidRPr="0022077C">
        <w:rPr>
          <w:rFonts w:cs="宋体" w:hint="eastAsia"/>
          <w:bCs/>
          <w:szCs w:val="24"/>
        </w:rPr>
        <w:t>多脏器</w:t>
      </w:r>
      <w:r w:rsidRPr="0022077C">
        <w:rPr>
          <w:rFonts w:cs="宋体"/>
          <w:bCs/>
          <w:szCs w:val="24"/>
        </w:rPr>
        <w:t>单核细胞浸润，为免疫相关不良反应，故认为</w:t>
      </w:r>
      <w:r w:rsidRPr="0022077C">
        <w:rPr>
          <w:rFonts w:cs="宋体"/>
          <w:szCs w:val="24"/>
        </w:rPr>
        <w:t>上述改变与</w:t>
      </w:r>
      <w:r>
        <w:rPr>
          <w:rFonts w:cs="宋体" w:hint="eastAsia"/>
          <w:szCs w:val="24"/>
        </w:rPr>
        <w:t>本品</w:t>
      </w:r>
      <w:r w:rsidRPr="0022077C">
        <w:rPr>
          <w:rFonts w:cs="宋体"/>
          <w:szCs w:val="24"/>
        </w:rPr>
        <w:t>相关。</w:t>
      </w:r>
      <w:r w:rsidRPr="0022077C">
        <w:rPr>
          <w:rFonts w:cs="宋体"/>
          <w:bCs/>
          <w:szCs w:val="24"/>
        </w:rPr>
        <w:t>恢复期结束，除</w:t>
      </w:r>
      <w:r w:rsidRPr="0022077C">
        <w:rPr>
          <w:rFonts w:cs="宋体"/>
          <w:bCs/>
          <w:szCs w:val="24"/>
        </w:rPr>
        <w:t>200 mg/kg</w:t>
      </w:r>
      <w:r w:rsidRPr="0022077C">
        <w:rPr>
          <w:rFonts w:cs="宋体"/>
          <w:bCs/>
          <w:szCs w:val="24"/>
        </w:rPr>
        <w:t>组脑膜病变未见明显恢复外，其余脏器病变均可见一定程度恢复。</w:t>
      </w:r>
      <w:r>
        <w:rPr>
          <w:rFonts w:cs="宋体" w:hint="eastAsia"/>
          <w:bCs/>
          <w:szCs w:val="24"/>
        </w:rPr>
        <w:t xml:space="preserve"> </w:t>
      </w:r>
    </w:p>
    <w:p w14:paraId="2EC1CF93" w14:textId="77777777" w:rsidR="007675BB" w:rsidRDefault="007675BB" w:rsidP="007675BB">
      <w:pPr>
        <w:adjustRightInd w:val="0"/>
        <w:snapToGrid w:val="0"/>
        <w:ind w:firstLine="480"/>
        <w:rPr>
          <w:bCs/>
        </w:rPr>
      </w:pPr>
      <w:r w:rsidRPr="00D17722">
        <w:rPr>
          <w:bCs/>
        </w:rPr>
        <w:t>除此之外，各组猴一般观察、体重、摄食量、体温、</w:t>
      </w:r>
      <w:r w:rsidRPr="00D17722">
        <w:rPr>
          <w:bCs/>
        </w:rPr>
        <w:t>II</w:t>
      </w:r>
      <w:r w:rsidRPr="00D17722">
        <w:rPr>
          <w:bCs/>
        </w:rPr>
        <w:t>导联心电图、呼吸频率及血压、血液生化、尿液、眼科检查、骨髓涂片、免疫球蛋白、补体、循环免疫复合物、淋巴细胞亚群及细胞因子均未见明显异常改变。</w:t>
      </w:r>
    </w:p>
    <w:p w14:paraId="5C44FDC3" w14:textId="77777777" w:rsidR="007675BB" w:rsidRPr="0022077C" w:rsidRDefault="007675BB" w:rsidP="007675BB">
      <w:pPr>
        <w:adjustRightInd w:val="0"/>
        <w:snapToGrid w:val="0"/>
        <w:ind w:firstLine="480"/>
        <w:rPr>
          <w:rFonts w:cs="宋体"/>
          <w:szCs w:val="24"/>
        </w:rPr>
      </w:pPr>
      <w:r w:rsidRPr="0022077C">
        <w:rPr>
          <w:szCs w:val="24"/>
        </w:rPr>
        <w:t>表</w:t>
      </w:r>
      <w:r w:rsidRPr="0022077C">
        <w:rPr>
          <w:rFonts w:cs="Times New Roman"/>
          <w:szCs w:val="24"/>
        </w:rPr>
        <w:t>2.4:10.</w:t>
      </w:r>
      <w:r w:rsidRPr="0022077C">
        <w:rPr>
          <w:rFonts w:cs="Times New Roman" w:hint="eastAsia"/>
          <w:szCs w:val="24"/>
        </w:rPr>
        <w:t>及</w:t>
      </w:r>
      <w:r w:rsidRPr="0022077C">
        <w:rPr>
          <w:rFonts w:cs="Times New Roman"/>
          <w:szCs w:val="24"/>
        </w:rPr>
        <w:t>图</w:t>
      </w:r>
      <w:r w:rsidRPr="0022077C">
        <w:rPr>
          <w:rFonts w:cs="Times New Roman"/>
          <w:szCs w:val="24"/>
        </w:rPr>
        <w:t>2.4:3</w:t>
      </w:r>
      <w:r w:rsidRPr="0022077C">
        <w:rPr>
          <w:rFonts w:hint="eastAsia"/>
          <w:szCs w:val="24"/>
        </w:rPr>
        <w:t>结果</w:t>
      </w:r>
      <w:r w:rsidRPr="0022077C">
        <w:rPr>
          <w:szCs w:val="24"/>
        </w:rPr>
        <w:t>显示：</w:t>
      </w:r>
      <w:proofErr w:type="gramStart"/>
      <w:r w:rsidRPr="00C3577D">
        <w:rPr>
          <w:szCs w:val="24"/>
        </w:rPr>
        <w:t>食蟹猴每周</w:t>
      </w:r>
      <w:proofErr w:type="gramEnd"/>
      <w:r w:rsidRPr="00C3577D">
        <w:rPr>
          <w:szCs w:val="24"/>
        </w:rPr>
        <w:t>1</w:t>
      </w:r>
      <w:r w:rsidRPr="00C3577D">
        <w:rPr>
          <w:szCs w:val="24"/>
        </w:rPr>
        <w:t>次、连续</w:t>
      </w:r>
      <w:r w:rsidRPr="00C3577D">
        <w:rPr>
          <w:szCs w:val="24"/>
        </w:rPr>
        <w:t>4</w:t>
      </w:r>
      <w:r w:rsidRPr="00C3577D">
        <w:rPr>
          <w:szCs w:val="24"/>
        </w:rPr>
        <w:t>周（共</w:t>
      </w:r>
      <w:r w:rsidRPr="00C3577D">
        <w:rPr>
          <w:szCs w:val="24"/>
        </w:rPr>
        <w:t>5</w:t>
      </w:r>
      <w:r w:rsidRPr="00C3577D">
        <w:rPr>
          <w:szCs w:val="24"/>
        </w:rPr>
        <w:t>次）静脉注射</w:t>
      </w:r>
      <w:r w:rsidRPr="00C3577D">
        <w:rPr>
          <w:szCs w:val="24"/>
        </w:rPr>
        <w:t>20</w:t>
      </w:r>
      <w:r w:rsidRPr="00C3577D">
        <w:rPr>
          <w:szCs w:val="24"/>
        </w:rPr>
        <w:t>、</w:t>
      </w:r>
      <w:r w:rsidRPr="00C3577D">
        <w:rPr>
          <w:szCs w:val="24"/>
        </w:rPr>
        <w:t>60</w:t>
      </w:r>
      <w:r w:rsidRPr="00C3577D">
        <w:rPr>
          <w:szCs w:val="24"/>
        </w:rPr>
        <w:t>、</w:t>
      </w:r>
      <w:r w:rsidRPr="00C3577D">
        <w:rPr>
          <w:szCs w:val="24"/>
        </w:rPr>
        <w:t>200 mg/kg</w:t>
      </w:r>
      <w:r w:rsidRPr="00C3577D">
        <w:rPr>
          <w:szCs w:val="24"/>
        </w:rPr>
        <w:t>的</w:t>
      </w:r>
      <w:r>
        <w:rPr>
          <w:rFonts w:hint="eastAsia"/>
          <w:szCs w:val="24"/>
        </w:rPr>
        <w:t>本品</w:t>
      </w:r>
      <w:r w:rsidRPr="00C3577D">
        <w:rPr>
          <w:szCs w:val="24"/>
        </w:rPr>
        <w:t>，首次给药后各组雌猴血清中</w:t>
      </w:r>
      <w:r>
        <w:rPr>
          <w:rFonts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分别为</w:t>
      </w:r>
      <w:r w:rsidRPr="00C3577D">
        <w:rPr>
          <w:szCs w:val="24"/>
        </w:rPr>
        <w:t>15.9</w:t>
      </w:r>
      <w:r w:rsidRPr="00C3577D">
        <w:rPr>
          <w:szCs w:val="24"/>
        </w:rPr>
        <w:t>、</w:t>
      </w:r>
      <w:r w:rsidRPr="00C3577D">
        <w:rPr>
          <w:szCs w:val="24"/>
        </w:rPr>
        <w:t>43.9</w:t>
      </w:r>
      <w:r w:rsidRPr="00C3577D">
        <w:rPr>
          <w:szCs w:val="24"/>
        </w:rPr>
        <w:t>、</w:t>
      </w:r>
      <w:r w:rsidRPr="00C3577D">
        <w:rPr>
          <w:szCs w:val="24"/>
        </w:rPr>
        <w:t>176 h*mg/mL</w:t>
      </w:r>
      <w:r w:rsidRPr="00C3577D">
        <w:rPr>
          <w:szCs w:val="24"/>
        </w:rPr>
        <w:t>，组间比值为</w:t>
      </w:r>
      <w:r w:rsidRPr="00C3577D">
        <w:rPr>
          <w:szCs w:val="24"/>
        </w:rPr>
        <w:t>1 : 2.8 : 11.1</w:t>
      </w:r>
      <w:r w:rsidRPr="00C3577D">
        <w:rPr>
          <w:szCs w:val="24"/>
        </w:rPr>
        <w:t>；雄猴分别为</w:t>
      </w:r>
      <w:r w:rsidRPr="00C3577D">
        <w:rPr>
          <w:szCs w:val="24"/>
        </w:rPr>
        <w:t>17.4</w:t>
      </w:r>
      <w:r w:rsidRPr="00C3577D">
        <w:rPr>
          <w:szCs w:val="24"/>
        </w:rPr>
        <w:t>、</w:t>
      </w:r>
      <w:r w:rsidRPr="00C3577D">
        <w:rPr>
          <w:szCs w:val="24"/>
        </w:rPr>
        <w:t>52.8</w:t>
      </w:r>
      <w:r w:rsidRPr="00C3577D">
        <w:rPr>
          <w:szCs w:val="24"/>
        </w:rPr>
        <w:t>、</w:t>
      </w:r>
      <w:r w:rsidRPr="00C3577D">
        <w:rPr>
          <w:szCs w:val="24"/>
        </w:rPr>
        <w:t>168 h*mg/mL</w:t>
      </w:r>
      <w:r w:rsidRPr="00C3577D">
        <w:rPr>
          <w:szCs w:val="24"/>
        </w:rPr>
        <w:t>，组间比值为</w:t>
      </w:r>
      <w:r w:rsidRPr="00C3577D">
        <w:rPr>
          <w:szCs w:val="24"/>
        </w:rPr>
        <w:t>1 : 3.0 : 9.7</w:t>
      </w:r>
      <w:r w:rsidRPr="00C3577D">
        <w:rPr>
          <w:szCs w:val="24"/>
        </w:rPr>
        <w:t>。各组雌、雄猴血清中</w:t>
      </w:r>
      <w:r>
        <w:rPr>
          <w:rFonts w:cs="宋体"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比值分别为</w:t>
      </w:r>
      <w:r w:rsidRPr="00C3577D">
        <w:rPr>
          <w:szCs w:val="24"/>
        </w:rPr>
        <w:t>0.9</w:t>
      </w:r>
      <w:r w:rsidRPr="00C3577D">
        <w:rPr>
          <w:szCs w:val="24"/>
        </w:rPr>
        <w:t>、</w:t>
      </w:r>
      <w:r w:rsidRPr="00C3577D">
        <w:rPr>
          <w:szCs w:val="24"/>
        </w:rPr>
        <w:t>0.8</w:t>
      </w:r>
      <w:r w:rsidRPr="00C3577D">
        <w:rPr>
          <w:szCs w:val="24"/>
        </w:rPr>
        <w:t>、</w:t>
      </w:r>
      <w:r w:rsidRPr="00C3577D">
        <w:rPr>
          <w:szCs w:val="24"/>
        </w:rPr>
        <w:t>1.0</w:t>
      </w:r>
      <w:r w:rsidRPr="00C3577D">
        <w:rPr>
          <w:szCs w:val="24"/>
        </w:rPr>
        <w:t>。末次给药后，</w:t>
      </w:r>
      <w:r w:rsidRPr="00C3577D">
        <w:rPr>
          <w:szCs w:val="24"/>
        </w:rPr>
        <w:t>20</w:t>
      </w:r>
      <w:r w:rsidRPr="00C3577D">
        <w:rPr>
          <w:szCs w:val="24"/>
        </w:rPr>
        <w:t>、</w:t>
      </w:r>
      <w:r w:rsidRPr="00C3577D">
        <w:rPr>
          <w:szCs w:val="24"/>
        </w:rPr>
        <w:t>60</w:t>
      </w:r>
      <w:r w:rsidRPr="00C3577D">
        <w:rPr>
          <w:szCs w:val="24"/>
        </w:rPr>
        <w:t>、</w:t>
      </w:r>
      <w:r w:rsidRPr="00C3577D">
        <w:rPr>
          <w:szCs w:val="24"/>
        </w:rPr>
        <w:t>200 mg/kg</w:t>
      </w:r>
      <w:r w:rsidRPr="00C3577D">
        <w:rPr>
          <w:szCs w:val="24"/>
        </w:rPr>
        <w:t>组雌猴血清中</w:t>
      </w:r>
      <w:r>
        <w:rPr>
          <w:rFonts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分别为</w:t>
      </w:r>
      <w:r w:rsidRPr="00C3577D">
        <w:rPr>
          <w:szCs w:val="24"/>
        </w:rPr>
        <w:t>4.74</w:t>
      </w:r>
      <w:r w:rsidRPr="00C3577D">
        <w:rPr>
          <w:szCs w:val="24"/>
        </w:rPr>
        <w:t>、</w:t>
      </w:r>
      <w:r w:rsidRPr="00C3577D">
        <w:rPr>
          <w:szCs w:val="24"/>
        </w:rPr>
        <w:t>45.8</w:t>
      </w:r>
      <w:r w:rsidRPr="00C3577D">
        <w:rPr>
          <w:szCs w:val="24"/>
        </w:rPr>
        <w:t>、</w:t>
      </w:r>
      <w:r w:rsidRPr="00C3577D">
        <w:rPr>
          <w:szCs w:val="24"/>
        </w:rPr>
        <w:t>209 h*mg/mL</w:t>
      </w:r>
      <w:r w:rsidRPr="00C3577D">
        <w:rPr>
          <w:szCs w:val="24"/>
        </w:rPr>
        <w:t>，组间比值为</w:t>
      </w:r>
      <w:r w:rsidRPr="00C3577D">
        <w:rPr>
          <w:szCs w:val="24"/>
        </w:rPr>
        <w:t>1 : 9.7 : 44.1</w:t>
      </w:r>
      <w:r w:rsidRPr="00C3577D">
        <w:rPr>
          <w:szCs w:val="24"/>
        </w:rPr>
        <w:t>；雄猴分别为</w:t>
      </w:r>
      <w:r w:rsidRPr="00C3577D">
        <w:rPr>
          <w:szCs w:val="24"/>
        </w:rPr>
        <w:t>15.3</w:t>
      </w:r>
      <w:r w:rsidRPr="00C3577D">
        <w:rPr>
          <w:szCs w:val="24"/>
        </w:rPr>
        <w:t>、</w:t>
      </w:r>
      <w:r w:rsidRPr="00C3577D">
        <w:rPr>
          <w:szCs w:val="24"/>
        </w:rPr>
        <w:t>35.9</w:t>
      </w:r>
      <w:r w:rsidRPr="00C3577D">
        <w:rPr>
          <w:szCs w:val="24"/>
        </w:rPr>
        <w:t>、</w:t>
      </w:r>
      <w:r w:rsidRPr="00C3577D">
        <w:rPr>
          <w:szCs w:val="24"/>
        </w:rPr>
        <w:t>210 h*mg/mL</w:t>
      </w:r>
      <w:r w:rsidRPr="00C3577D">
        <w:rPr>
          <w:szCs w:val="24"/>
        </w:rPr>
        <w:t>，组间比值为</w:t>
      </w:r>
      <w:r w:rsidRPr="00C3577D">
        <w:rPr>
          <w:szCs w:val="24"/>
        </w:rPr>
        <w:t>1 : 2.3 : 13.7</w:t>
      </w:r>
      <w:r w:rsidRPr="00C3577D">
        <w:rPr>
          <w:szCs w:val="24"/>
        </w:rPr>
        <w:t>。各组雌、雄猴血清中</w:t>
      </w:r>
      <w:r>
        <w:rPr>
          <w:rFonts w:hint="eastAsia"/>
          <w:szCs w:val="24"/>
        </w:rPr>
        <w:t>本品</w:t>
      </w:r>
      <w:r w:rsidRPr="00C3577D">
        <w:rPr>
          <w:szCs w:val="24"/>
        </w:rPr>
        <w:t>平均</w:t>
      </w:r>
      <w:r w:rsidRPr="00C3577D">
        <w:rPr>
          <w:szCs w:val="24"/>
        </w:rPr>
        <w:t>AUC</w:t>
      </w:r>
      <w:r w:rsidRPr="00C3577D">
        <w:rPr>
          <w:szCs w:val="24"/>
          <w:vertAlign w:val="subscript"/>
        </w:rPr>
        <w:t>0-168h</w:t>
      </w:r>
      <w:r w:rsidRPr="00C3577D">
        <w:rPr>
          <w:szCs w:val="24"/>
        </w:rPr>
        <w:t>比值分别为</w:t>
      </w:r>
      <w:r w:rsidRPr="00C3577D">
        <w:rPr>
          <w:szCs w:val="24"/>
        </w:rPr>
        <w:t>0.3</w:t>
      </w:r>
      <w:r w:rsidRPr="00C3577D">
        <w:rPr>
          <w:szCs w:val="24"/>
        </w:rPr>
        <w:t>、</w:t>
      </w:r>
      <w:r w:rsidRPr="00C3577D">
        <w:rPr>
          <w:szCs w:val="24"/>
        </w:rPr>
        <w:t>1.3</w:t>
      </w:r>
      <w:r w:rsidRPr="00C3577D">
        <w:rPr>
          <w:szCs w:val="24"/>
        </w:rPr>
        <w:t>、</w:t>
      </w:r>
      <w:r w:rsidRPr="00C3577D">
        <w:rPr>
          <w:szCs w:val="24"/>
        </w:rPr>
        <w:lastRenderedPageBreak/>
        <w:t>1.0</w:t>
      </w:r>
      <w:r w:rsidRPr="00C3577D">
        <w:rPr>
          <w:szCs w:val="24"/>
        </w:rPr>
        <w:t>。末次与首次给药相比，各组猴血清中</w:t>
      </w:r>
      <w:r>
        <w:rPr>
          <w:rFonts w:hint="eastAsia"/>
          <w:szCs w:val="24"/>
        </w:rPr>
        <w:t>本品</w:t>
      </w:r>
      <w:r w:rsidRPr="00C3577D">
        <w:rPr>
          <w:szCs w:val="24"/>
        </w:rPr>
        <w:t>个体</w:t>
      </w:r>
      <w:r w:rsidRPr="00C3577D">
        <w:rPr>
          <w:szCs w:val="24"/>
        </w:rPr>
        <w:t>AUC</w:t>
      </w:r>
      <w:r w:rsidRPr="00C3577D">
        <w:rPr>
          <w:szCs w:val="24"/>
          <w:vertAlign w:val="subscript"/>
        </w:rPr>
        <w:t>0-168h</w:t>
      </w:r>
      <w:r w:rsidRPr="00C3577D">
        <w:rPr>
          <w:szCs w:val="24"/>
        </w:rPr>
        <w:t>比值的平均值雌猴分别为</w:t>
      </w:r>
      <w:r w:rsidRPr="00C3577D">
        <w:rPr>
          <w:szCs w:val="24"/>
        </w:rPr>
        <w:t>0.3</w:t>
      </w:r>
      <w:r w:rsidRPr="00C3577D">
        <w:rPr>
          <w:szCs w:val="24"/>
        </w:rPr>
        <w:t>、</w:t>
      </w:r>
      <w:r w:rsidRPr="00C3577D">
        <w:rPr>
          <w:szCs w:val="24"/>
        </w:rPr>
        <w:t>1.0</w:t>
      </w:r>
      <w:r w:rsidRPr="00C3577D">
        <w:rPr>
          <w:szCs w:val="24"/>
        </w:rPr>
        <w:t>、</w:t>
      </w:r>
      <w:r w:rsidRPr="00C3577D">
        <w:rPr>
          <w:szCs w:val="24"/>
        </w:rPr>
        <w:t>1.2</w:t>
      </w:r>
      <w:r w:rsidRPr="00C3577D">
        <w:rPr>
          <w:szCs w:val="24"/>
        </w:rPr>
        <w:t>，雄猴分别为</w:t>
      </w:r>
      <w:r w:rsidRPr="00C3577D">
        <w:rPr>
          <w:szCs w:val="24"/>
        </w:rPr>
        <w:t>1.2</w:t>
      </w:r>
      <w:r w:rsidRPr="00C3577D">
        <w:rPr>
          <w:szCs w:val="24"/>
        </w:rPr>
        <w:t>、</w:t>
      </w:r>
      <w:r w:rsidRPr="00C3577D">
        <w:rPr>
          <w:szCs w:val="24"/>
        </w:rPr>
        <w:t>0.7</w:t>
      </w:r>
      <w:r w:rsidRPr="00C3577D">
        <w:rPr>
          <w:szCs w:val="24"/>
        </w:rPr>
        <w:t>、</w:t>
      </w:r>
      <w:r w:rsidRPr="00C3577D">
        <w:rPr>
          <w:szCs w:val="24"/>
        </w:rPr>
        <w:t>1.3</w:t>
      </w:r>
      <w:r w:rsidRPr="00C3577D">
        <w:rPr>
          <w:szCs w:val="24"/>
        </w:rPr>
        <w:t>。</w:t>
      </w:r>
      <w:r>
        <w:rPr>
          <w:rFonts w:hint="eastAsia"/>
          <w:szCs w:val="24"/>
        </w:rPr>
        <w:t xml:space="preserve"> </w:t>
      </w:r>
      <w:r w:rsidRPr="00C3577D">
        <w:rPr>
          <w:rFonts w:hint="eastAsia"/>
          <w:szCs w:val="24"/>
        </w:rPr>
        <w:t>试验第</w:t>
      </w:r>
      <w:r w:rsidRPr="00C3577D">
        <w:rPr>
          <w:rFonts w:hint="eastAsia"/>
          <w:szCs w:val="24"/>
        </w:rPr>
        <w:t>29</w:t>
      </w:r>
      <w:r w:rsidRPr="00C3577D">
        <w:rPr>
          <w:rFonts w:hint="eastAsia"/>
          <w:szCs w:val="24"/>
        </w:rPr>
        <w:t>天，</w:t>
      </w:r>
      <w:r w:rsidRPr="00C3577D">
        <w:rPr>
          <w:rFonts w:hint="eastAsia"/>
          <w:szCs w:val="24"/>
        </w:rPr>
        <w:t>20 mg/kg</w:t>
      </w:r>
      <w:r w:rsidRPr="00C3577D">
        <w:rPr>
          <w:rFonts w:hint="eastAsia"/>
          <w:szCs w:val="24"/>
        </w:rPr>
        <w:t>组雌猴</w:t>
      </w:r>
      <w:r w:rsidRPr="00C3577D">
        <w:rPr>
          <w:szCs w:val="24"/>
        </w:rPr>
        <w:t>平均</w:t>
      </w:r>
      <w:r w:rsidRPr="00C3577D">
        <w:rPr>
          <w:szCs w:val="24"/>
        </w:rPr>
        <w:t>AUC</w:t>
      </w:r>
      <w:r w:rsidRPr="00C3577D">
        <w:rPr>
          <w:szCs w:val="24"/>
          <w:vertAlign w:val="subscript"/>
        </w:rPr>
        <w:t>0-168h</w:t>
      </w:r>
      <w:r w:rsidRPr="00C3577D">
        <w:rPr>
          <w:rFonts w:hint="eastAsia"/>
          <w:szCs w:val="24"/>
        </w:rPr>
        <w:t>较雄猴明显降低，系部分猴个体</w:t>
      </w:r>
      <w:r w:rsidRPr="00C3577D">
        <w:rPr>
          <w:szCs w:val="24"/>
        </w:rPr>
        <w:t>AUC</w:t>
      </w:r>
      <w:r w:rsidRPr="00C3577D">
        <w:rPr>
          <w:szCs w:val="24"/>
          <w:vertAlign w:val="subscript"/>
        </w:rPr>
        <w:t>0-168h</w:t>
      </w:r>
      <w:r w:rsidRPr="00C3577D">
        <w:rPr>
          <w:rFonts w:hint="eastAsia"/>
          <w:szCs w:val="24"/>
        </w:rPr>
        <w:t>较低所致，与该组试验第</w:t>
      </w:r>
      <w:r w:rsidRPr="00C3577D">
        <w:rPr>
          <w:rFonts w:hint="eastAsia"/>
          <w:szCs w:val="24"/>
        </w:rPr>
        <w:t>28</w:t>
      </w:r>
      <w:r w:rsidRPr="00C3577D">
        <w:rPr>
          <w:rFonts w:hint="eastAsia"/>
          <w:szCs w:val="24"/>
        </w:rPr>
        <w:t>天抗药抗体检测阳性的猴（</w:t>
      </w:r>
      <w:r w:rsidRPr="00C3577D">
        <w:rPr>
          <w:rFonts w:hint="eastAsia"/>
          <w:szCs w:val="24"/>
        </w:rPr>
        <w:t>3</w:t>
      </w:r>
      <w:r w:rsidRPr="00C3577D">
        <w:rPr>
          <w:rFonts w:hint="eastAsia"/>
          <w:szCs w:val="24"/>
        </w:rPr>
        <w:t>只雄猴、</w:t>
      </w:r>
      <w:r w:rsidRPr="00C3577D">
        <w:rPr>
          <w:rFonts w:hint="eastAsia"/>
          <w:szCs w:val="24"/>
        </w:rPr>
        <w:t>5</w:t>
      </w:r>
      <w:r w:rsidRPr="00C3577D">
        <w:rPr>
          <w:rFonts w:hint="eastAsia"/>
          <w:szCs w:val="24"/>
        </w:rPr>
        <w:t>只雌猴，分别为</w:t>
      </w:r>
      <w:r w:rsidRPr="00C3577D">
        <w:rPr>
          <w:rFonts w:hint="eastAsia"/>
          <w:szCs w:val="24"/>
        </w:rPr>
        <w:t>3/5</w:t>
      </w:r>
      <w:r w:rsidRPr="00C3577D">
        <w:rPr>
          <w:rFonts w:hint="eastAsia"/>
          <w:szCs w:val="24"/>
        </w:rPr>
        <w:t>比例、</w:t>
      </w:r>
      <w:r w:rsidRPr="00C3577D">
        <w:rPr>
          <w:rFonts w:hint="eastAsia"/>
          <w:szCs w:val="24"/>
        </w:rPr>
        <w:t>5/5</w:t>
      </w:r>
      <w:r w:rsidRPr="00C3577D">
        <w:rPr>
          <w:rFonts w:hint="eastAsia"/>
          <w:szCs w:val="24"/>
        </w:rPr>
        <w:t>比例）相对应。以上结果提示，在</w:t>
      </w:r>
      <w:r w:rsidRPr="00C3577D">
        <w:rPr>
          <w:rFonts w:hint="eastAsia"/>
          <w:szCs w:val="24"/>
        </w:rPr>
        <w:t>20~200 mg/kg</w:t>
      </w:r>
      <w:r w:rsidRPr="00C3577D">
        <w:rPr>
          <w:rFonts w:hint="eastAsia"/>
          <w:szCs w:val="24"/>
        </w:rPr>
        <w:t>剂量范围内，</w:t>
      </w:r>
      <w:proofErr w:type="gramStart"/>
      <w:r w:rsidRPr="00C3577D">
        <w:rPr>
          <w:rFonts w:hint="eastAsia"/>
          <w:szCs w:val="24"/>
        </w:rPr>
        <w:t>除末次</w:t>
      </w:r>
      <w:proofErr w:type="gramEnd"/>
      <w:r w:rsidRPr="00C3577D">
        <w:rPr>
          <w:rFonts w:hint="eastAsia"/>
          <w:szCs w:val="24"/>
        </w:rPr>
        <w:t>给药后</w:t>
      </w:r>
      <w:r w:rsidRPr="00C3577D">
        <w:rPr>
          <w:rFonts w:hint="eastAsia"/>
          <w:szCs w:val="24"/>
        </w:rPr>
        <w:t>20 mg/kg</w:t>
      </w:r>
      <w:r w:rsidRPr="00C3577D">
        <w:rPr>
          <w:rFonts w:hint="eastAsia"/>
          <w:szCs w:val="24"/>
        </w:rPr>
        <w:t>剂量下平均</w:t>
      </w:r>
      <w:r w:rsidRPr="00C3577D">
        <w:rPr>
          <w:rFonts w:hint="eastAsia"/>
          <w:szCs w:val="24"/>
        </w:rPr>
        <w:t>AUC</w:t>
      </w:r>
      <w:r w:rsidRPr="00C3577D">
        <w:rPr>
          <w:szCs w:val="24"/>
          <w:vertAlign w:val="subscript"/>
        </w:rPr>
        <w:t>0-168h</w:t>
      </w:r>
      <w:r w:rsidRPr="00C3577D">
        <w:rPr>
          <w:rFonts w:hint="eastAsia"/>
          <w:szCs w:val="24"/>
        </w:rPr>
        <w:t>雌猴低于雄猴外，首末次给药后其余剂量下食蟹猴血清中</w:t>
      </w:r>
      <w:r>
        <w:rPr>
          <w:rFonts w:hint="eastAsia"/>
          <w:szCs w:val="24"/>
        </w:rPr>
        <w:t>本品</w:t>
      </w:r>
      <w:r w:rsidRPr="00C3577D">
        <w:rPr>
          <w:rFonts w:hint="eastAsia"/>
          <w:szCs w:val="24"/>
        </w:rPr>
        <w:t>的平均</w:t>
      </w:r>
      <w:r w:rsidRPr="00C3577D">
        <w:rPr>
          <w:rFonts w:hint="eastAsia"/>
          <w:szCs w:val="24"/>
        </w:rPr>
        <w:t>AUC</w:t>
      </w:r>
      <w:r w:rsidRPr="00C3577D">
        <w:rPr>
          <w:szCs w:val="24"/>
          <w:vertAlign w:val="subscript"/>
        </w:rPr>
        <w:t>0-168h</w:t>
      </w:r>
      <w:r w:rsidRPr="00C3577D">
        <w:rPr>
          <w:rFonts w:hint="eastAsia"/>
          <w:szCs w:val="24"/>
        </w:rPr>
        <w:t>未见明显性别差异；</w:t>
      </w:r>
      <w:proofErr w:type="gramStart"/>
      <w:r w:rsidRPr="00C3577D">
        <w:rPr>
          <w:rFonts w:hint="eastAsia"/>
          <w:szCs w:val="24"/>
        </w:rPr>
        <w:t>除末次</w:t>
      </w:r>
      <w:proofErr w:type="gramEnd"/>
      <w:r w:rsidRPr="00C3577D">
        <w:rPr>
          <w:rFonts w:hint="eastAsia"/>
          <w:szCs w:val="24"/>
        </w:rPr>
        <w:t>给药后</w:t>
      </w:r>
      <w:r w:rsidRPr="00C3577D">
        <w:rPr>
          <w:rFonts w:hint="eastAsia"/>
          <w:szCs w:val="24"/>
        </w:rPr>
        <w:t>20~60 mg/kg</w:t>
      </w:r>
      <w:r w:rsidRPr="00C3577D">
        <w:rPr>
          <w:rFonts w:hint="eastAsia"/>
          <w:szCs w:val="24"/>
        </w:rPr>
        <w:t>剂量范围内雌猴平均</w:t>
      </w:r>
      <w:r w:rsidRPr="00C3577D">
        <w:rPr>
          <w:rFonts w:hint="eastAsia"/>
          <w:szCs w:val="24"/>
        </w:rPr>
        <w:t>AUC</w:t>
      </w:r>
      <w:r w:rsidRPr="00C3577D">
        <w:rPr>
          <w:szCs w:val="24"/>
          <w:vertAlign w:val="subscript"/>
        </w:rPr>
        <w:t>0-168h</w:t>
      </w:r>
      <w:r w:rsidRPr="00C3577D">
        <w:rPr>
          <w:rFonts w:hint="eastAsia"/>
          <w:szCs w:val="24"/>
        </w:rPr>
        <w:t>增加略高于剂量增加比例外，首末次给药后其余剂量</w:t>
      </w:r>
      <w:proofErr w:type="gramStart"/>
      <w:r w:rsidRPr="00C3577D">
        <w:rPr>
          <w:rFonts w:hint="eastAsia"/>
          <w:szCs w:val="24"/>
        </w:rPr>
        <w:t>范围内猴平均</w:t>
      </w:r>
      <w:proofErr w:type="gramEnd"/>
      <w:r w:rsidRPr="00C3577D">
        <w:rPr>
          <w:rFonts w:hint="eastAsia"/>
          <w:szCs w:val="24"/>
        </w:rPr>
        <w:t>AUC</w:t>
      </w:r>
      <w:r w:rsidRPr="00C3577D">
        <w:rPr>
          <w:szCs w:val="24"/>
          <w:vertAlign w:val="subscript"/>
        </w:rPr>
        <w:t>0-168h</w:t>
      </w:r>
      <w:r w:rsidRPr="00C3577D">
        <w:rPr>
          <w:rFonts w:hint="eastAsia"/>
          <w:szCs w:val="24"/>
        </w:rPr>
        <w:t>增加与剂量增加比例基本一致。每周</w:t>
      </w:r>
      <w:r w:rsidRPr="00C3577D">
        <w:rPr>
          <w:rFonts w:hint="eastAsia"/>
          <w:szCs w:val="24"/>
        </w:rPr>
        <w:t>1</w:t>
      </w:r>
      <w:r w:rsidRPr="00C3577D">
        <w:rPr>
          <w:rFonts w:hint="eastAsia"/>
          <w:szCs w:val="24"/>
        </w:rPr>
        <w:t>次、连续</w:t>
      </w:r>
      <w:r w:rsidRPr="00C3577D">
        <w:rPr>
          <w:rFonts w:hint="eastAsia"/>
          <w:szCs w:val="24"/>
        </w:rPr>
        <w:t>5</w:t>
      </w:r>
      <w:r w:rsidRPr="00C3577D">
        <w:rPr>
          <w:rFonts w:hint="eastAsia"/>
          <w:szCs w:val="24"/>
        </w:rPr>
        <w:t>次给药，血清中</w:t>
      </w:r>
      <w:r>
        <w:rPr>
          <w:rFonts w:cs="宋体" w:hint="eastAsia"/>
          <w:szCs w:val="24"/>
        </w:rPr>
        <w:t>本品</w:t>
      </w:r>
      <w:r w:rsidRPr="00C3577D">
        <w:rPr>
          <w:rFonts w:hint="eastAsia"/>
          <w:szCs w:val="24"/>
        </w:rPr>
        <w:t>未见明显蓄积。抗药抗体的产生在一定程度上影响了末次给药后暴露量性别差异及蓄积指数的评价。</w:t>
      </w:r>
    </w:p>
    <w:p w14:paraId="5DC806FE" w14:textId="77777777" w:rsidR="007675BB" w:rsidRPr="003E470E" w:rsidRDefault="007675BB" w:rsidP="007675BB">
      <w:pPr>
        <w:adjustRightInd w:val="0"/>
        <w:snapToGrid w:val="0"/>
        <w:ind w:firstLine="480"/>
        <w:rPr>
          <w:rFonts w:cs="宋体"/>
          <w:szCs w:val="24"/>
        </w:rPr>
      </w:pPr>
      <w:r w:rsidRPr="003E470E">
        <w:t>抗药抗体检测结果显示：食蟹猴静脉输注本品后，各剂量组分别有</w:t>
      </w:r>
      <w:r w:rsidRPr="003E470E">
        <w:t>9</w:t>
      </w:r>
      <w:r w:rsidRPr="003E470E">
        <w:t>（</w:t>
      </w:r>
      <w:r w:rsidRPr="003E470E">
        <w:t>9/10</w:t>
      </w:r>
      <w:r w:rsidRPr="003E470E">
        <w:t>比例）、</w:t>
      </w:r>
      <w:r w:rsidRPr="003E470E">
        <w:t>9</w:t>
      </w:r>
      <w:r w:rsidRPr="003E470E">
        <w:t>（</w:t>
      </w:r>
      <w:r w:rsidRPr="003E470E">
        <w:t>9/10</w:t>
      </w:r>
      <w:r w:rsidRPr="003E470E">
        <w:t>比例）、</w:t>
      </w:r>
      <w:r w:rsidRPr="003E470E">
        <w:t>3</w:t>
      </w:r>
      <w:r w:rsidRPr="003E470E">
        <w:t>（</w:t>
      </w:r>
      <w:r w:rsidRPr="003E470E">
        <w:t>3/10</w:t>
      </w:r>
      <w:r w:rsidRPr="003E470E">
        <w:t>比例）只动物给药后检出抗药抗体。见表</w:t>
      </w:r>
      <w:r w:rsidRPr="003E470E">
        <w:rPr>
          <w:rFonts w:hint="eastAsia"/>
        </w:rPr>
        <w:t>2.4:11</w:t>
      </w:r>
      <w:r w:rsidRPr="003E470E">
        <w:rPr>
          <w:rFonts w:hint="eastAsia"/>
        </w:rPr>
        <w:t>。</w:t>
      </w:r>
    </w:p>
    <w:p w14:paraId="5DC1205A" w14:textId="77777777" w:rsidR="007675BB" w:rsidRDefault="007675BB" w:rsidP="007675BB">
      <w:pPr>
        <w:adjustRightInd w:val="0"/>
        <w:snapToGrid w:val="0"/>
        <w:ind w:firstLine="480"/>
      </w:pPr>
      <w:r w:rsidRPr="003E470E">
        <w:rPr>
          <w:rFonts w:hint="eastAsia"/>
        </w:rPr>
        <w:t>综上所述，在本试验条件下，</w:t>
      </w:r>
      <w:proofErr w:type="gramStart"/>
      <w:r w:rsidRPr="003E470E">
        <w:rPr>
          <w:rFonts w:hint="eastAsia"/>
        </w:rPr>
        <w:t>食蟹猴每周</w:t>
      </w:r>
      <w:proofErr w:type="gramEnd"/>
      <w:r w:rsidRPr="003E470E">
        <w:rPr>
          <w:rFonts w:hint="eastAsia"/>
        </w:rPr>
        <w:t>1</w:t>
      </w:r>
      <w:r w:rsidRPr="003E470E">
        <w:rPr>
          <w:rFonts w:hint="eastAsia"/>
        </w:rPr>
        <w:t>次、连续</w:t>
      </w:r>
      <w:r w:rsidRPr="003E470E">
        <w:rPr>
          <w:rFonts w:hint="eastAsia"/>
        </w:rPr>
        <w:t>4</w:t>
      </w:r>
      <w:r w:rsidRPr="003E470E">
        <w:rPr>
          <w:rFonts w:hint="eastAsia"/>
        </w:rPr>
        <w:t>周（</w:t>
      </w:r>
      <w:r w:rsidRPr="003E470E">
        <w:rPr>
          <w:rFonts w:hint="eastAsia"/>
        </w:rPr>
        <w:t>5</w:t>
      </w:r>
      <w:r w:rsidRPr="003E470E">
        <w:rPr>
          <w:rFonts w:hint="eastAsia"/>
        </w:rPr>
        <w:t>次）静脉注射</w:t>
      </w:r>
      <w:r w:rsidRPr="003E470E">
        <w:rPr>
          <w:rFonts w:hint="eastAsia"/>
        </w:rPr>
        <w:t>20</w:t>
      </w:r>
      <w:r w:rsidRPr="003E470E">
        <w:rPr>
          <w:rFonts w:hint="eastAsia"/>
        </w:rPr>
        <w:t>、</w:t>
      </w:r>
      <w:r w:rsidRPr="003E470E">
        <w:rPr>
          <w:rFonts w:hint="eastAsia"/>
        </w:rPr>
        <w:t>60</w:t>
      </w:r>
      <w:r w:rsidRPr="003E470E">
        <w:rPr>
          <w:rFonts w:hint="eastAsia"/>
        </w:rPr>
        <w:t>、</w:t>
      </w:r>
      <w:r w:rsidRPr="003E470E">
        <w:rPr>
          <w:rFonts w:hint="eastAsia"/>
        </w:rPr>
        <w:t>200 mg/kg</w:t>
      </w:r>
      <w:r w:rsidRPr="003E470E">
        <w:rPr>
          <w:rFonts w:hint="eastAsia"/>
        </w:rPr>
        <w:t>的</w:t>
      </w:r>
      <w:r w:rsidRPr="003E470E">
        <w:rPr>
          <w:rFonts w:hint="eastAsia"/>
        </w:rPr>
        <w:t>TQB2858</w:t>
      </w:r>
      <w:r w:rsidRPr="003E470E">
        <w:rPr>
          <w:rFonts w:hint="eastAsia"/>
        </w:rPr>
        <w:t>注射液，停药恢复</w:t>
      </w:r>
      <w:r w:rsidRPr="003E470E">
        <w:rPr>
          <w:rFonts w:hint="eastAsia"/>
        </w:rPr>
        <w:t>6</w:t>
      </w:r>
      <w:r w:rsidRPr="003E470E">
        <w:rPr>
          <w:rFonts w:hint="eastAsia"/>
        </w:rPr>
        <w:t>周，</w:t>
      </w:r>
      <w:proofErr w:type="gramStart"/>
      <w:r w:rsidRPr="003E470E">
        <w:rPr>
          <w:rFonts w:hint="eastAsia"/>
        </w:rPr>
        <w:t>最高非</w:t>
      </w:r>
      <w:proofErr w:type="gramEnd"/>
      <w:r w:rsidRPr="003E470E">
        <w:rPr>
          <w:rFonts w:hint="eastAsia"/>
        </w:rPr>
        <w:t>严重毒性剂量（</w:t>
      </w:r>
      <w:r w:rsidRPr="003E470E">
        <w:rPr>
          <w:rFonts w:hint="eastAsia"/>
        </w:rPr>
        <w:t>HNSTD</w:t>
      </w:r>
      <w:r w:rsidRPr="003E470E">
        <w:rPr>
          <w:rFonts w:hint="eastAsia"/>
        </w:rPr>
        <w:t>）为</w:t>
      </w:r>
      <w:r w:rsidRPr="003E470E">
        <w:rPr>
          <w:rFonts w:hint="eastAsia"/>
        </w:rPr>
        <w:t>200 mg/kg</w:t>
      </w:r>
      <w:r w:rsidRPr="003E470E">
        <w:rPr>
          <w:rFonts w:hint="eastAsia"/>
        </w:rPr>
        <w:t>，末次给药后雄、雌猴的暴露量分别为</w:t>
      </w:r>
      <w:r w:rsidRPr="003E470E">
        <w:rPr>
          <w:rFonts w:hint="eastAsia"/>
        </w:rPr>
        <w:t>210</w:t>
      </w:r>
      <w:r w:rsidRPr="003E470E">
        <w:rPr>
          <w:rFonts w:hint="eastAsia"/>
        </w:rPr>
        <w:t>±</w:t>
      </w:r>
      <w:r w:rsidRPr="003E470E">
        <w:rPr>
          <w:rFonts w:hint="eastAsia"/>
        </w:rPr>
        <w:t>40.8</w:t>
      </w:r>
      <w:r w:rsidRPr="003E470E">
        <w:rPr>
          <w:rFonts w:hint="eastAsia"/>
        </w:rPr>
        <w:t>、</w:t>
      </w:r>
      <w:r w:rsidRPr="003E470E">
        <w:rPr>
          <w:rFonts w:hint="eastAsia"/>
        </w:rPr>
        <w:t>209</w:t>
      </w:r>
      <w:r w:rsidRPr="003E470E">
        <w:rPr>
          <w:rFonts w:hint="eastAsia"/>
        </w:rPr>
        <w:t>±</w:t>
      </w:r>
      <w:r w:rsidRPr="003E470E">
        <w:rPr>
          <w:rFonts w:hint="eastAsia"/>
        </w:rPr>
        <w:t>86.7 h*mg/mL</w:t>
      </w:r>
      <w:r w:rsidRPr="003E470E">
        <w:rPr>
          <w:rFonts w:hint="eastAsia"/>
        </w:rPr>
        <w:t>。</w:t>
      </w:r>
    </w:p>
    <w:p w14:paraId="00A5284B" w14:textId="21B8045C" w:rsidR="00050C73" w:rsidRPr="00565EFA" w:rsidRDefault="00050C73" w:rsidP="00597BEC">
      <w:pPr>
        <w:pStyle w:val="1"/>
      </w:pPr>
      <w:bookmarkStart w:id="4" w:name="_Toc45801004"/>
      <w:r w:rsidRPr="00565EFA">
        <w:t xml:space="preserve">2.6.6.4 </w:t>
      </w:r>
      <w:r w:rsidRPr="00565EFA">
        <w:rPr>
          <w:rFonts w:hint="eastAsia"/>
        </w:rPr>
        <w:t>遗传毒性</w:t>
      </w:r>
      <w:bookmarkEnd w:id="4"/>
    </w:p>
    <w:p w14:paraId="4C88B563" w14:textId="77777777" w:rsidR="004C6AA9" w:rsidRPr="00CC1B2A" w:rsidRDefault="004C6AA9" w:rsidP="00FC7EF3">
      <w:pPr>
        <w:adjustRightInd w:val="0"/>
        <w:snapToGrid w:val="0"/>
        <w:ind w:firstLine="480"/>
        <w:rPr>
          <w:rFonts w:cs="宋体"/>
          <w:szCs w:val="24"/>
        </w:rPr>
      </w:pPr>
      <w:r>
        <w:rPr>
          <w:rFonts w:cs="宋体" w:hint="eastAsia"/>
          <w:szCs w:val="24"/>
        </w:rPr>
        <w:t>未进行</w:t>
      </w:r>
      <w:r>
        <w:rPr>
          <w:rFonts w:cs="宋体"/>
          <w:szCs w:val="24"/>
        </w:rPr>
        <w:t>相关研究。</w:t>
      </w:r>
    </w:p>
    <w:p w14:paraId="5B078695" w14:textId="3EE1C27A" w:rsidR="00050C73" w:rsidRPr="00565EFA" w:rsidRDefault="00050C73" w:rsidP="00597BEC">
      <w:pPr>
        <w:pStyle w:val="1"/>
      </w:pPr>
      <w:bookmarkStart w:id="5" w:name="_Toc45801005"/>
      <w:r w:rsidRPr="00565EFA">
        <w:t xml:space="preserve">2.6.6.5 </w:t>
      </w:r>
      <w:r w:rsidRPr="00565EFA">
        <w:rPr>
          <w:rFonts w:hint="eastAsia"/>
        </w:rPr>
        <w:t>致癌性</w:t>
      </w:r>
      <w:bookmarkEnd w:id="5"/>
    </w:p>
    <w:p w14:paraId="33A37CDE" w14:textId="77777777" w:rsidR="004C6AA9" w:rsidRPr="00CC1B2A" w:rsidRDefault="004C6AA9" w:rsidP="00FC7EF3">
      <w:pPr>
        <w:adjustRightInd w:val="0"/>
        <w:snapToGrid w:val="0"/>
        <w:ind w:firstLine="480"/>
        <w:rPr>
          <w:rFonts w:cs="宋体"/>
          <w:szCs w:val="24"/>
        </w:rPr>
      </w:pPr>
      <w:r>
        <w:rPr>
          <w:rFonts w:cs="宋体" w:hint="eastAsia"/>
          <w:szCs w:val="24"/>
        </w:rPr>
        <w:t>未进行</w:t>
      </w:r>
      <w:r>
        <w:rPr>
          <w:rFonts w:cs="宋体"/>
          <w:szCs w:val="24"/>
        </w:rPr>
        <w:t>相关研究。</w:t>
      </w:r>
    </w:p>
    <w:p w14:paraId="4AC2EAF4" w14:textId="5A51A127" w:rsidR="00050C73" w:rsidRPr="00565EFA" w:rsidRDefault="00050C73" w:rsidP="00597BEC">
      <w:pPr>
        <w:pStyle w:val="1"/>
      </w:pPr>
      <w:bookmarkStart w:id="6" w:name="_Toc45801006"/>
      <w:r w:rsidRPr="00565EFA">
        <w:t xml:space="preserve">2.6.6.6 </w:t>
      </w:r>
      <w:r w:rsidRPr="00565EFA">
        <w:rPr>
          <w:rFonts w:hint="eastAsia"/>
        </w:rPr>
        <w:t>生殖毒性</w:t>
      </w:r>
      <w:bookmarkEnd w:id="6"/>
    </w:p>
    <w:p w14:paraId="21FA2BB0" w14:textId="77777777" w:rsidR="004C6AA9" w:rsidRDefault="004C6AA9" w:rsidP="00FC7EF3">
      <w:pPr>
        <w:adjustRightInd w:val="0"/>
        <w:snapToGrid w:val="0"/>
        <w:ind w:firstLine="480"/>
        <w:rPr>
          <w:rFonts w:cs="宋体"/>
          <w:szCs w:val="24"/>
        </w:rPr>
      </w:pPr>
      <w:r>
        <w:rPr>
          <w:rFonts w:cs="宋体" w:hint="eastAsia"/>
          <w:szCs w:val="24"/>
        </w:rPr>
        <w:t>未进行</w:t>
      </w:r>
      <w:r>
        <w:rPr>
          <w:rFonts w:cs="宋体"/>
          <w:szCs w:val="24"/>
        </w:rPr>
        <w:t>相关研究。</w:t>
      </w:r>
    </w:p>
    <w:p w14:paraId="3C26CFD6" w14:textId="353C769F" w:rsidR="00BC0D59" w:rsidRPr="00565EFA" w:rsidRDefault="00BC0D59" w:rsidP="00597BEC">
      <w:pPr>
        <w:pStyle w:val="1"/>
      </w:pPr>
      <w:bookmarkStart w:id="7" w:name="_Toc45801007"/>
      <w:r w:rsidRPr="00565EFA">
        <w:t>2.6.6.</w:t>
      </w:r>
      <w:r>
        <w:t>7</w:t>
      </w:r>
      <w:r w:rsidRPr="00565EFA">
        <w:t xml:space="preserve"> </w:t>
      </w:r>
      <w:r>
        <w:rPr>
          <w:rFonts w:hint="eastAsia"/>
        </w:rPr>
        <w:t>幼龄动物试验</w:t>
      </w:r>
      <w:bookmarkEnd w:id="7"/>
    </w:p>
    <w:p w14:paraId="2D7D54B1" w14:textId="751E28C4" w:rsidR="00BC0D59" w:rsidRPr="00BC0D59" w:rsidRDefault="00BC0D59" w:rsidP="00BC0D59">
      <w:pPr>
        <w:adjustRightInd w:val="0"/>
        <w:snapToGrid w:val="0"/>
        <w:ind w:firstLine="480"/>
        <w:rPr>
          <w:rFonts w:cs="宋体"/>
          <w:szCs w:val="24"/>
        </w:rPr>
      </w:pPr>
      <w:r>
        <w:rPr>
          <w:rFonts w:cs="宋体" w:hint="eastAsia"/>
          <w:szCs w:val="24"/>
        </w:rPr>
        <w:t>未进行</w:t>
      </w:r>
      <w:r>
        <w:rPr>
          <w:rFonts w:cs="宋体"/>
          <w:szCs w:val="24"/>
        </w:rPr>
        <w:t>相关研究。</w:t>
      </w:r>
    </w:p>
    <w:p w14:paraId="4FFFC2D0" w14:textId="7EFF8FCA" w:rsidR="006A561E" w:rsidRDefault="00050C73" w:rsidP="00597BEC">
      <w:pPr>
        <w:pStyle w:val="1"/>
      </w:pPr>
      <w:bookmarkStart w:id="8" w:name="_Toc45801008"/>
      <w:r w:rsidRPr="00565EFA">
        <w:t>2.6.6.</w:t>
      </w:r>
      <w:r w:rsidR="00BC0D59">
        <w:t>8</w:t>
      </w:r>
      <w:r w:rsidRPr="00565EFA">
        <w:t xml:space="preserve"> </w:t>
      </w:r>
      <w:r w:rsidRPr="00565EFA">
        <w:rPr>
          <w:rFonts w:hint="eastAsia"/>
        </w:rPr>
        <w:t>局部耐受性</w:t>
      </w:r>
      <w:bookmarkEnd w:id="8"/>
    </w:p>
    <w:p w14:paraId="2DC15734" w14:textId="4248DA8F" w:rsidR="006A561E" w:rsidRPr="00F66195" w:rsidRDefault="00BC0D59" w:rsidP="00FC7EF3">
      <w:pPr>
        <w:adjustRightInd w:val="0"/>
        <w:snapToGrid w:val="0"/>
        <w:ind w:firstLineChars="0" w:firstLine="0"/>
        <w:rPr>
          <w:rFonts w:cs="Times New Roman"/>
          <w:b/>
          <w:iCs/>
          <w:color w:val="000000"/>
          <w:szCs w:val="24"/>
        </w:rPr>
      </w:pPr>
      <w:r>
        <w:rPr>
          <w:rFonts w:cs="Times New Roman"/>
          <w:b/>
          <w:szCs w:val="28"/>
        </w:rPr>
        <w:t>2.6.6.8</w:t>
      </w:r>
      <w:r w:rsidR="006A561E">
        <w:rPr>
          <w:rFonts w:cs="Times New Roman"/>
          <w:b/>
          <w:iCs/>
          <w:color w:val="000000"/>
          <w:szCs w:val="24"/>
        </w:rPr>
        <w:t>.</w:t>
      </w:r>
      <w:r w:rsidR="00606B7B">
        <w:rPr>
          <w:rFonts w:cs="Times New Roman"/>
          <w:b/>
          <w:iCs/>
          <w:color w:val="000000"/>
          <w:szCs w:val="24"/>
        </w:rPr>
        <w:t>1</w:t>
      </w:r>
      <w:r w:rsidR="006A561E" w:rsidRPr="00E934C8">
        <w:rPr>
          <w:rFonts w:cs="Times New Roman" w:hint="eastAsia"/>
          <w:b/>
          <w:iCs/>
          <w:color w:val="000000"/>
          <w:szCs w:val="24"/>
          <w:lang w:val="x-none"/>
        </w:rPr>
        <w:t>局部刺激性</w:t>
      </w:r>
      <w:r w:rsidR="00606B7B" w:rsidRPr="00E934C8">
        <w:rPr>
          <w:rFonts w:cs="Times New Roman" w:hint="eastAsia"/>
          <w:b/>
          <w:iCs/>
          <w:color w:val="000000"/>
          <w:szCs w:val="24"/>
          <w:lang w:val="x-none"/>
        </w:rPr>
        <w:t>（</w:t>
      </w:r>
      <w:r w:rsidR="00606B7B" w:rsidRPr="00E934C8">
        <w:rPr>
          <w:rFonts w:cs="Times New Roman"/>
          <w:b/>
          <w:iCs/>
          <w:color w:val="000000"/>
          <w:szCs w:val="24"/>
          <w:lang w:val="x-none"/>
        </w:rPr>
        <w:t>伴随在</w:t>
      </w:r>
      <w:r w:rsidR="00606B7B" w:rsidRPr="00FB32DD">
        <w:rPr>
          <w:rFonts w:cs="Times New Roman" w:hint="eastAsia"/>
          <w:b/>
          <w:iCs/>
          <w:color w:val="000000"/>
          <w:szCs w:val="24"/>
          <w:lang w:val="x-none"/>
        </w:rPr>
        <w:t>食蟹猴静脉注射本品</w:t>
      </w:r>
      <w:r w:rsidR="00606B7B" w:rsidRPr="00FB32DD">
        <w:rPr>
          <w:rFonts w:cs="Times New Roman" w:hint="eastAsia"/>
          <w:b/>
          <w:iCs/>
          <w:color w:val="000000"/>
          <w:szCs w:val="24"/>
          <w:lang w:val="x-none"/>
        </w:rPr>
        <w:t>4</w:t>
      </w:r>
      <w:r w:rsidR="00606B7B" w:rsidRPr="00FB32DD">
        <w:rPr>
          <w:rFonts w:cs="Times New Roman" w:hint="eastAsia"/>
          <w:b/>
          <w:iCs/>
          <w:color w:val="000000"/>
          <w:szCs w:val="24"/>
          <w:lang w:val="x-none"/>
        </w:rPr>
        <w:t>周毒性试验</w:t>
      </w:r>
      <w:r w:rsidR="00606B7B" w:rsidRPr="00E934C8">
        <w:rPr>
          <w:rFonts w:cs="Times New Roman" w:hint="eastAsia"/>
          <w:b/>
          <w:iCs/>
          <w:color w:val="000000"/>
          <w:szCs w:val="24"/>
          <w:lang w:val="x-none"/>
        </w:rPr>
        <w:t>进行）</w:t>
      </w:r>
    </w:p>
    <w:p w14:paraId="5C058E65" w14:textId="77777777" w:rsidR="00606B7B" w:rsidRDefault="00606B7B" w:rsidP="00606B7B">
      <w:pPr>
        <w:autoSpaceDE w:val="0"/>
        <w:autoSpaceDN w:val="0"/>
        <w:adjustRightInd w:val="0"/>
        <w:snapToGrid w:val="0"/>
        <w:ind w:firstLineChars="0" w:firstLine="480"/>
        <w:rPr>
          <w:rFonts w:cs="Times New Roman"/>
          <w:kern w:val="0"/>
          <w:szCs w:val="24"/>
        </w:rPr>
      </w:pPr>
      <w:r w:rsidRPr="00606B7B">
        <w:rPr>
          <w:rFonts w:cs="Times New Roman"/>
          <w:kern w:val="0"/>
          <w:szCs w:val="24"/>
        </w:rPr>
        <w:t>本试验为伴随</w:t>
      </w:r>
      <w:r w:rsidRPr="00606B7B">
        <w:rPr>
          <w:rFonts w:cs="Times New Roman" w:hint="eastAsia"/>
          <w:kern w:val="0"/>
          <w:szCs w:val="24"/>
        </w:rPr>
        <w:t>“</w:t>
      </w:r>
      <w:r w:rsidRPr="00606B7B">
        <w:rPr>
          <w:rFonts w:cs="Times New Roman"/>
          <w:kern w:val="0"/>
          <w:szCs w:val="24"/>
        </w:rPr>
        <w:t>食蟹猴静脉注射本品</w:t>
      </w:r>
      <w:r w:rsidRPr="00606B7B">
        <w:rPr>
          <w:rFonts w:cs="Times New Roman"/>
          <w:kern w:val="0"/>
          <w:szCs w:val="24"/>
        </w:rPr>
        <w:t>4</w:t>
      </w:r>
      <w:r w:rsidRPr="00606B7B">
        <w:rPr>
          <w:rFonts w:cs="Times New Roman"/>
          <w:kern w:val="0"/>
          <w:szCs w:val="24"/>
        </w:rPr>
        <w:t>周毒性试验</w:t>
      </w:r>
      <w:r w:rsidRPr="00606B7B">
        <w:rPr>
          <w:rFonts w:cs="Times New Roman" w:hint="eastAsia"/>
          <w:kern w:val="0"/>
          <w:szCs w:val="24"/>
        </w:rPr>
        <w:t>”</w:t>
      </w:r>
      <w:r w:rsidRPr="00606B7B">
        <w:rPr>
          <w:rFonts w:cs="Times New Roman"/>
          <w:kern w:val="0"/>
          <w:szCs w:val="24"/>
        </w:rPr>
        <w:t>进行的血管刺激性研究，本试验设</w:t>
      </w:r>
      <w:r w:rsidRPr="00606B7B">
        <w:rPr>
          <w:rFonts w:cs="Times New Roman"/>
          <w:kern w:val="0"/>
          <w:szCs w:val="24"/>
        </w:rPr>
        <w:t xml:space="preserve"> 4 </w:t>
      </w:r>
      <w:proofErr w:type="gramStart"/>
      <w:r w:rsidRPr="00606B7B">
        <w:rPr>
          <w:rFonts w:cs="Times New Roman"/>
          <w:kern w:val="0"/>
          <w:szCs w:val="24"/>
        </w:rPr>
        <w:t>个</w:t>
      </w:r>
      <w:proofErr w:type="gramEnd"/>
      <w:r w:rsidRPr="00606B7B">
        <w:rPr>
          <w:rFonts w:cs="Times New Roman"/>
          <w:kern w:val="0"/>
          <w:szCs w:val="24"/>
        </w:rPr>
        <w:t>组，分别为对照组及</w:t>
      </w:r>
      <w:r w:rsidRPr="00606B7B">
        <w:rPr>
          <w:rFonts w:cs="Times New Roman"/>
        </w:rPr>
        <w:t>本品</w:t>
      </w:r>
      <w:r w:rsidRPr="00606B7B">
        <w:rPr>
          <w:rFonts w:cs="Times New Roman"/>
          <w:kern w:val="0"/>
          <w:szCs w:val="24"/>
        </w:rPr>
        <w:t>20</w:t>
      </w:r>
      <w:r w:rsidRPr="00606B7B">
        <w:rPr>
          <w:rFonts w:cs="Times New Roman"/>
          <w:kern w:val="0"/>
          <w:szCs w:val="24"/>
        </w:rPr>
        <w:t>、</w:t>
      </w:r>
      <w:r w:rsidRPr="00606B7B">
        <w:rPr>
          <w:rFonts w:cs="Times New Roman"/>
          <w:kern w:val="0"/>
          <w:szCs w:val="24"/>
        </w:rPr>
        <w:t>60</w:t>
      </w:r>
      <w:r w:rsidRPr="00606B7B">
        <w:rPr>
          <w:rFonts w:cs="Times New Roman"/>
          <w:kern w:val="0"/>
          <w:szCs w:val="24"/>
        </w:rPr>
        <w:t>、</w:t>
      </w:r>
      <w:r w:rsidRPr="00606B7B">
        <w:rPr>
          <w:rFonts w:cs="Times New Roman"/>
          <w:kern w:val="0"/>
          <w:szCs w:val="24"/>
        </w:rPr>
        <w:t>200 mg/kg</w:t>
      </w:r>
      <w:r w:rsidRPr="00606B7B">
        <w:rPr>
          <w:rFonts w:cs="Times New Roman"/>
          <w:kern w:val="0"/>
          <w:szCs w:val="24"/>
        </w:rPr>
        <w:t>组，每组</w:t>
      </w:r>
      <w:r w:rsidRPr="00606B7B">
        <w:rPr>
          <w:rFonts w:cs="Times New Roman"/>
          <w:kern w:val="0"/>
          <w:szCs w:val="24"/>
        </w:rPr>
        <w:t>10</w:t>
      </w:r>
      <w:r w:rsidRPr="00606B7B">
        <w:rPr>
          <w:rFonts w:cs="Times New Roman"/>
          <w:kern w:val="0"/>
          <w:szCs w:val="24"/>
        </w:rPr>
        <w:t>只食蟹猴，雌雄各半。每周给药</w:t>
      </w:r>
      <w:r w:rsidRPr="00606B7B">
        <w:rPr>
          <w:rFonts w:cs="Times New Roman"/>
          <w:kern w:val="0"/>
          <w:szCs w:val="24"/>
        </w:rPr>
        <w:t>1</w:t>
      </w:r>
      <w:r w:rsidRPr="00606B7B">
        <w:rPr>
          <w:rFonts w:cs="Times New Roman"/>
          <w:kern w:val="0"/>
          <w:szCs w:val="24"/>
        </w:rPr>
        <w:t>次、连续</w:t>
      </w:r>
      <w:r w:rsidRPr="00606B7B">
        <w:rPr>
          <w:rFonts w:cs="Times New Roman"/>
          <w:kern w:val="0"/>
          <w:szCs w:val="24"/>
        </w:rPr>
        <w:t>4</w:t>
      </w:r>
      <w:r w:rsidRPr="00606B7B">
        <w:rPr>
          <w:rFonts w:cs="Times New Roman"/>
          <w:kern w:val="0"/>
          <w:szCs w:val="24"/>
        </w:rPr>
        <w:t>周（共给药</w:t>
      </w:r>
      <w:r w:rsidRPr="00606B7B">
        <w:rPr>
          <w:rFonts w:cs="Times New Roman"/>
          <w:kern w:val="0"/>
          <w:szCs w:val="24"/>
        </w:rPr>
        <w:t>5</w:t>
      </w:r>
      <w:r w:rsidRPr="00606B7B">
        <w:rPr>
          <w:rFonts w:cs="Times New Roman"/>
          <w:kern w:val="0"/>
          <w:szCs w:val="24"/>
        </w:rPr>
        <w:t>次），停药恢复</w:t>
      </w:r>
      <w:r w:rsidRPr="00606B7B">
        <w:rPr>
          <w:rFonts w:cs="Times New Roman"/>
          <w:kern w:val="0"/>
          <w:szCs w:val="24"/>
        </w:rPr>
        <w:t>6</w:t>
      </w:r>
      <w:r w:rsidRPr="00606B7B">
        <w:rPr>
          <w:rFonts w:cs="Times New Roman"/>
          <w:kern w:val="0"/>
          <w:szCs w:val="24"/>
        </w:rPr>
        <w:t>周。</w:t>
      </w:r>
      <w:r w:rsidRPr="00606B7B">
        <w:rPr>
          <w:rFonts w:cs="Times New Roman" w:hint="eastAsia"/>
          <w:kern w:val="0"/>
          <w:szCs w:val="24"/>
        </w:rPr>
        <w:t>给药期及恢复期，每天观察各组猴一般状况及注射部位。末次给药后</w:t>
      </w:r>
      <w:r w:rsidRPr="00606B7B">
        <w:rPr>
          <w:rFonts w:cs="Times New Roman" w:hint="eastAsia"/>
          <w:kern w:val="0"/>
          <w:szCs w:val="24"/>
        </w:rPr>
        <w:t>7</w:t>
      </w:r>
      <w:r w:rsidRPr="00606B7B">
        <w:rPr>
          <w:rFonts w:cs="Times New Roman" w:hint="eastAsia"/>
          <w:kern w:val="0"/>
          <w:szCs w:val="24"/>
        </w:rPr>
        <w:t>天及恢复期结束，每组分别取</w:t>
      </w:r>
      <w:r w:rsidRPr="00606B7B">
        <w:rPr>
          <w:rFonts w:cs="Times New Roman" w:hint="eastAsia"/>
          <w:kern w:val="0"/>
          <w:szCs w:val="24"/>
        </w:rPr>
        <w:t>6</w:t>
      </w:r>
      <w:r w:rsidRPr="00606B7B">
        <w:rPr>
          <w:rFonts w:cs="Times New Roman" w:hint="eastAsia"/>
          <w:kern w:val="0"/>
          <w:szCs w:val="24"/>
        </w:rPr>
        <w:t>、</w:t>
      </w:r>
      <w:r w:rsidRPr="00606B7B">
        <w:rPr>
          <w:rFonts w:cs="Times New Roman" w:hint="eastAsia"/>
          <w:kern w:val="0"/>
          <w:szCs w:val="24"/>
        </w:rPr>
        <w:t>4</w:t>
      </w:r>
      <w:r w:rsidRPr="00606B7B">
        <w:rPr>
          <w:rFonts w:cs="Times New Roman" w:hint="eastAsia"/>
          <w:kern w:val="0"/>
          <w:szCs w:val="24"/>
        </w:rPr>
        <w:t>只猴（雌雄各半）麻醉后施以安乐死，对注射部位及周围皮下组织进行大体解剖观察及组织病理学检</w:t>
      </w:r>
      <w:r w:rsidRPr="00606B7B">
        <w:rPr>
          <w:rFonts w:cs="Times New Roman" w:hint="eastAsia"/>
          <w:kern w:val="0"/>
          <w:szCs w:val="24"/>
        </w:rPr>
        <w:lastRenderedPageBreak/>
        <w:t>查。</w:t>
      </w:r>
    </w:p>
    <w:p w14:paraId="2EBFF472" w14:textId="5C349C7F" w:rsidR="00606B7B" w:rsidRPr="00606B7B" w:rsidRDefault="00606B7B" w:rsidP="00606B7B">
      <w:pPr>
        <w:autoSpaceDE w:val="0"/>
        <w:autoSpaceDN w:val="0"/>
        <w:adjustRightInd w:val="0"/>
        <w:snapToGrid w:val="0"/>
        <w:ind w:firstLineChars="0" w:firstLine="480"/>
        <w:rPr>
          <w:rFonts w:cs="Times New Roman"/>
          <w:kern w:val="0"/>
          <w:szCs w:val="24"/>
        </w:rPr>
      </w:pPr>
      <w:r w:rsidRPr="00606B7B">
        <w:rPr>
          <w:rFonts w:cs="Times New Roman"/>
          <w:kern w:val="0"/>
          <w:szCs w:val="24"/>
        </w:rPr>
        <w:t>在本试验条件下，</w:t>
      </w:r>
      <w:proofErr w:type="gramStart"/>
      <w:r w:rsidRPr="00606B7B">
        <w:rPr>
          <w:rFonts w:cs="Times New Roman"/>
          <w:kern w:val="0"/>
          <w:szCs w:val="24"/>
        </w:rPr>
        <w:t>食蟹猴每周</w:t>
      </w:r>
      <w:proofErr w:type="gramEnd"/>
      <w:r w:rsidRPr="00606B7B">
        <w:rPr>
          <w:rFonts w:cs="Times New Roman"/>
          <w:kern w:val="0"/>
          <w:szCs w:val="24"/>
        </w:rPr>
        <w:t>1</w:t>
      </w:r>
      <w:r w:rsidRPr="00606B7B">
        <w:rPr>
          <w:rFonts w:cs="Times New Roman"/>
          <w:kern w:val="0"/>
          <w:szCs w:val="24"/>
        </w:rPr>
        <w:t>次、连续</w:t>
      </w:r>
      <w:r w:rsidRPr="00606B7B">
        <w:rPr>
          <w:rFonts w:cs="Times New Roman"/>
          <w:kern w:val="0"/>
          <w:szCs w:val="24"/>
        </w:rPr>
        <w:t>4</w:t>
      </w:r>
      <w:r w:rsidRPr="00606B7B">
        <w:rPr>
          <w:rFonts w:cs="Times New Roman"/>
          <w:kern w:val="0"/>
          <w:szCs w:val="24"/>
        </w:rPr>
        <w:t>周（共</w:t>
      </w:r>
      <w:r w:rsidRPr="00606B7B">
        <w:rPr>
          <w:rFonts w:cs="Times New Roman"/>
          <w:kern w:val="0"/>
          <w:szCs w:val="24"/>
        </w:rPr>
        <w:t>5</w:t>
      </w:r>
      <w:r w:rsidRPr="00606B7B">
        <w:rPr>
          <w:rFonts w:cs="Times New Roman"/>
          <w:kern w:val="0"/>
          <w:szCs w:val="24"/>
        </w:rPr>
        <w:t>次）静脉注射</w:t>
      </w:r>
      <w:r w:rsidRPr="00606B7B">
        <w:rPr>
          <w:rFonts w:cs="Times New Roman"/>
          <w:kern w:val="0"/>
          <w:szCs w:val="24"/>
        </w:rPr>
        <w:t>2</w:t>
      </w:r>
      <w:r w:rsidRPr="00606B7B">
        <w:rPr>
          <w:rFonts w:cs="Times New Roman"/>
          <w:kern w:val="0"/>
          <w:szCs w:val="24"/>
        </w:rPr>
        <w:t>、</w:t>
      </w:r>
      <w:r w:rsidRPr="00606B7B">
        <w:rPr>
          <w:rFonts w:cs="Times New Roman"/>
          <w:kern w:val="0"/>
          <w:szCs w:val="24"/>
        </w:rPr>
        <w:t>6</w:t>
      </w:r>
      <w:r w:rsidRPr="00606B7B">
        <w:rPr>
          <w:rFonts w:cs="Times New Roman"/>
          <w:kern w:val="0"/>
          <w:szCs w:val="24"/>
        </w:rPr>
        <w:t>、</w:t>
      </w:r>
      <w:r w:rsidRPr="00606B7B">
        <w:rPr>
          <w:rFonts w:cs="Times New Roman"/>
          <w:kern w:val="0"/>
          <w:szCs w:val="24"/>
        </w:rPr>
        <w:t xml:space="preserve">20mg/mL </w:t>
      </w:r>
      <w:r w:rsidRPr="00606B7B">
        <w:rPr>
          <w:rFonts w:cs="Times New Roman"/>
          <w:kern w:val="0"/>
          <w:szCs w:val="24"/>
        </w:rPr>
        <w:t>的本品（剂量分别为</w:t>
      </w:r>
      <w:r w:rsidRPr="00606B7B">
        <w:rPr>
          <w:rFonts w:cs="Times New Roman"/>
          <w:kern w:val="0"/>
          <w:szCs w:val="24"/>
        </w:rPr>
        <w:t>20</w:t>
      </w:r>
      <w:r w:rsidRPr="00606B7B">
        <w:rPr>
          <w:rFonts w:cs="Times New Roman"/>
          <w:kern w:val="0"/>
          <w:szCs w:val="24"/>
        </w:rPr>
        <w:t>、</w:t>
      </w:r>
      <w:r w:rsidRPr="00606B7B">
        <w:rPr>
          <w:rFonts w:cs="Times New Roman"/>
          <w:kern w:val="0"/>
          <w:szCs w:val="24"/>
        </w:rPr>
        <w:t>60</w:t>
      </w:r>
      <w:r w:rsidRPr="00606B7B">
        <w:rPr>
          <w:rFonts w:cs="Times New Roman"/>
          <w:kern w:val="0"/>
          <w:szCs w:val="24"/>
        </w:rPr>
        <w:t>、</w:t>
      </w:r>
      <w:r w:rsidRPr="00606B7B">
        <w:rPr>
          <w:rFonts w:cs="Times New Roman"/>
          <w:kern w:val="0"/>
          <w:szCs w:val="24"/>
        </w:rPr>
        <w:t>200 mg/kg</w:t>
      </w:r>
      <w:r w:rsidRPr="00606B7B">
        <w:rPr>
          <w:rFonts w:cs="Times New Roman"/>
          <w:kern w:val="0"/>
          <w:szCs w:val="24"/>
        </w:rPr>
        <w:t>）</w:t>
      </w:r>
      <w:r w:rsidRPr="00606B7B">
        <w:rPr>
          <w:rFonts w:ascii="Calibri" w:hAnsi="Calibri" w:cs="Times New Roman" w:hint="eastAsia"/>
        </w:rPr>
        <w:t>并停药恢复</w:t>
      </w:r>
      <w:r w:rsidRPr="00606B7B">
        <w:rPr>
          <w:rFonts w:ascii="Calibri" w:hAnsi="Calibri" w:cs="Times New Roman" w:hint="eastAsia"/>
        </w:rPr>
        <w:t>6</w:t>
      </w:r>
      <w:r w:rsidRPr="00606B7B">
        <w:rPr>
          <w:rFonts w:ascii="Calibri" w:hAnsi="Calibri" w:cs="Times New Roman" w:hint="eastAsia"/>
        </w:rPr>
        <w:t>周，给药结束及恢复期结束，</w:t>
      </w:r>
      <w:proofErr w:type="gramStart"/>
      <w:r w:rsidRPr="00606B7B">
        <w:rPr>
          <w:rFonts w:ascii="Calibri" w:hAnsi="Calibri" w:cs="Times New Roman" w:hint="eastAsia"/>
        </w:rPr>
        <w:t>各给药组猴注射</w:t>
      </w:r>
      <w:proofErr w:type="gramEnd"/>
      <w:r w:rsidRPr="00606B7B">
        <w:rPr>
          <w:rFonts w:ascii="Calibri" w:hAnsi="Calibri" w:cs="Times New Roman" w:hint="eastAsia"/>
        </w:rPr>
        <w:t>部位及周围皮下组织均未见与供</w:t>
      </w:r>
      <w:proofErr w:type="gramStart"/>
      <w:r w:rsidRPr="00606B7B">
        <w:rPr>
          <w:rFonts w:ascii="Calibri" w:hAnsi="Calibri" w:cs="Times New Roman" w:hint="eastAsia"/>
        </w:rPr>
        <w:t>试品相关</w:t>
      </w:r>
      <w:proofErr w:type="gramEnd"/>
      <w:r w:rsidRPr="00606B7B">
        <w:rPr>
          <w:rFonts w:ascii="Calibri" w:hAnsi="Calibri" w:cs="Times New Roman" w:hint="eastAsia"/>
        </w:rPr>
        <w:t>的刺激性。</w:t>
      </w:r>
    </w:p>
    <w:p w14:paraId="31C54634" w14:textId="5157051D" w:rsidR="00A42456" w:rsidRPr="000243C8" w:rsidRDefault="00BC0D59" w:rsidP="00606B7B">
      <w:pPr>
        <w:adjustRightInd w:val="0"/>
        <w:snapToGrid w:val="0"/>
        <w:ind w:firstLineChars="0" w:firstLine="0"/>
        <w:rPr>
          <w:rFonts w:cs="Times New Roman"/>
          <w:b/>
          <w:szCs w:val="44"/>
        </w:rPr>
      </w:pPr>
      <w:r>
        <w:rPr>
          <w:rFonts w:cs="Times New Roman"/>
          <w:b/>
          <w:szCs w:val="28"/>
        </w:rPr>
        <w:t>2.6.6.8</w:t>
      </w:r>
      <w:r w:rsidR="00A42456">
        <w:rPr>
          <w:rFonts w:cs="Times New Roman"/>
          <w:b/>
          <w:iCs/>
          <w:color w:val="000000"/>
          <w:szCs w:val="24"/>
        </w:rPr>
        <w:t>.</w:t>
      </w:r>
      <w:r w:rsidR="00606B7B">
        <w:rPr>
          <w:rFonts w:cs="Times New Roman"/>
          <w:b/>
          <w:iCs/>
          <w:color w:val="000000"/>
          <w:szCs w:val="24"/>
        </w:rPr>
        <w:t>2</w:t>
      </w:r>
      <w:r w:rsidR="00A42456" w:rsidRPr="000243C8">
        <w:rPr>
          <w:rFonts w:cs="Times New Roman"/>
          <w:b/>
          <w:iCs/>
          <w:color w:val="000000"/>
          <w:szCs w:val="24"/>
        </w:rPr>
        <w:t>兔红细胞的体外溶血试验</w:t>
      </w:r>
    </w:p>
    <w:p w14:paraId="2E9D0156" w14:textId="77777777" w:rsidR="00606B7B" w:rsidRPr="00870EED" w:rsidRDefault="00606B7B" w:rsidP="00606B7B">
      <w:pPr>
        <w:autoSpaceDE w:val="0"/>
        <w:autoSpaceDN w:val="0"/>
        <w:adjustRightInd w:val="0"/>
        <w:snapToGrid w:val="0"/>
        <w:ind w:firstLine="480"/>
        <w:rPr>
          <w:rFonts w:cs="Times New Roman"/>
          <w:kern w:val="0"/>
          <w:szCs w:val="24"/>
        </w:rPr>
      </w:pPr>
      <w:bookmarkStart w:id="9" w:name="_Toc45801009"/>
      <w:r w:rsidRPr="00AE6CB8">
        <w:rPr>
          <w:rFonts w:hint="eastAsia"/>
          <w:szCs w:val="24"/>
        </w:rPr>
        <w:t>浓度为</w:t>
      </w:r>
      <w:r w:rsidRPr="00AE6CB8">
        <w:rPr>
          <w:rFonts w:hint="eastAsia"/>
          <w:szCs w:val="24"/>
        </w:rPr>
        <w:t>30 mg/mL</w:t>
      </w:r>
      <w:r w:rsidRPr="00AE6CB8">
        <w:rPr>
          <w:rFonts w:hint="eastAsia"/>
          <w:szCs w:val="24"/>
        </w:rPr>
        <w:t>的本品在</w:t>
      </w:r>
      <w:r w:rsidRPr="00AE6CB8">
        <w:rPr>
          <w:rFonts w:hint="eastAsia"/>
          <w:szCs w:val="24"/>
        </w:rPr>
        <w:t>3h</w:t>
      </w:r>
      <w:r w:rsidRPr="00AE6CB8">
        <w:rPr>
          <w:rFonts w:hint="eastAsia"/>
          <w:szCs w:val="24"/>
        </w:rPr>
        <w:t>内所有观察时间点内对兔红细胞无溶血和凝聚作用，体外溶血试验结果为阴性</w:t>
      </w:r>
      <w:r>
        <w:rPr>
          <w:rFonts w:hint="eastAsia"/>
          <w:szCs w:val="24"/>
        </w:rPr>
        <w:t>。</w:t>
      </w:r>
    </w:p>
    <w:p w14:paraId="03FBE0F1" w14:textId="779670C3" w:rsidR="00050C73" w:rsidRPr="00597BEC" w:rsidRDefault="00BC0D59" w:rsidP="00597BEC">
      <w:pPr>
        <w:pStyle w:val="1"/>
      </w:pPr>
      <w:r w:rsidRPr="00597BEC">
        <w:t>2.6.6.9</w:t>
      </w:r>
      <w:r w:rsidR="00050C73" w:rsidRPr="00597BEC">
        <w:t xml:space="preserve"> </w:t>
      </w:r>
      <w:r w:rsidRPr="00597BEC">
        <w:rPr>
          <w:rFonts w:hint="eastAsia"/>
        </w:rPr>
        <w:t>其他毒性</w:t>
      </w:r>
      <w:r w:rsidR="00050C73" w:rsidRPr="00597BEC">
        <w:rPr>
          <w:rFonts w:hint="eastAsia"/>
        </w:rPr>
        <w:t>试验</w:t>
      </w:r>
      <w:bookmarkEnd w:id="9"/>
    </w:p>
    <w:p w14:paraId="7DE5837D" w14:textId="5A972491" w:rsidR="004C6AA9" w:rsidRPr="00597BEC" w:rsidRDefault="004C6AA9" w:rsidP="00597BEC">
      <w:pPr>
        <w:snapToGrid w:val="0"/>
        <w:ind w:firstLineChars="0" w:firstLine="0"/>
        <w:rPr>
          <w:rFonts w:eastAsiaTheme="minorEastAsia" w:cs="Times New Roman"/>
          <w:szCs w:val="28"/>
        </w:rPr>
      </w:pPr>
      <w:bookmarkStart w:id="10" w:name="_Toc43736395"/>
      <w:bookmarkStart w:id="11" w:name="_Toc44593708"/>
      <w:r w:rsidRPr="00597BEC">
        <w:rPr>
          <w:rFonts w:eastAsiaTheme="minorEastAsia" w:cs="Times New Roman"/>
          <w:b/>
          <w:szCs w:val="28"/>
        </w:rPr>
        <w:t>2</w:t>
      </w:r>
      <w:r w:rsidR="00BC0D59" w:rsidRPr="00597BEC">
        <w:rPr>
          <w:rFonts w:eastAsiaTheme="minorEastAsia" w:cs="Times New Roman"/>
          <w:b/>
          <w:szCs w:val="28"/>
        </w:rPr>
        <w:t>.6.6.9</w:t>
      </w:r>
      <w:r w:rsidR="0039323A" w:rsidRPr="00597BEC">
        <w:rPr>
          <w:rFonts w:eastAsiaTheme="minorEastAsia" w:cs="Times New Roman"/>
          <w:b/>
          <w:szCs w:val="28"/>
        </w:rPr>
        <w:t>.1</w:t>
      </w:r>
      <w:bookmarkEnd w:id="10"/>
      <w:bookmarkEnd w:id="11"/>
      <w:r w:rsidR="00430074" w:rsidRPr="00430074">
        <w:rPr>
          <w:rFonts w:eastAsiaTheme="minorEastAsia" w:cs="Times New Roman" w:hint="eastAsia"/>
          <w:b/>
          <w:szCs w:val="28"/>
        </w:rPr>
        <w:t xml:space="preserve"> Bridging-ELISA</w:t>
      </w:r>
      <w:r w:rsidR="00430074" w:rsidRPr="00430074">
        <w:rPr>
          <w:rFonts w:eastAsiaTheme="minorEastAsia" w:cs="Times New Roman" w:hint="eastAsia"/>
          <w:b/>
          <w:szCs w:val="28"/>
        </w:rPr>
        <w:t>检测食蟹猴血清中抗</w:t>
      </w:r>
      <w:r w:rsidR="00430074" w:rsidRPr="00430074">
        <w:rPr>
          <w:rFonts w:eastAsiaTheme="minorEastAsia" w:cs="Times New Roman" w:hint="eastAsia"/>
          <w:b/>
          <w:szCs w:val="28"/>
        </w:rPr>
        <w:t>TQB2858</w:t>
      </w:r>
      <w:r w:rsidR="00430074" w:rsidRPr="00430074">
        <w:rPr>
          <w:rFonts w:eastAsiaTheme="minorEastAsia" w:cs="Times New Roman" w:hint="eastAsia"/>
          <w:b/>
          <w:szCs w:val="28"/>
        </w:rPr>
        <w:t>抗体的方法学验证</w:t>
      </w:r>
    </w:p>
    <w:p w14:paraId="006DBC2C" w14:textId="77777777" w:rsidR="00606B7B" w:rsidRDefault="00606B7B" w:rsidP="00606B7B">
      <w:pPr>
        <w:adjustRightInd w:val="0"/>
        <w:snapToGrid w:val="0"/>
        <w:ind w:firstLine="480"/>
        <w:rPr>
          <w:rFonts w:cs="Times New Roman"/>
          <w:kern w:val="0"/>
          <w:szCs w:val="24"/>
          <w:lang w:val="en-GB"/>
        </w:rPr>
      </w:pPr>
      <w:r w:rsidRPr="00AE6CB8">
        <w:rPr>
          <w:rFonts w:cs="Times New Roman" w:hint="eastAsia"/>
          <w:kern w:val="0"/>
          <w:szCs w:val="24"/>
          <w:lang w:val="en-GB"/>
        </w:rPr>
        <w:t>采用经过验证的</w:t>
      </w:r>
      <w:r w:rsidRPr="00AE6CB8">
        <w:rPr>
          <w:rFonts w:cs="Times New Roman" w:hint="eastAsia"/>
          <w:kern w:val="0"/>
          <w:szCs w:val="24"/>
          <w:lang w:val="en-GB"/>
        </w:rPr>
        <w:t>Bridging-ELISA</w:t>
      </w:r>
      <w:r w:rsidRPr="00AE6CB8">
        <w:rPr>
          <w:rFonts w:cs="Times New Roman" w:hint="eastAsia"/>
          <w:kern w:val="0"/>
          <w:szCs w:val="24"/>
          <w:lang w:val="en-GB"/>
        </w:rPr>
        <w:t>方法测定食蟹猴血清中抗本品抗体的免疫原性，并对筛选临界值、确证临界值、精密度、灵敏度、</w:t>
      </w:r>
      <w:r w:rsidRPr="00AE6CB8">
        <w:rPr>
          <w:rFonts w:cs="Times New Roman" w:hint="eastAsia"/>
          <w:kern w:val="0"/>
          <w:szCs w:val="24"/>
          <w:lang w:val="en-GB"/>
        </w:rPr>
        <w:t>Hook</w:t>
      </w:r>
      <w:r w:rsidRPr="00AE6CB8">
        <w:rPr>
          <w:rFonts w:cs="Times New Roman" w:hint="eastAsia"/>
          <w:kern w:val="0"/>
          <w:szCs w:val="24"/>
          <w:lang w:val="en-GB"/>
        </w:rPr>
        <w:t>效应、耐药性、特异性、选择性和样品稳定性进行全面验证，验证遵循</w:t>
      </w:r>
      <w:r w:rsidRPr="00AE6CB8">
        <w:rPr>
          <w:rFonts w:cs="Times New Roman" w:hint="eastAsia"/>
          <w:kern w:val="0"/>
          <w:szCs w:val="24"/>
          <w:lang w:val="en-GB"/>
        </w:rPr>
        <w:t>NMPA</w:t>
      </w:r>
      <w:r w:rsidRPr="00AE6CB8">
        <w:rPr>
          <w:rFonts w:cs="Times New Roman" w:hint="eastAsia"/>
          <w:kern w:val="0"/>
          <w:szCs w:val="24"/>
          <w:lang w:val="en-GB"/>
        </w:rPr>
        <w:t>的</w:t>
      </w:r>
      <w:r w:rsidRPr="00AE6CB8">
        <w:rPr>
          <w:rFonts w:cs="Times New Roman" w:hint="eastAsia"/>
          <w:kern w:val="0"/>
          <w:szCs w:val="24"/>
          <w:lang w:val="en-GB"/>
        </w:rPr>
        <w:t>GLP</w:t>
      </w:r>
      <w:r w:rsidRPr="00AE6CB8">
        <w:rPr>
          <w:rFonts w:cs="Times New Roman" w:hint="eastAsia"/>
          <w:kern w:val="0"/>
          <w:szCs w:val="24"/>
          <w:lang w:val="en-GB"/>
        </w:rPr>
        <w:t>规范。经验证，</w:t>
      </w:r>
      <w:r w:rsidRPr="00AE6CB8">
        <w:rPr>
          <w:rFonts w:cs="Times New Roman" w:hint="eastAsia"/>
          <w:kern w:val="0"/>
          <w:szCs w:val="24"/>
          <w:lang w:val="en-GB"/>
        </w:rPr>
        <w:t>SCP</w:t>
      </w:r>
      <w:r w:rsidRPr="00AE6CB8">
        <w:rPr>
          <w:rFonts w:cs="Times New Roman" w:hint="eastAsia"/>
          <w:kern w:val="0"/>
          <w:szCs w:val="24"/>
          <w:lang w:val="en-GB"/>
        </w:rPr>
        <w:t>采用固定的筛选临界值（</w:t>
      </w:r>
      <w:r w:rsidRPr="00AE6CB8">
        <w:rPr>
          <w:rFonts w:cs="Times New Roman" w:hint="eastAsia"/>
          <w:kern w:val="0"/>
          <w:szCs w:val="24"/>
          <w:lang w:val="en-GB"/>
        </w:rPr>
        <w:t>SCP</w:t>
      </w:r>
      <w:r w:rsidRPr="00AE6CB8">
        <w:rPr>
          <w:rFonts w:cs="Times New Roman" w:hint="eastAsia"/>
          <w:kern w:val="0"/>
          <w:szCs w:val="24"/>
          <w:lang w:val="en-GB"/>
        </w:rPr>
        <w:t>），</w:t>
      </w:r>
      <w:r w:rsidRPr="00AE6CB8">
        <w:rPr>
          <w:rFonts w:cs="Times New Roman" w:hint="eastAsia"/>
          <w:kern w:val="0"/>
          <w:szCs w:val="24"/>
          <w:lang w:val="en-GB"/>
        </w:rPr>
        <w:t>SCP= 0.055</w:t>
      </w:r>
      <w:r w:rsidRPr="00AE6CB8">
        <w:rPr>
          <w:rFonts w:cs="Times New Roman" w:hint="eastAsia"/>
          <w:kern w:val="0"/>
          <w:szCs w:val="24"/>
          <w:lang w:val="en-GB"/>
        </w:rPr>
        <w:t>，</w:t>
      </w:r>
      <w:r w:rsidRPr="00AE6CB8">
        <w:rPr>
          <w:rFonts w:cs="Times New Roman" w:hint="eastAsia"/>
          <w:kern w:val="0"/>
          <w:szCs w:val="24"/>
          <w:lang w:val="en-GB"/>
        </w:rPr>
        <w:t>CCP</w:t>
      </w:r>
      <w:r w:rsidRPr="00AE6CB8">
        <w:rPr>
          <w:rFonts w:cs="Times New Roman" w:hint="eastAsia"/>
          <w:kern w:val="0"/>
          <w:szCs w:val="24"/>
          <w:lang w:val="en-GB"/>
        </w:rPr>
        <w:t>为</w:t>
      </w:r>
      <w:r w:rsidRPr="00AE6CB8">
        <w:rPr>
          <w:rFonts w:cs="Times New Roman" w:hint="eastAsia"/>
          <w:kern w:val="0"/>
          <w:szCs w:val="24"/>
          <w:lang w:val="en-GB"/>
        </w:rPr>
        <w:t>12.73%</w:t>
      </w:r>
      <w:r w:rsidRPr="00AE6CB8">
        <w:rPr>
          <w:rFonts w:cs="Times New Roman" w:hint="eastAsia"/>
          <w:kern w:val="0"/>
          <w:szCs w:val="24"/>
          <w:lang w:val="en-GB"/>
        </w:rPr>
        <w:t>；当阳性质控样本浓度为</w:t>
      </w:r>
      <w:r w:rsidRPr="00AE6CB8">
        <w:rPr>
          <w:rFonts w:cs="Times New Roman" w:hint="eastAsia"/>
          <w:kern w:val="0"/>
          <w:szCs w:val="24"/>
          <w:lang w:val="en-GB"/>
        </w:rPr>
        <w:t>20000.000 ng/mL</w:t>
      </w:r>
      <w:r w:rsidRPr="00AE6CB8">
        <w:rPr>
          <w:rFonts w:cs="Times New Roman" w:hint="eastAsia"/>
          <w:kern w:val="0"/>
          <w:szCs w:val="24"/>
          <w:lang w:val="en-GB"/>
        </w:rPr>
        <w:t>时，耐药浓度大于</w:t>
      </w:r>
      <w:r w:rsidRPr="00AE6CB8">
        <w:rPr>
          <w:rFonts w:cs="Times New Roman" w:hint="eastAsia"/>
          <w:kern w:val="0"/>
          <w:szCs w:val="24"/>
          <w:lang w:val="en-GB"/>
        </w:rPr>
        <w:t>100000.000 ng/mL</w:t>
      </w:r>
      <w:r w:rsidRPr="00AE6CB8">
        <w:rPr>
          <w:rFonts w:cs="Times New Roman" w:hint="eastAsia"/>
          <w:kern w:val="0"/>
          <w:szCs w:val="24"/>
          <w:lang w:val="en-GB"/>
        </w:rPr>
        <w:t>，当阳性质控样本浓度为</w:t>
      </w:r>
      <w:r w:rsidRPr="00AE6CB8">
        <w:rPr>
          <w:rFonts w:cs="Times New Roman" w:hint="eastAsia"/>
          <w:kern w:val="0"/>
          <w:szCs w:val="24"/>
          <w:lang w:val="en-GB"/>
        </w:rPr>
        <w:t>200.000 ng/mL</w:t>
      </w:r>
      <w:r w:rsidRPr="00AE6CB8">
        <w:rPr>
          <w:rFonts w:cs="Times New Roman" w:hint="eastAsia"/>
          <w:kern w:val="0"/>
          <w:szCs w:val="24"/>
          <w:lang w:val="en-GB"/>
        </w:rPr>
        <w:t>时，耐药浓度为</w:t>
      </w:r>
      <w:r w:rsidRPr="00AE6CB8">
        <w:rPr>
          <w:rFonts w:cs="Times New Roman" w:hint="eastAsia"/>
          <w:kern w:val="0"/>
          <w:szCs w:val="24"/>
          <w:lang w:val="en-GB"/>
        </w:rPr>
        <w:t>625.000 ng/mL</w:t>
      </w:r>
      <w:r w:rsidRPr="00AE6CB8">
        <w:rPr>
          <w:rFonts w:cs="Times New Roman" w:hint="eastAsia"/>
          <w:kern w:val="0"/>
          <w:szCs w:val="24"/>
          <w:lang w:val="en-GB"/>
        </w:rPr>
        <w:t>；灵敏度小于</w:t>
      </w:r>
      <w:r w:rsidRPr="00AE6CB8">
        <w:rPr>
          <w:rFonts w:cs="Times New Roman" w:hint="eastAsia"/>
          <w:kern w:val="0"/>
          <w:szCs w:val="24"/>
          <w:lang w:val="en-GB"/>
        </w:rPr>
        <w:t>48.829 ng/mL</w:t>
      </w:r>
      <w:r w:rsidRPr="00AE6CB8">
        <w:rPr>
          <w:rFonts w:cs="Times New Roman" w:hint="eastAsia"/>
          <w:kern w:val="0"/>
          <w:szCs w:val="24"/>
          <w:lang w:val="en-GB"/>
        </w:rPr>
        <w:t>；在</w:t>
      </w:r>
      <w:r w:rsidRPr="00AE6CB8">
        <w:rPr>
          <w:rFonts w:cs="Times New Roman" w:hint="eastAsia"/>
          <w:kern w:val="0"/>
          <w:szCs w:val="24"/>
          <w:lang w:val="en-GB"/>
        </w:rPr>
        <w:t>100000.000 ng/mL</w:t>
      </w:r>
      <w:r w:rsidRPr="00AE6CB8">
        <w:rPr>
          <w:rFonts w:cs="Times New Roman" w:hint="eastAsia"/>
          <w:kern w:val="0"/>
          <w:szCs w:val="24"/>
          <w:lang w:val="en-GB"/>
        </w:rPr>
        <w:t>及以下浓度无“</w:t>
      </w:r>
      <w:r w:rsidRPr="00AE6CB8">
        <w:rPr>
          <w:rFonts w:cs="Times New Roman" w:hint="eastAsia"/>
          <w:kern w:val="0"/>
          <w:szCs w:val="24"/>
          <w:lang w:val="en-GB"/>
        </w:rPr>
        <w:t>Hook</w:t>
      </w:r>
      <w:r w:rsidRPr="00AE6CB8">
        <w:rPr>
          <w:rFonts w:cs="Times New Roman" w:hint="eastAsia"/>
          <w:kern w:val="0"/>
          <w:szCs w:val="24"/>
          <w:lang w:val="en-GB"/>
        </w:rPr>
        <w:t>”效应，方法范围为</w:t>
      </w:r>
      <w:r w:rsidRPr="00AE6CB8">
        <w:rPr>
          <w:rFonts w:cs="Times New Roman" w:hint="eastAsia"/>
          <w:kern w:val="0"/>
          <w:szCs w:val="24"/>
          <w:lang w:val="en-GB"/>
        </w:rPr>
        <w:t>48.829~100000.000 ng/mL</w:t>
      </w:r>
      <w:r w:rsidRPr="00AE6CB8">
        <w:rPr>
          <w:rFonts w:cs="Times New Roman" w:hint="eastAsia"/>
          <w:kern w:val="0"/>
          <w:szCs w:val="24"/>
          <w:lang w:val="en-GB"/>
        </w:rPr>
        <w:t>；精密度、特异性、选择性、稳定性及系统适用性样本分析均符合生物制品免疫原性研究的要求。方法可用于食蟹猴血清中抗本品抗体的免疫原性分析。</w:t>
      </w:r>
    </w:p>
    <w:p w14:paraId="70F13944" w14:textId="3235A724" w:rsidR="00050C73" w:rsidRPr="00565EFA" w:rsidRDefault="00BC0D59" w:rsidP="00597BEC">
      <w:pPr>
        <w:pStyle w:val="1"/>
      </w:pPr>
      <w:bookmarkStart w:id="12" w:name="_Toc45801010"/>
      <w:r>
        <w:t>2.6.6.10</w:t>
      </w:r>
      <w:r w:rsidR="00050C73" w:rsidRPr="00565EFA">
        <w:t xml:space="preserve"> </w:t>
      </w:r>
      <w:r w:rsidR="00050C73" w:rsidRPr="00565EFA">
        <w:rPr>
          <w:rFonts w:hint="eastAsia"/>
        </w:rPr>
        <w:t>讨论和</w:t>
      </w:r>
      <w:r>
        <w:rPr>
          <w:rFonts w:hint="eastAsia"/>
        </w:rPr>
        <w:t>结论</w:t>
      </w:r>
      <w:bookmarkEnd w:id="12"/>
    </w:p>
    <w:p w14:paraId="19CE5800" w14:textId="77777777" w:rsidR="007675BB" w:rsidRDefault="007675BB" w:rsidP="007675BB">
      <w:pPr>
        <w:adjustRightInd w:val="0"/>
        <w:snapToGrid w:val="0"/>
        <w:ind w:firstLine="480"/>
      </w:pPr>
      <w:r>
        <w:rPr>
          <w:rFonts w:hint="eastAsia"/>
        </w:rPr>
        <w:t>在</w:t>
      </w:r>
      <w:r>
        <w:t>单次给药毒性试验中，</w:t>
      </w:r>
      <w:proofErr w:type="gramStart"/>
      <w:r>
        <w:rPr>
          <w:rFonts w:hint="eastAsia"/>
        </w:rPr>
        <w:t>食蟹猴</w:t>
      </w:r>
      <w:r w:rsidRPr="006064E8">
        <w:rPr>
          <w:iCs/>
          <w:color w:val="000000"/>
          <w:szCs w:val="24"/>
        </w:rPr>
        <w:t>单次</w:t>
      </w:r>
      <w:proofErr w:type="gramEnd"/>
      <w:r w:rsidRPr="006064E8">
        <w:rPr>
          <w:iCs/>
          <w:color w:val="000000"/>
          <w:szCs w:val="24"/>
        </w:rPr>
        <w:t>静脉注射</w:t>
      </w:r>
      <w:r>
        <w:rPr>
          <w:iCs/>
          <w:color w:val="000000"/>
          <w:szCs w:val="24"/>
        </w:rPr>
        <w:t>300</w:t>
      </w:r>
      <w:r w:rsidRPr="006064E8">
        <w:rPr>
          <w:iCs/>
          <w:color w:val="000000"/>
          <w:szCs w:val="24"/>
        </w:rPr>
        <w:t>、</w:t>
      </w:r>
      <w:r>
        <w:rPr>
          <w:iCs/>
          <w:color w:val="000000"/>
          <w:szCs w:val="24"/>
        </w:rPr>
        <w:t>10</w:t>
      </w:r>
      <w:r w:rsidRPr="006064E8">
        <w:rPr>
          <w:iCs/>
          <w:color w:val="000000"/>
          <w:szCs w:val="24"/>
        </w:rPr>
        <w:t>00mg/kg</w:t>
      </w:r>
      <w:r>
        <w:rPr>
          <w:iCs/>
          <w:color w:val="000000"/>
          <w:szCs w:val="24"/>
        </w:rPr>
        <w:t>本品</w:t>
      </w:r>
      <w:r>
        <w:rPr>
          <w:rFonts w:hint="eastAsia"/>
          <w:iCs/>
          <w:color w:val="000000"/>
          <w:szCs w:val="24"/>
        </w:rPr>
        <w:t>的</w:t>
      </w:r>
      <w:r w:rsidRPr="006064E8">
        <w:rPr>
          <w:bCs/>
          <w:color w:val="000000"/>
          <w:kern w:val="0"/>
          <w:szCs w:val="24"/>
        </w:rPr>
        <w:t>MTD</w:t>
      </w:r>
      <w:r w:rsidRPr="006064E8">
        <w:rPr>
          <w:bCs/>
          <w:color w:val="000000"/>
          <w:kern w:val="0"/>
          <w:szCs w:val="24"/>
        </w:rPr>
        <w:t>为</w:t>
      </w:r>
      <w:r>
        <w:rPr>
          <w:bCs/>
          <w:color w:val="000000"/>
          <w:kern w:val="0"/>
          <w:szCs w:val="24"/>
        </w:rPr>
        <w:t>10</w:t>
      </w:r>
      <w:r w:rsidRPr="006064E8">
        <w:rPr>
          <w:bCs/>
          <w:color w:val="000000"/>
          <w:kern w:val="0"/>
          <w:szCs w:val="24"/>
        </w:rPr>
        <w:t>00 mg/kg</w:t>
      </w:r>
      <w:r w:rsidRPr="006064E8">
        <w:rPr>
          <w:bCs/>
          <w:color w:val="000000"/>
          <w:kern w:val="0"/>
          <w:szCs w:val="24"/>
        </w:rPr>
        <w:t>。</w:t>
      </w:r>
    </w:p>
    <w:p w14:paraId="1C12C87A" w14:textId="77777777" w:rsidR="007675BB" w:rsidRPr="00C97EB4" w:rsidRDefault="007675BB" w:rsidP="007675BB">
      <w:pPr>
        <w:adjustRightInd w:val="0"/>
        <w:snapToGrid w:val="0"/>
        <w:ind w:firstLine="480"/>
        <w:rPr>
          <w:rFonts w:cs="Times New Roman"/>
        </w:rPr>
      </w:pPr>
      <w:r w:rsidRPr="00FC1641">
        <w:rPr>
          <w:rFonts w:cs="Times New Roman" w:hint="eastAsia"/>
        </w:rPr>
        <w:t>在重复给药毒性试验中，</w:t>
      </w:r>
      <w:proofErr w:type="gramStart"/>
      <w:r w:rsidRPr="00C97EB4">
        <w:rPr>
          <w:rFonts w:cs="Times New Roman"/>
        </w:rPr>
        <w:t>食蟹猴每周</w:t>
      </w:r>
      <w:proofErr w:type="gramEnd"/>
      <w:r w:rsidRPr="00C97EB4">
        <w:rPr>
          <w:rFonts w:cs="Times New Roman"/>
        </w:rPr>
        <w:t>1</w:t>
      </w:r>
      <w:r w:rsidRPr="00C97EB4">
        <w:rPr>
          <w:rFonts w:cs="Times New Roman"/>
        </w:rPr>
        <w:t>次、连续</w:t>
      </w:r>
      <w:r w:rsidRPr="00C97EB4">
        <w:rPr>
          <w:rFonts w:cs="Times New Roman"/>
        </w:rPr>
        <w:t>4</w:t>
      </w:r>
      <w:r w:rsidRPr="00C97EB4">
        <w:rPr>
          <w:rFonts w:cs="Times New Roman"/>
        </w:rPr>
        <w:t>周</w:t>
      </w:r>
      <w:r>
        <w:rPr>
          <w:rFonts w:cs="Times New Roman" w:hint="eastAsia"/>
        </w:rPr>
        <w:t>，</w:t>
      </w:r>
      <w:r w:rsidRPr="00C97EB4">
        <w:rPr>
          <w:rFonts w:cs="Times New Roman"/>
        </w:rPr>
        <w:t>共给药</w:t>
      </w:r>
      <w:r w:rsidRPr="00C97EB4">
        <w:rPr>
          <w:rFonts w:cs="Times New Roman"/>
        </w:rPr>
        <w:t>5</w:t>
      </w:r>
      <w:r w:rsidRPr="00C97EB4">
        <w:rPr>
          <w:rFonts w:cs="Times New Roman"/>
        </w:rPr>
        <w:t>次</w:t>
      </w:r>
      <w:r>
        <w:rPr>
          <w:rFonts w:cs="Times New Roman" w:hint="eastAsia"/>
        </w:rPr>
        <w:t>，</w:t>
      </w:r>
      <w:r w:rsidRPr="00C97EB4">
        <w:rPr>
          <w:rFonts w:cs="Times New Roman"/>
        </w:rPr>
        <w:t>静脉注射</w:t>
      </w:r>
      <w:r w:rsidRPr="00C97EB4">
        <w:rPr>
          <w:rFonts w:cs="Times New Roman"/>
        </w:rPr>
        <w:t>20</w:t>
      </w:r>
      <w:r w:rsidRPr="00C97EB4">
        <w:rPr>
          <w:rFonts w:cs="Times New Roman"/>
        </w:rPr>
        <w:t>、</w:t>
      </w:r>
      <w:r w:rsidRPr="00C97EB4">
        <w:rPr>
          <w:rFonts w:cs="Times New Roman"/>
        </w:rPr>
        <w:t>60</w:t>
      </w:r>
      <w:r w:rsidRPr="00C97EB4">
        <w:rPr>
          <w:rFonts w:cs="Times New Roman"/>
        </w:rPr>
        <w:t>、</w:t>
      </w:r>
      <w:r w:rsidRPr="00C97EB4">
        <w:rPr>
          <w:rFonts w:cs="Times New Roman"/>
        </w:rPr>
        <w:t>200 mg/kg</w:t>
      </w:r>
      <w:r w:rsidRPr="00C97EB4">
        <w:rPr>
          <w:rFonts w:cs="Times New Roman"/>
        </w:rPr>
        <w:t>本品，停药恢复</w:t>
      </w:r>
      <w:r w:rsidRPr="00C97EB4">
        <w:rPr>
          <w:rFonts w:cs="Times New Roman"/>
        </w:rPr>
        <w:t>6</w:t>
      </w:r>
      <w:r w:rsidRPr="00C97EB4">
        <w:rPr>
          <w:rFonts w:cs="Times New Roman"/>
        </w:rPr>
        <w:t>周</w:t>
      </w:r>
      <w:r>
        <w:rPr>
          <w:rFonts w:cs="Times New Roman" w:hint="eastAsia"/>
        </w:rPr>
        <w:t>，</w:t>
      </w:r>
      <w:r w:rsidRPr="00E23DE8">
        <w:t>HNSTD</w:t>
      </w:r>
      <w:r w:rsidRPr="00E23DE8">
        <w:t>为</w:t>
      </w:r>
      <w:r w:rsidRPr="00E23DE8">
        <w:t>200 mg/kg</w:t>
      </w:r>
      <w:r w:rsidRPr="00E23DE8">
        <w:t>。各剂量下均可见药理作用相关</w:t>
      </w:r>
      <w:r>
        <w:rPr>
          <w:rFonts w:hint="eastAsia"/>
        </w:rPr>
        <w:t>的轻度</w:t>
      </w:r>
      <w:r w:rsidRPr="00E23DE8">
        <w:t>外周血</w:t>
      </w:r>
      <w:r w:rsidRPr="00E23DE8">
        <w:rPr>
          <w:bCs/>
        </w:rPr>
        <w:t>RBC</w:t>
      </w:r>
      <w:r w:rsidRPr="00E23DE8">
        <w:rPr>
          <w:bCs/>
        </w:rPr>
        <w:t>、</w:t>
      </w:r>
      <w:r w:rsidRPr="00E23DE8">
        <w:rPr>
          <w:bCs/>
        </w:rPr>
        <w:t>HGB</w:t>
      </w:r>
      <w:r w:rsidRPr="00E23DE8">
        <w:rPr>
          <w:bCs/>
        </w:rPr>
        <w:t>、</w:t>
      </w:r>
      <w:r w:rsidRPr="00E23DE8">
        <w:rPr>
          <w:bCs/>
        </w:rPr>
        <w:t>HCT</w:t>
      </w:r>
      <w:r w:rsidRPr="00E23DE8">
        <w:rPr>
          <w:bCs/>
        </w:rPr>
        <w:t>降低</w:t>
      </w:r>
      <w:r>
        <w:rPr>
          <w:rFonts w:hint="eastAsia"/>
          <w:bCs/>
        </w:rPr>
        <w:t>，</w:t>
      </w:r>
      <w:r w:rsidRPr="00E23DE8">
        <w:rPr>
          <w:bCs/>
        </w:rPr>
        <w:t>胸腺轻微</w:t>
      </w:r>
      <w:r w:rsidRPr="00E23DE8">
        <w:rPr>
          <w:bCs/>
        </w:rPr>
        <w:t>~</w:t>
      </w:r>
      <w:r w:rsidRPr="00E23DE8">
        <w:rPr>
          <w:bCs/>
        </w:rPr>
        <w:t>轻度皮质淋巴细胞减少及脑膜、甲状腺</w:t>
      </w:r>
      <w:r>
        <w:rPr>
          <w:rFonts w:hint="eastAsia"/>
          <w:bCs/>
        </w:rPr>
        <w:t>和</w:t>
      </w:r>
      <w:r w:rsidRPr="00E23DE8">
        <w:rPr>
          <w:bCs/>
        </w:rPr>
        <w:t>肾脏轻微单核细胞浸润</w:t>
      </w:r>
      <w:r>
        <w:rPr>
          <w:rFonts w:hint="eastAsia"/>
          <w:bCs/>
        </w:rPr>
        <w:t>，</w:t>
      </w:r>
      <w:r w:rsidRPr="00E23DE8">
        <w:rPr>
          <w:bCs/>
        </w:rPr>
        <w:t>恢复期结束可见一定程度恢复。</w:t>
      </w:r>
      <w:r w:rsidRPr="00C97EB4">
        <w:rPr>
          <w:rFonts w:cs="Times New Roman"/>
        </w:rPr>
        <w:t>各剂量组</w:t>
      </w:r>
      <w:r>
        <w:rPr>
          <w:rFonts w:cs="Times New Roman" w:hint="eastAsia"/>
        </w:rPr>
        <w:t>均</w:t>
      </w:r>
      <w:r w:rsidRPr="00C97EB4">
        <w:rPr>
          <w:rFonts w:cs="Times New Roman"/>
        </w:rPr>
        <w:t>检出抗药抗体。</w:t>
      </w:r>
    </w:p>
    <w:p w14:paraId="5381134D" w14:textId="2F8E555A" w:rsidR="007675BB" w:rsidRDefault="007675BB" w:rsidP="007675BB">
      <w:pPr>
        <w:snapToGrid w:val="0"/>
        <w:ind w:firstLine="480"/>
        <w:rPr>
          <w:rFonts w:hint="eastAsia"/>
          <w:bCs/>
          <w:color w:val="000000"/>
          <w:kern w:val="0"/>
          <w:szCs w:val="24"/>
        </w:rPr>
      </w:pPr>
      <w:r w:rsidRPr="005B3CD0">
        <w:rPr>
          <w:rFonts w:hint="eastAsia"/>
          <w:color w:val="000000" w:themeColor="text1"/>
        </w:rPr>
        <w:t>本品在体外无溶血或红细胞</w:t>
      </w:r>
      <w:r w:rsidRPr="004B706C">
        <w:rPr>
          <w:rFonts w:hint="eastAsia"/>
          <w:color w:val="000000" w:themeColor="text1"/>
        </w:rPr>
        <w:t>聚集作用，无明显的局部刺激性</w:t>
      </w:r>
      <w:r>
        <w:rPr>
          <w:rFonts w:hint="eastAsia"/>
          <w:color w:val="000000" w:themeColor="text1"/>
        </w:rPr>
        <w:t>。</w:t>
      </w:r>
    </w:p>
    <w:p w14:paraId="44AF6DBA" w14:textId="34F7937E" w:rsidR="00BC0D59" w:rsidRPr="00565EFA" w:rsidRDefault="00BC0D59" w:rsidP="00597BEC">
      <w:pPr>
        <w:pStyle w:val="1"/>
      </w:pPr>
      <w:bookmarkStart w:id="13" w:name="_Toc45801011"/>
      <w:r>
        <w:t>2.6.6.11</w:t>
      </w:r>
      <w:r w:rsidRPr="00565EFA">
        <w:t xml:space="preserve"> </w:t>
      </w:r>
      <w:r>
        <w:rPr>
          <w:rFonts w:hint="eastAsia"/>
        </w:rPr>
        <w:t>表格</w:t>
      </w:r>
      <w:r>
        <w:t>和图示</w:t>
      </w:r>
      <w:bookmarkEnd w:id="13"/>
    </w:p>
    <w:p w14:paraId="7AD1A0AD" w14:textId="13DDB124" w:rsidR="00CA263F" w:rsidRPr="00565EFA" w:rsidRDefault="00BC0D59" w:rsidP="00FC7EF3">
      <w:pPr>
        <w:snapToGrid w:val="0"/>
        <w:ind w:firstLine="480"/>
      </w:pPr>
      <w:r>
        <w:rPr>
          <w:rFonts w:hint="eastAsia"/>
        </w:rPr>
        <w:t>已插入文本总结中相应位置</w:t>
      </w:r>
      <w:r>
        <w:t>。</w:t>
      </w:r>
    </w:p>
    <w:sectPr w:rsidR="00CA263F" w:rsidRPr="00565EFA" w:rsidSect="005363BA">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134" w:left="1418" w:header="1021" w:footer="56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55D496" w14:textId="77777777" w:rsidR="00874CC1" w:rsidRPr="003200D1" w:rsidRDefault="00874CC1" w:rsidP="003200D1">
      <w:pPr>
        <w:pStyle w:val="a4"/>
        <w:ind w:firstLine="360"/>
      </w:pPr>
    </w:p>
  </w:endnote>
  <w:endnote w:type="continuationSeparator" w:id="0">
    <w:p w14:paraId="4EB5AAF3" w14:textId="77777777" w:rsidR="00874CC1" w:rsidRDefault="00874CC1" w:rsidP="00582E9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87E522" w14:textId="77777777" w:rsidR="00646E2D" w:rsidRDefault="00646E2D">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2748450"/>
      <w:docPartObj>
        <w:docPartGallery w:val="Page Numbers (Bottom of Page)"/>
        <w:docPartUnique/>
      </w:docPartObj>
    </w:sdtPr>
    <w:sdtEndPr/>
    <w:sdtContent>
      <w:sdt>
        <w:sdtPr>
          <w:id w:val="-285280743"/>
          <w:docPartObj>
            <w:docPartGallery w:val="Page Numbers (Top of Page)"/>
            <w:docPartUnique/>
          </w:docPartObj>
        </w:sdtPr>
        <w:sdtEndPr/>
        <w:sdtContent>
          <w:p w14:paraId="77C5CD7C" w14:textId="0212F7BA" w:rsidR="00646E2D" w:rsidRPr="00BC0D59" w:rsidRDefault="00BC0D59" w:rsidP="00BC0D59">
            <w:pPr>
              <w:pStyle w:val="a4"/>
              <w:ind w:firstLine="360"/>
              <w:jc w:val="center"/>
              <w:rPr>
                <w:sz w:val="21"/>
                <w:szCs w:val="22"/>
              </w:rPr>
            </w:pPr>
            <w:r w:rsidRPr="003C1093">
              <w:rPr>
                <w:rFonts w:hint="eastAsia"/>
                <w:b/>
              </w:rPr>
              <w:t>第</w:t>
            </w:r>
            <w:r w:rsidRPr="003C1093">
              <w:rPr>
                <w:b/>
                <w:lang w:val="zh-CN"/>
              </w:rPr>
              <w:t xml:space="preserve"> </w:t>
            </w:r>
            <w:r w:rsidRPr="003C1093">
              <w:rPr>
                <w:b/>
                <w:bCs/>
                <w:sz w:val="24"/>
                <w:szCs w:val="24"/>
              </w:rPr>
              <w:fldChar w:fldCharType="begin"/>
            </w:r>
            <w:r w:rsidRPr="003C1093">
              <w:rPr>
                <w:b/>
                <w:bCs/>
              </w:rPr>
              <w:instrText>PAGE</w:instrText>
            </w:r>
            <w:r w:rsidRPr="003C1093">
              <w:rPr>
                <w:b/>
                <w:bCs/>
                <w:sz w:val="24"/>
                <w:szCs w:val="24"/>
              </w:rPr>
              <w:fldChar w:fldCharType="separate"/>
            </w:r>
            <w:r w:rsidR="007675BB">
              <w:rPr>
                <w:b/>
                <w:bCs/>
                <w:noProof/>
              </w:rPr>
              <w:t>5</w:t>
            </w:r>
            <w:r w:rsidRPr="003C1093">
              <w:rPr>
                <w:b/>
                <w:bCs/>
                <w:sz w:val="24"/>
                <w:szCs w:val="24"/>
              </w:rPr>
              <w:fldChar w:fldCharType="end"/>
            </w:r>
            <w:r w:rsidRPr="003C1093">
              <w:rPr>
                <w:b/>
                <w:lang w:val="zh-CN"/>
              </w:rPr>
              <w:t xml:space="preserve"> / </w:t>
            </w:r>
            <w:r w:rsidRPr="003C1093">
              <w:rPr>
                <w:b/>
                <w:bCs/>
                <w:sz w:val="24"/>
                <w:szCs w:val="24"/>
              </w:rPr>
              <w:fldChar w:fldCharType="begin"/>
            </w:r>
            <w:r w:rsidRPr="003C1093">
              <w:rPr>
                <w:b/>
                <w:bCs/>
              </w:rPr>
              <w:instrText>NUMPAGES</w:instrText>
            </w:r>
            <w:r w:rsidRPr="003C1093">
              <w:rPr>
                <w:b/>
                <w:bCs/>
                <w:sz w:val="24"/>
                <w:szCs w:val="24"/>
              </w:rPr>
              <w:fldChar w:fldCharType="separate"/>
            </w:r>
            <w:r w:rsidR="007675BB">
              <w:rPr>
                <w:b/>
                <w:bCs/>
                <w:noProof/>
              </w:rPr>
              <w:t>5</w:t>
            </w:r>
            <w:r w:rsidRPr="003C1093">
              <w:rPr>
                <w:b/>
                <w:bCs/>
                <w:sz w:val="24"/>
                <w:szCs w:val="24"/>
              </w:rPr>
              <w:fldChar w:fldCharType="end"/>
            </w:r>
            <w:r w:rsidRPr="003C1093">
              <w:rPr>
                <w:rFonts w:hint="eastAsia"/>
                <w:b/>
                <w:bCs/>
              </w:rPr>
              <w:t>页</w:t>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FC3A81" w14:textId="77777777" w:rsidR="00646E2D" w:rsidRDefault="00646E2D">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9A8938" w14:textId="77777777" w:rsidR="00874CC1" w:rsidRDefault="00874CC1" w:rsidP="00582E98">
      <w:pPr>
        <w:ind w:firstLine="480"/>
      </w:pPr>
      <w:r>
        <w:separator/>
      </w:r>
    </w:p>
  </w:footnote>
  <w:footnote w:type="continuationSeparator" w:id="0">
    <w:p w14:paraId="59319473" w14:textId="77777777" w:rsidR="00874CC1" w:rsidRDefault="00874CC1" w:rsidP="00582E9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CDE12A" w14:textId="77777777" w:rsidR="00646E2D" w:rsidRDefault="00646E2D">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D620D4" w14:textId="77777777" w:rsidR="00D56683" w:rsidRPr="00D56683" w:rsidRDefault="00D56683" w:rsidP="00D56683">
    <w:pPr>
      <w:pBdr>
        <w:bottom w:val="single" w:sz="6" w:space="1" w:color="auto"/>
      </w:pBdr>
      <w:tabs>
        <w:tab w:val="center" w:pos="4153"/>
        <w:tab w:val="right" w:pos="8306"/>
      </w:tabs>
      <w:wordWrap w:val="0"/>
      <w:snapToGrid w:val="0"/>
      <w:spacing w:line="240" w:lineRule="auto"/>
      <w:ind w:firstLineChars="0" w:firstLine="0"/>
      <w:jc w:val="right"/>
      <w:rPr>
        <w:rFonts w:cs="Times New Roman"/>
        <w:sz w:val="18"/>
        <w:szCs w:val="18"/>
      </w:rPr>
    </w:pPr>
    <w:r w:rsidRPr="00D56683">
      <w:rPr>
        <w:rFonts w:cs="Times New Roman"/>
        <w:sz w:val="18"/>
        <w:szCs w:val="18"/>
      </w:rPr>
      <w:t>TQB2858</w:t>
    </w:r>
    <w:r w:rsidRPr="00D56683">
      <w:rPr>
        <w:rFonts w:cs="Times New Roman"/>
        <w:sz w:val="18"/>
        <w:szCs w:val="18"/>
      </w:rPr>
      <w:t>注射液</w:t>
    </w:r>
    <w:r w:rsidRPr="00D56683">
      <w:rPr>
        <w:rFonts w:cs="Times New Roman"/>
        <w:sz w:val="18"/>
        <w:szCs w:val="18"/>
      </w:rPr>
      <w:t xml:space="preserve"> 200mg</w:t>
    </w:r>
    <w:r w:rsidRPr="00D56683">
      <w:rPr>
        <w:rFonts w:cs="Times New Roman" w:hint="eastAsia"/>
        <w:sz w:val="18"/>
        <w:szCs w:val="18"/>
      </w:rPr>
      <w:t>（</w:t>
    </w:r>
    <w:r w:rsidRPr="00D56683">
      <w:rPr>
        <w:rFonts w:cs="Times New Roman" w:hint="eastAsia"/>
        <w:sz w:val="18"/>
        <w:szCs w:val="18"/>
      </w:rPr>
      <w:t>4ml</w:t>
    </w:r>
    <w:r w:rsidRPr="00D56683">
      <w:rPr>
        <w:rFonts w:cs="Times New Roman" w:hint="eastAsia"/>
        <w:sz w:val="18"/>
        <w:szCs w:val="18"/>
      </w:rPr>
      <w:t>）</w:t>
    </w:r>
    <w:r w:rsidRPr="00D56683">
      <w:rPr>
        <w:rFonts w:cs="Times New Roman" w:hint="eastAsia"/>
        <w:sz w:val="18"/>
        <w:szCs w:val="18"/>
      </w:rPr>
      <w:t>/</w:t>
    </w:r>
    <w:r w:rsidRPr="00D56683">
      <w:rPr>
        <w:rFonts w:cs="Times New Roman" w:hint="eastAsia"/>
        <w:sz w:val="18"/>
        <w:szCs w:val="18"/>
      </w:rPr>
      <w:t>瓶</w:t>
    </w:r>
  </w:p>
  <w:p w14:paraId="620104E0" w14:textId="56CFC1FE" w:rsidR="00582E98" w:rsidRPr="00BC0D59" w:rsidRDefault="00BC0D59" w:rsidP="00BC0D59">
    <w:pPr>
      <w:pBdr>
        <w:bottom w:val="single" w:sz="6" w:space="1" w:color="auto"/>
      </w:pBdr>
      <w:tabs>
        <w:tab w:val="center" w:pos="4153"/>
        <w:tab w:val="right" w:pos="8306"/>
      </w:tabs>
      <w:snapToGrid w:val="0"/>
      <w:spacing w:line="240" w:lineRule="auto"/>
      <w:ind w:firstLineChars="0" w:firstLine="0"/>
      <w:jc w:val="right"/>
      <w:rPr>
        <w:rFonts w:eastAsiaTheme="minorEastAsia" w:cs="Times New Roman"/>
        <w:sz w:val="18"/>
        <w:szCs w:val="18"/>
      </w:rPr>
    </w:pPr>
    <w:r>
      <w:rPr>
        <w:rFonts w:eastAsiaTheme="minorEastAsia" w:cs="Times New Roman"/>
        <w:sz w:val="18"/>
        <w:szCs w:val="18"/>
      </w:rPr>
      <w:t>2</w:t>
    </w:r>
    <w:r w:rsidRPr="00BC0D59">
      <w:rPr>
        <w:rFonts w:eastAsiaTheme="minorEastAsia" w:cs="Times New Roman" w:hint="eastAsia"/>
        <w:sz w:val="18"/>
        <w:szCs w:val="18"/>
      </w:rPr>
      <w:t>.</w:t>
    </w:r>
    <w:r>
      <w:rPr>
        <w:rFonts w:eastAsiaTheme="minorEastAsia" w:cs="Times New Roman"/>
        <w:sz w:val="18"/>
        <w:szCs w:val="18"/>
      </w:rPr>
      <w:t>6</w:t>
    </w:r>
    <w:r w:rsidRPr="00BC0D59">
      <w:rPr>
        <w:rFonts w:eastAsiaTheme="minorEastAsia" w:cs="Times New Roman" w:hint="eastAsia"/>
        <w:sz w:val="18"/>
        <w:szCs w:val="18"/>
      </w:rPr>
      <w:t>.</w:t>
    </w:r>
    <w:r>
      <w:rPr>
        <w:rFonts w:eastAsiaTheme="minorEastAsia" w:cs="Times New Roman"/>
        <w:sz w:val="18"/>
        <w:szCs w:val="18"/>
      </w:rPr>
      <w:t>6</w:t>
    </w:r>
    <w:r>
      <w:rPr>
        <w:rFonts w:eastAsiaTheme="minorEastAsia" w:cs="Times New Roman" w:hint="eastAsia"/>
        <w:sz w:val="18"/>
        <w:szCs w:val="18"/>
      </w:rPr>
      <w:t>毒理学</w:t>
    </w:r>
    <w:r w:rsidR="0036426A">
      <w:rPr>
        <w:rFonts w:eastAsiaTheme="minorEastAsia" w:cs="Times New Roman" w:hint="eastAsia"/>
        <w:sz w:val="18"/>
        <w:szCs w:val="18"/>
      </w:rPr>
      <w:t>文字</w:t>
    </w:r>
    <w:r>
      <w:rPr>
        <w:rFonts w:eastAsiaTheme="minorEastAsia" w:cs="Times New Roman"/>
        <w:sz w:val="18"/>
        <w:szCs w:val="18"/>
      </w:rPr>
      <w:t>总结</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4BB23" w14:textId="77777777" w:rsidR="00646E2D" w:rsidRDefault="00646E2D">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A837EC"/>
    <w:multiLevelType w:val="hybridMultilevel"/>
    <w:tmpl w:val="4086D4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EBD6A1E"/>
    <w:multiLevelType w:val="hybridMultilevel"/>
    <w:tmpl w:val="BEB84D34"/>
    <w:lvl w:ilvl="0" w:tplc="04090001">
      <w:start w:val="1"/>
      <w:numFmt w:val="bullet"/>
      <w:lvlText w:val=""/>
      <w:lvlJc w:val="left"/>
      <w:pPr>
        <w:ind w:left="880" w:hanging="420"/>
      </w:pPr>
      <w:rPr>
        <w:rFonts w:ascii="Wingdings" w:hAnsi="Wingdings" w:hint="default"/>
      </w:rPr>
    </w:lvl>
    <w:lvl w:ilvl="1" w:tplc="04090003" w:tentative="1">
      <w:start w:val="1"/>
      <w:numFmt w:val="bullet"/>
      <w:lvlText w:val=""/>
      <w:lvlJc w:val="left"/>
      <w:pPr>
        <w:ind w:left="1300" w:hanging="420"/>
      </w:pPr>
      <w:rPr>
        <w:rFonts w:ascii="Wingdings" w:hAnsi="Wingdings" w:hint="default"/>
      </w:rPr>
    </w:lvl>
    <w:lvl w:ilvl="2" w:tplc="04090005" w:tentative="1">
      <w:start w:val="1"/>
      <w:numFmt w:val="bullet"/>
      <w:lvlText w:val=""/>
      <w:lvlJc w:val="left"/>
      <w:pPr>
        <w:ind w:left="1720" w:hanging="420"/>
      </w:pPr>
      <w:rPr>
        <w:rFonts w:ascii="Wingdings" w:hAnsi="Wingdings" w:hint="default"/>
      </w:rPr>
    </w:lvl>
    <w:lvl w:ilvl="3" w:tplc="04090001" w:tentative="1">
      <w:start w:val="1"/>
      <w:numFmt w:val="bullet"/>
      <w:lvlText w:val=""/>
      <w:lvlJc w:val="left"/>
      <w:pPr>
        <w:ind w:left="2140" w:hanging="420"/>
      </w:pPr>
      <w:rPr>
        <w:rFonts w:ascii="Wingdings" w:hAnsi="Wingdings" w:hint="default"/>
      </w:rPr>
    </w:lvl>
    <w:lvl w:ilvl="4" w:tplc="04090003" w:tentative="1">
      <w:start w:val="1"/>
      <w:numFmt w:val="bullet"/>
      <w:lvlText w:val=""/>
      <w:lvlJc w:val="left"/>
      <w:pPr>
        <w:ind w:left="2560" w:hanging="420"/>
      </w:pPr>
      <w:rPr>
        <w:rFonts w:ascii="Wingdings" w:hAnsi="Wingdings" w:hint="default"/>
      </w:rPr>
    </w:lvl>
    <w:lvl w:ilvl="5" w:tplc="04090005" w:tentative="1">
      <w:start w:val="1"/>
      <w:numFmt w:val="bullet"/>
      <w:lvlText w:val=""/>
      <w:lvlJc w:val="left"/>
      <w:pPr>
        <w:ind w:left="2980" w:hanging="420"/>
      </w:pPr>
      <w:rPr>
        <w:rFonts w:ascii="Wingdings" w:hAnsi="Wingdings" w:hint="default"/>
      </w:rPr>
    </w:lvl>
    <w:lvl w:ilvl="6" w:tplc="04090001" w:tentative="1">
      <w:start w:val="1"/>
      <w:numFmt w:val="bullet"/>
      <w:lvlText w:val=""/>
      <w:lvlJc w:val="left"/>
      <w:pPr>
        <w:ind w:left="3400" w:hanging="420"/>
      </w:pPr>
      <w:rPr>
        <w:rFonts w:ascii="Wingdings" w:hAnsi="Wingdings" w:hint="default"/>
      </w:rPr>
    </w:lvl>
    <w:lvl w:ilvl="7" w:tplc="04090003" w:tentative="1">
      <w:start w:val="1"/>
      <w:numFmt w:val="bullet"/>
      <w:lvlText w:val=""/>
      <w:lvlJc w:val="left"/>
      <w:pPr>
        <w:ind w:left="3820" w:hanging="420"/>
      </w:pPr>
      <w:rPr>
        <w:rFonts w:ascii="Wingdings" w:hAnsi="Wingdings" w:hint="default"/>
      </w:rPr>
    </w:lvl>
    <w:lvl w:ilvl="8" w:tplc="04090005" w:tentative="1">
      <w:start w:val="1"/>
      <w:numFmt w:val="bullet"/>
      <w:lvlText w:val=""/>
      <w:lvlJc w:val="left"/>
      <w:pPr>
        <w:ind w:left="4240" w:hanging="420"/>
      </w:pPr>
      <w:rPr>
        <w:rFonts w:ascii="Wingdings" w:hAnsi="Wingdings" w:hint="default"/>
      </w:rPr>
    </w:lvl>
  </w:abstractNum>
  <w:abstractNum w:abstractNumId="2">
    <w:nsid w:val="1FD61D74"/>
    <w:multiLevelType w:val="hybridMultilevel"/>
    <w:tmpl w:val="256C077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nsid w:val="502565B6"/>
    <w:multiLevelType w:val="hybridMultilevel"/>
    <w:tmpl w:val="6E54F22A"/>
    <w:lvl w:ilvl="0" w:tplc="978C857C">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940"/>
        </w:tabs>
        <w:ind w:left="2940" w:hanging="42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4D1444A"/>
    <w:multiLevelType w:val="hybridMultilevel"/>
    <w:tmpl w:val="FB90888A"/>
    <w:lvl w:ilvl="0" w:tplc="04090001">
      <w:start w:val="1"/>
      <w:numFmt w:val="bullet"/>
      <w:lvlText w:val=""/>
      <w:lvlJc w:val="left"/>
      <w:pPr>
        <w:ind w:left="619" w:hanging="420"/>
      </w:pPr>
      <w:rPr>
        <w:rFonts w:ascii="Wingdings" w:hAnsi="Wingdings" w:hint="default"/>
      </w:rPr>
    </w:lvl>
    <w:lvl w:ilvl="1" w:tplc="04090003" w:tentative="1">
      <w:start w:val="1"/>
      <w:numFmt w:val="bullet"/>
      <w:lvlText w:val=""/>
      <w:lvlJc w:val="left"/>
      <w:pPr>
        <w:ind w:left="1039" w:hanging="420"/>
      </w:pPr>
      <w:rPr>
        <w:rFonts w:ascii="Wingdings" w:hAnsi="Wingdings" w:hint="default"/>
      </w:rPr>
    </w:lvl>
    <w:lvl w:ilvl="2" w:tplc="04090005" w:tentative="1">
      <w:start w:val="1"/>
      <w:numFmt w:val="bullet"/>
      <w:lvlText w:val=""/>
      <w:lvlJc w:val="left"/>
      <w:pPr>
        <w:ind w:left="1459" w:hanging="420"/>
      </w:pPr>
      <w:rPr>
        <w:rFonts w:ascii="Wingdings" w:hAnsi="Wingdings" w:hint="default"/>
      </w:rPr>
    </w:lvl>
    <w:lvl w:ilvl="3" w:tplc="04090001" w:tentative="1">
      <w:start w:val="1"/>
      <w:numFmt w:val="bullet"/>
      <w:lvlText w:val=""/>
      <w:lvlJc w:val="left"/>
      <w:pPr>
        <w:ind w:left="1879" w:hanging="420"/>
      </w:pPr>
      <w:rPr>
        <w:rFonts w:ascii="Wingdings" w:hAnsi="Wingdings" w:hint="default"/>
      </w:rPr>
    </w:lvl>
    <w:lvl w:ilvl="4" w:tplc="04090003" w:tentative="1">
      <w:start w:val="1"/>
      <w:numFmt w:val="bullet"/>
      <w:lvlText w:val=""/>
      <w:lvlJc w:val="left"/>
      <w:pPr>
        <w:ind w:left="2299" w:hanging="420"/>
      </w:pPr>
      <w:rPr>
        <w:rFonts w:ascii="Wingdings" w:hAnsi="Wingdings" w:hint="default"/>
      </w:rPr>
    </w:lvl>
    <w:lvl w:ilvl="5" w:tplc="04090005" w:tentative="1">
      <w:start w:val="1"/>
      <w:numFmt w:val="bullet"/>
      <w:lvlText w:val=""/>
      <w:lvlJc w:val="left"/>
      <w:pPr>
        <w:ind w:left="2719" w:hanging="420"/>
      </w:pPr>
      <w:rPr>
        <w:rFonts w:ascii="Wingdings" w:hAnsi="Wingdings" w:hint="default"/>
      </w:rPr>
    </w:lvl>
    <w:lvl w:ilvl="6" w:tplc="04090001" w:tentative="1">
      <w:start w:val="1"/>
      <w:numFmt w:val="bullet"/>
      <w:lvlText w:val=""/>
      <w:lvlJc w:val="left"/>
      <w:pPr>
        <w:ind w:left="3139" w:hanging="420"/>
      </w:pPr>
      <w:rPr>
        <w:rFonts w:ascii="Wingdings" w:hAnsi="Wingdings" w:hint="default"/>
      </w:rPr>
    </w:lvl>
    <w:lvl w:ilvl="7" w:tplc="04090003" w:tentative="1">
      <w:start w:val="1"/>
      <w:numFmt w:val="bullet"/>
      <w:lvlText w:val=""/>
      <w:lvlJc w:val="left"/>
      <w:pPr>
        <w:ind w:left="3559" w:hanging="420"/>
      </w:pPr>
      <w:rPr>
        <w:rFonts w:ascii="Wingdings" w:hAnsi="Wingdings" w:hint="default"/>
      </w:rPr>
    </w:lvl>
    <w:lvl w:ilvl="8" w:tplc="04090005" w:tentative="1">
      <w:start w:val="1"/>
      <w:numFmt w:val="bullet"/>
      <w:lvlText w:val=""/>
      <w:lvlJc w:val="left"/>
      <w:pPr>
        <w:ind w:left="3979" w:hanging="420"/>
      </w:pPr>
      <w:rPr>
        <w:rFonts w:ascii="Wingdings" w:hAnsi="Wingdings" w:hint="default"/>
      </w:rPr>
    </w:lvl>
  </w:abstractNum>
  <w:abstractNum w:abstractNumId="5">
    <w:nsid w:val="75C7293A"/>
    <w:multiLevelType w:val="hybridMultilevel"/>
    <w:tmpl w:val="C770A4F6"/>
    <w:lvl w:ilvl="0" w:tplc="04090001">
      <w:start w:val="1"/>
      <w:numFmt w:val="bullet"/>
      <w:lvlText w:val=""/>
      <w:lvlJc w:val="left"/>
      <w:pPr>
        <w:ind w:left="880" w:hanging="420"/>
      </w:pPr>
      <w:rPr>
        <w:rFonts w:ascii="Wingdings" w:hAnsi="Wingdings" w:hint="default"/>
      </w:rPr>
    </w:lvl>
    <w:lvl w:ilvl="1" w:tplc="04090003" w:tentative="1">
      <w:start w:val="1"/>
      <w:numFmt w:val="bullet"/>
      <w:lvlText w:val=""/>
      <w:lvlJc w:val="left"/>
      <w:pPr>
        <w:ind w:left="1300" w:hanging="420"/>
      </w:pPr>
      <w:rPr>
        <w:rFonts w:ascii="Wingdings" w:hAnsi="Wingdings" w:hint="default"/>
      </w:rPr>
    </w:lvl>
    <w:lvl w:ilvl="2" w:tplc="04090005" w:tentative="1">
      <w:start w:val="1"/>
      <w:numFmt w:val="bullet"/>
      <w:lvlText w:val=""/>
      <w:lvlJc w:val="left"/>
      <w:pPr>
        <w:ind w:left="1720" w:hanging="420"/>
      </w:pPr>
      <w:rPr>
        <w:rFonts w:ascii="Wingdings" w:hAnsi="Wingdings" w:hint="default"/>
      </w:rPr>
    </w:lvl>
    <w:lvl w:ilvl="3" w:tplc="04090001" w:tentative="1">
      <w:start w:val="1"/>
      <w:numFmt w:val="bullet"/>
      <w:lvlText w:val=""/>
      <w:lvlJc w:val="left"/>
      <w:pPr>
        <w:ind w:left="2140" w:hanging="420"/>
      </w:pPr>
      <w:rPr>
        <w:rFonts w:ascii="Wingdings" w:hAnsi="Wingdings" w:hint="default"/>
      </w:rPr>
    </w:lvl>
    <w:lvl w:ilvl="4" w:tplc="04090003" w:tentative="1">
      <w:start w:val="1"/>
      <w:numFmt w:val="bullet"/>
      <w:lvlText w:val=""/>
      <w:lvlJc w:val="left"/>
      <w:pPr>
        <w:ind w:left="2560" w:hanging="420"/>
      </w:pPr>
      <w:rPr>
        <w:rFonts w:ascii="Wingdings" w:hAnsi="Wingdings" w:hint="default"/>
      </w:rPr>
    </w:lvl>
    <w:lvl w:ilvl="5" w:tplc="04090005" w:tentative="1">
      <w:start w:val="1"/>
      <w:numFmt w:val="bullet"/>
      <w:lvlText w:val=""/>
      <w:lvlJc w:val="left"/>
      <w:pPr>
        <w:ind w:left="2980" w:hanging="420"/>
      </w:pPr>
      <w:rPr>
        <w:rFonts w:ascii="Wingdings" w:hAnsi="Wingdings" w:hint="default"/>
      </w:rPr>
    </w:lvl>
    <w:lvl w:ilvl="6" w:tplc="04090001" w:tentative="1">
      <w:start w:val="1"/>
      <w:numFmt w:val="bullet"/>
      <w:lvlText w:val=""/>
      <w:lvlJc w:val="left"/>
      <w:pPr>
        <w:ind w:left="3400" w:hanging="420"/>
      </w:pPr>
      <w:rPr>
        <w:rFonts w:ascii="Wingdings" w:hAnsi="Wingdings" w:hint="default"/>
      </w:rPr>
    </w:lvl>
    <w:lvl w:ilvl="7" w:tplc="04090003" w:tentative="1">
      <w:start w:val="1"/>
      <w:numFmt w:val="bullet"/>
      <w:lvlText w:val=""/>
      <w:lvlJc w:val="left"/>
      <w:pPr>
        <w:ind w:left="3820" w:hanging="420"/>
      </w:pPr>
      <w:rPr>
        <w:rFonts w:ascii="Wingdings" w:hAnsi="Wingdings" w:hint="default"/>
      </w:rPr>
    </w:lvl>
    <w:lvl w:ilvl="8" w:tplc="04090005" w:tentative="1">
      <w:start w:val="1"/>
      <w:numFmt w:val="bullet"/>
      <w:lvlText w:val=""/>
      <w:lvlJc w:val="left"/>
      <w:pPr>
        <w:ind w:left="4240" w:hanging="420"/>
      </w:pPr>
      <w:rPr>
        <w:rFonts w:ascii="Wingdings" w:hAnsi="Wingdings" w:hint="default"/>
      </w:rPr>
    </w:lvl>
  </w:abstractNum>
  <w:num w:numId="1">
    <w:abstractNumId w:val="1"/>
  </w:num>
  <w:num w:numId="2">
    <w:abstractNumId w:val="0"/>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132"/>
    <w:rsid w:val="00005389"/>
    <w:rsid w:val="0000593B"/>
    <w:rsid w:val="00011958"/>
    <w:rsid w:val="00013F14"/>
    <w:rsid w:val="00020778"/>
    <w:rsid w:val="000243C8"/>
    <w:rsid w:val="00033C66"/>
    <w:rsid w:val="00033F6D"/>
    <w:rsid w:val="00041407"/>
    <w:rsid w:val="00050C73"/>
    <w:rsid w:val="000952AF"/>
    <w:rsid w:val="000D577B"/>
    <w:rsid w:val="000F7041"/>
    <w:rsid w:val="0011114A"/>
    <w:rsid w:val="0011333B"/>
    <w:rsid w:val="00122ACB"/>
    <w:rsid w:val="00136EEF"/>
    <w:rsid w:val="00144BB8"/>
    <w:rsid w:val="00167FB9"/>
    <w:rsid w:val="0018413F"/>
    <w:rsid w:val="001D1A08"/>
    <w:rsid w:val="001E0B14"/>
    <w:rsid w:val="001E46D6"/>
    <w:rsid w:val="001F2103"/>
    <w:rsid w:val="00222DEF"/>
    <w:rsid w:val="0022333D"/>
    <w:rsid w:val="00223A94"/>
    <w:rsid w:val="00242EB2"/>
    <w:rsid w:val="00264944"/>
    <w:rsid w:val="002C0CF2"/>
    <w:rsid w:val="002D6B2D"/>
    <w:rsid w:val="002E1000"/>
    <w:rsid w:val="002E3E2E"/>
    <w:rsid w:val="002E44FC"/>
    <w:rsid w:val="002E60F1"/>
    <w:rsid w:val="003073D4"/>
    <w:rsid w:val="00314DE5"/>
    <w:rsid w:val="003166AE"/>
    <w:rsid w:val="00316BBB"/>
    <w:rsid w:val="003200D1"/>
    <w:rsid w:val="00324443"/>
    <w:rsid w:val="00325A21"/>
    <w:rsid w:val="00353ED3"/>
    <w:rsid w:val="0036426A"/>
    <w:rsid w:val="003642FA"/>
    <w:rsid w:val="00366179"/>
    <w:rsid w:val="00376C22"/>
    <w:rsid w:val="00377591"/>
    <w:rsid w:val="003815AA"/>
    <w:rsid w:val="003852AA"/>
    <w:rsid w:val="003863F5"/>
    <w:rsid w:val="003912A1"/>
    <w:rsid w:val="0039323A"/>
    <w:rsid w:val="003B19E2"/>
    <w:rsid w:val="003C322D"/>
    <w:rsid w:val="00430074"/>
    <w:rsid w:val="00440652"/>
    <w:rsid w:val="00442C45"/>
    <w:rsid w:val="00460D28"/>
    <w:rsid w:val="00486551"/>
    <w:rsid w:val="004A4B2B"/>
    <w:rsid w:val="004C6AA9"/>
    <w:rsid w:val="004D57A0"/>
    <w:rsid w:val="00502144"/>
    <w:rsid w:val="00530E52"/>
    <w:rsid w:val="005363BA"/>
    <w:rsid w:val="00541E19"/>
    <w:rsid w:val="00561AAD"/>
    <w:rsid w:val="00565EFA"/>
    <w:rsid w:val="00577CCC"/>
    <w:rsid w:val="00582E98"/>
    <w:rsid w:val="00582F8C"/>
    <w:rsid w:val="00587B31"/>
    <w:rsid w:val="00595716"/>
    <w:rsid w:val="00597BEC"/>
    <w:rsid w:val="005A1043"/>
    <w:rsid w:val="005A3006"/>
    <w:rsid w:val="005A3FDE"/>
    <w:rsid w:val="005B280A"/>
    <w:rsid w:val="005B3D08"/>
    <w:rsid w:val="005C1D46"/>
    <w:rsid w:val="005C3F28"/>
    <w:rsid w:val="00606B7B"/>
    <w:rsid w:val="00627E3D"/>
    <w:rsid w:val="00646E2D"/>
    <w:rsid w:val="00672493"/>
    <w:rsid w:val="0067312E"/>
    <w:rsid w:val="006A561E"/>
    <w:rsid w:val="006E1FEA"/>
    <w:rsid w:val="006E6F21"/>
    <w:rsid w:val="006F058A"/>
    <w:rsid w:val="006F4852"/>
    <w:rsid w:val="00710633"/>
    <w:rsid w:val="007220B9"/>
    <w:rsid w:val="007346F2"/>
    <w:rsid w:val="007675BB"/>
    <w:rsid w:val="00771EA9"/>
    <w:rsid w:val="0077429B"/>
    <w:rsid w:val="00783100"/>
    <w:rsid w:val="00784132"/>
    <w:rsid w:val="00797C0D"/>
    <w:rsid w:val="007B2CF4"/>
    <w:rsid w:val="007B78D2"/>
    <w:rsid w:val="007C0366"/>
    <w:rsid w:val="007D42B7"/>
    <w:rsid w:val="007E2F32"/>
    <w:rsid w:val="007E2F44"/>
    <w:rsid w:val="007E386A"/>
    <w:rsid w:val="007F6494"/>
    <w:rsid w:val="00814BDA"/>
    <w:rsid w:val="0086130C"/>
    <w:rsid w:val="0086346C"/>
    <w:rsid w:val="008635CA"/>
    <w:rsid w:val="00874CC1"/>
    <w:rsid w:val="00877E1D"/>
    <w:rsid w:val="008B252F"/>
    <w:rsid w:val="008B6CED"/>
    <w:rsid w:val="008C222E"/>
    <w:rsid w:val="008C32BC"/>
    <w:rsid w:val="008C5048"/>
    <w:rsid w:val="008E39FD"/>
    <w:rsid w:val="00916FDA"/>
    <w:rsid w:val="0092133A"/>
    <w:rsid w:val="00926545"/>
    <w:rsid w:val="0095107D"/>
    <w:rsid w:val="00972D50"/>
    <w:rsid w:val="009B544C"/>
    <w:rsid w:val="009B6A9E"/>
    <w:rsid w:val="00A045BF"/>
    <w:rsid w:val="00A13A2E"/>
    <w:rsid w:val="00A30F3D"/>
    <w:rsid w:val="00A36839"/>
    <w:rsid w:val="00A42456"/>
    <w:rsid w:val="00A665AD"/>
    <w:rsid w:val="00A71DF3"/>
    <w:rsid w:val="00A9105C"/>
    <w:rsid w:val="00AA1F72"/>
    <w:rsid w:val="00B2150C"/>
    <w:rsid w:val="00B26E24"/>
    <w:rsid w:val="00B45B7A"/>
    <w:rsid w:val="00B56EBC"/>
    <w:rsid w:val="00B801C5"/>
    <w:rsid w:val="00B9533E"/>
    <w:rsid w:val="00BA4C0B"/>
    <w:rsid w:val="00BB04EC"/>
    <w:rsid w:val="00BB4C0B"/>
    <w:rsid w:val="00BB7C16"/>
    <w:rsid w:val="00BC0D59"/>
    <w:rsid w:val="00BC3272"/>
    <w:rsid w:val="00C0139A"/>
    <w:rsid w:val="00C4712C"/>
    <w:rsid w:val="00C4738E"/>
    <w:rsid w:val="00C82851"/>
    <w:rsid w:val="00C9799D"/>
    <w:rsid w:val="00CA1B5B"/>
    <w:rsid w:val="00CA2113"/>
    <w:rsid w:val="00CA263F"/>
    <w:rsid w:val="00CA28BC"/>
    <w:rsid w:val="00CB6318"/>
    <w:rsid w:val="00CC6BA2"/>
    <w:rsid w:val="00CD619C"/>
    <w:rsid w:val="00CD69E2"/>
    <w:rsid w:val="00CF7EBC"/>
    <w:rsid w:val="00D15530"/>
    <w:rsid w:val="00D15B5D"/>
    <w:rsid w:val="00D37C4B"/>
    <w:rsid w:val="00D40FB6"/>
    <w:rsid w:val="00D4634F"/>
    <w:rsid w:val="00D559BB"/>
    <w:rsid w:val="00D56683"/>
    <w:rsid w:val="00D65D6E"/>
    <w:rsid w:val="00D72342"/>
    <w:rsid w:val="00D86850"/>
    <w:rsid w:val="00DA7F16"/>
    <w:rsid w:val="00E27E15"/>
    <w:rsid w:val="00E34DD3"/>
    <w:rsid w:val="00E54EEA"/>
    <w:rsid w:val="00E61C68"/>
    <w:rsid w:val="00E87106"/>
    <w:rsid w:val="00E9094B"/>
    <w:rsid w:val="00E937A3"/>
    <w:rsid w:val="00E9400D"/>
    <w:rsid w:val="00ED08A5"/>
    <w:rsid w:val="00ED41A6"/>
    <w:rsid w:val="00EE3304"/>
    <w:rsid w:val="00EE7FCB"/>
    <w:rsid w:val="00EF33D9"/>
    <w:rsid w:val="00F038A8"/>
    <w:rsid w:val="00F57395"/>
    <w:rsid w:val="00F70519"/>
    <w:rsid w:val="00F85A79"/>
    <w:rsid w:val="00FC7EF3"/>
    <w:rsid w:val="00FD0DF4"/>
    <w:rsid w:val="00FD675C"/>
    <w:rsid w:val="00FE115D"/>
    <w:rsid w:val="00FE58E6"/>
    <w:rsid w:val="00F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D1D00"/>
  <w15:chartTrackingRefBased/>
  <w15:docId w15:val="{8A97F811-E7C0-402F-9572-37849D06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1D46"/>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Char"/>
    <w:autoRedefine/>
    <w:uiPriority w:val="9"/>
    <w:qFormat/>
    <w:rsid w:val="00597BEC"/>
    <w:pPr>
      <w:keepNext/>
      <w:keepLines/>
      <w:snapToGrid w:val="0"/>
      <w:ind w:firstLineChars="0" w:firstLine="0"/>
      <w:jc w:val="left"/>
      <w:outlineLvl w:val="0"/>
    </w:pPr>
    <w:rPr>
      <w:rFonts w:eastAsiaTheme="majorEastAsia" w:hAnsi="宋体" w:cs="Times New Roman"/>
      <w:b/>
      <w:bCs/>
      <w:kern w:val="44"/>
      <w:szCs w:val="44"/>
    </w:rPr>
  </w:style>
  <w:style w:type="paragraph" w:styleId="2">
    <w:name w:val="heading 2"/>
    <w:basedOn w:val="a"/>
    <w:next w:val="a"/>
    <w:link w:val="2Char"/>
    <w:autoRedefine/>
    <w:uiPriority w:val="9"/>
    <w:unhideWhenUsed/>
    <w:qFormat/>
    <w:rsid w:val="00BA4C0B"/>
    <w:pPr>
      <w:keepNext/>
      <w:keepLines/>
      <w:spacing w:after="260"/>
      <w:ind w:firstLineChars="0" w:firstLine="0"/>
      <w:jc w:val="left"/>
      <w:outlineLvl w:val="1"/>
    </w:pPr>
    <w:rPr>
      <w:rFonts w:eastAsiaTheme="majorEastAsia" w:cstheme="majorBidi"/>
      <w:b/>
      <w:bCs/>
      <w:szCs w:val="32"/>
    </w:rPr>
  </w:style>
  <w:style w:type="paragraph" w:styleId="3">
    <w:name w:val="heading 3"/>
    <w:basedOn w:val="a"/>
    <w:next w:val="a"/>
    <w:link w:val="3Char"/>
    <w:autoRedefine/>
    <w:uiPriority w:val="9"/>
    <w:unhideWhenUsed/>
    <w:qFormat/>
    <w:rsid w:val="00BA4C0B"/>
    <w:pPr>
      <w:keepNext/>
      <w:keepLines/>
      <w:spacing w:after="290"/>
      <w:ind w:firstLineChars="0" w:firstLine="0"/>
      <w:jc w:val="left"/>
      <w:outlineLvl w:val="2"/>
    </w:pPr>
    <w:rPr>
      <w:rFonts w:eastAsiaTheme="majorEastAsia" w:cstheme="majorBidi"/>
      <w:b/>
      <w:bCs/>
      <w:szCs w:val="28"/>
    </w:rPr>
  </w:style>
  <w:style w:type="paragraph" w:styleId="4">
    <w:name w:val="heading 4"/>
    <w:basedOn w:val="a"/>
    <w:next w:val="a"/>
    <w:link w:val="4Char"/>
    <w:autoRedefine/>
    <w:uiPriority w:val="9"/>
    <w:unhideWhenUsed/>
    <w:qFormat/>
    <w:rsid w:val="00BA4C0B"/>
    <w:pPr>
      <w:keepNext/>
      <w:keepLines/>
      <w:spacing w:before="280" w:after="290"/>
      <w:ind w:firstLineChars="0" w:firstLine="0"/>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unhideWhenUsed/>
    <w:qFormat/>
    <w:rsid w:val="006F058A"/>
    <w:pPr>
      <w:tabs>
        <w:tab w:val="right" w:leader="dot" w:pos="9061"/>
      </w:tabs>
      <w:ind w:firstLineChars="0" w:firstLine="0"/>
    </w:pPr>
    <w:rPr>
      <w:rFonts w:eastAsia="Times New Roman" w:cs="Times New Roman"/>
      <w:noProof/>
      <w:szCs w:val="24"/>
    </w:rPr>
  </w:style>
  <w:style w:type="character" w:customStyle="1" w:styleId="1Char">
    <w:name w:val="标题 1 Char"/>
    <w:basedOn w:val="a0"/>
    <w:link w:val="1"/>
    <w:uiPriority w:val="9"/>
    <w:rsid w:val="00597BEC"/>
    <w:rPr>
      <w:rFonts w:ascii="Times New Roman" w:eastAsiaTheme="majorEastAsia" w:hAnsi="宋体" w:cs="Times New Roman"/>
      <w:b/>
      <w:bCs/>
      <w:kern w:val="44"/>
      <w:sz w:val="24"/>
      <w:szCs w:val="44"/>
    </w:rPr>
  </w:style>
  <w:style w:type="paragraph" w:styleId="TOC">
    <w:name w:val="TOC Heading"/>
    <w:basedOn w:val="1"/>
    <w:next w:val="a"/>
    <w:autoRedefine/>
    <w:uiPriority w:val="39"/>
    <w:unhideWhenUsed/>
    <w:qFormat/>
    <w:rsid w:val="005363BA"/>
    <w:pPr>
      <w:widowControl/>
      <w:spacing w:before="240" w:line="480" w:lineRule="auto"/>
      <w:ind w:firstLine="643"/>
      <w:jc w:val="center"/>
      <w:outlineLvl w:val="9"/>
    </w:pPr>
    <w:rPr>
      <w:rFonts w:cstheme="majorBidi"/>
      <w:bCs w:val="0"/>
      <w:kern w:val="0"/>
      <w:sz w:val="32"/>
      <w:szCs w:val="32"/>
      <w:lang w:val="zh-CN"/>
    </w:rPr>
  </w:style>
  <w:style w:type="paragraph" w:styleId="20">
    <w:name w:val="toc 2"/>
    <w:basedOn w:val="a"/>
    <w:next w:val="a"/>
    <w:autoRedefine/>
    <w:uiPriority w:val="39"/>
    <w:unhideWhenUsed/>
    <w:rsid w:val="005363BA"/>
    <w:pPr>
      <w:ind w:leftChars="200" w:left="420"/>
    </w:pPr>
    <w:rPr>
      <w:rFonts w:eastAsia="Times New Roman" w:cs="Times New Roman"/>
      <w:szCs w:val="24"/>
    </w:rPr>
  </w:style>
  <w:style w:type="paragraph" w:styleId="30">
    <w:name w:val="toc 3"/>
    <w:basedOn w:val="a"/>
    <w:next w:val="a"/>
    <w:autoRedefine/>
    <w:uiPriority w:val="39"/>
    <w:unhideWhenUsed/>
    <w:rsid w:val="005363BA"/>
    <w:pPr>
      <w:ind w:leftChars="400" w:left="840"/>
    </w:pPr>
    <w:rPr>
      <w:rFonts w:eastAsia="Times New Roman" w:cs="Times New Roman"/>
      <w:szCs w:val="24"/>
    </w:rPr>
  </w:style>
  <w:style w:type="paragraph" w:styleId="a3">
    <w:name w:val="header"/>
    <w:basedOn w:val="a"/>
    <w:link w:val="Char"/>
    <w:uiPriority w:val="99"/>
    <w:unhideWhenUsed/>
    <w:rsid w:val="00646E2D"/>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sz w:val="18"/>
      <w:szCs w:val="18"/>
    </w:rPr>
  </w:style>
  <w:style w:type="character" w:customStyle="1" w:styleId="Char">
    <w:name w:val="页眉 Char"/>
    <w:basedOn w:val="a0"/>
    <w:link w:val="a3"/>
    <w:uiPriority w:val="99"/>
    <w:rsid w:val="00646E2D"/>
    <w:rPr>
      <w:sz w:val="18"/>
      <w:szCs w:val="18"/>
    </w:rPr>
  </w:style>
  <w:style w:type="paragraph" w:styleId="a4">
    <w:name w:val="footer"/>
    <w:basedOn w:val="a"/>
    <w:link w:val="Char0"/>
    <w:uiPriority w:val="99"/>
    <w:unhideWhenUsed/>
    <w:rsid w:val="00582E98"/>
    <w:pPr>
      <w:tabs>
        <w:tab w:val="center" w:pos="4153"/>
        <w:tab w:val="right" w:pos="8306"/>
      </w:tabs>
      <w:snapToGrid w:val="0"/>
      <w:jc w:val="left"/>
    </w:pPr>
    <w:rPr>
      <w:sz w:val="18"/>
      <w:szCs w:val="18"/>
    </w:rPr>
  </w:style>
  <w:style w:type="character" w:customStyle="1" w:styleId="Char0">
    <w:name w:val="页脚 Char"/>
    <w:basedOn w:val="a0"/>
    <w:link w:val="a4"/>
    <w:uiPriority w:val="99"/>
    <w:rsid w:val="00582E98"/>
    <w:rPr>
      <w:sz w:val="18"/>
      <w:szCs w:val="18"/>
    </w:rPr>
  </w:style>
  <w:style w:type="paragraph" w:styleId="a5">
    <w:name w:val="annotation text"/>
    <w:basedOn w:val="a"/>
    <w:link w:val="Char1"/>
    <w:unhideWhenUsed/>
    <w:qFormat/>
    <w:rsid w:val="00582E98"/>
    <w:pPr>
      <w:jc w:val="left"/>
    </w:pPr>
  </w:style>
  <w:style w:type="character" w:customStyle="1" w:styleId="Char1">
    <w:name w:val="批注文字 Char"/>
    <w:basedOn w:val="a0"/>
    <w:link w:val="a5"/>
    <w:qFormat/>
    <w:rsid w:val="00582E98"/>
  </w:style>
  <w:style w:type="character" w:styleId="a6">
    <w:name w:val="annotation reference"/>
    <w:qFormat/>
    <w:rsid w:val="00582E98"/>
    <w:rPr>
      <w:rFonts w:cs="Times New Roman"/>
      <w:sz w:val="21"/>
      <w:szCs w:val="21"/>
    </w:rPr>
  </w:style>
  <w:style w:type="character" w:customStyle="1" w:styleId="3Char">
    <w:name w:val="标题 3 Char"/>
    <w:basedOn w:val="a0"/>
    <w:link w:val="3"/>
    <w:uiPriority w:val="9"/>
    <w:rsid w:val="00BA4C0B"/>
    <w:rPr>
      <w:rFonts w:ascii="Times New Roman" w:eastAsiaTheme="majorEastAsia" w:hAnsi="Times New Roman" w:cstheme="majorBidi"/>
      <w:b/>
      <w:bCs/>
      <w:sz w:val="24"/>
      <w:szCs w:val="28"/>
    </w:rPr>
  </w:style>
  <w:style w:type="character" w:customStyle="1" w:styleId="2Char">
    <w:name w:val="标题 2 Char"/>
    <w:basedOn w:val="a0"/>
    <w:link w:val="2"/>
    <w:uiPriority w:val="9"/>
    <w:rsid w:val="00BA4C0B"/>
    <w:rPr>
      <w:rFonts w:ascii="Times New Roman" w:eastAsiaTheme="majorEastAsia" w:hAnsi="Times New Roman" w:cstheme="majorBidi"/>
      <w:b/>
      <w:bCs/>
      <w:sz w:val="24"/>
      <w:szCs w:val="32"/>
    </w:rPr>
  </w:style>
  <w:style w:type="character" w:customStyle="1" w:styleId="4Char">
    <w:name w:val="标题 4 Char"/>
    <w:basedOn w:val="a0"/>
    <w:link w:val="4"/>
    <w:uiPriority w:val="9"/>
    <w:rsid w:val="00BA4C0B"/>
    <w:rPr>
      <w:rFonts w:ascii="Times New Roman" w:eastAsia="宋体" w:hAnsi="Times New Roman" w:cstheme="majorBidi"/>
      <w:b/>
      <w:bCs/>
      <w:sz w:val="24"/>
      <w:szCs w:val="28"/>
    </w:rPr>
  </w:style>
  <w:style w:type="paragraph" w:styleId="a7">
    <w:name w:val="Balloon Text"/>
    <w:basedOn w:val="a"/>
    <w:link w:val="Char2"/>
    <w:uiPriority w:val="99"/>
    <w:semiHidden/>
    <w:unhideWhenUsed/>
    <w:rsid w:val="005C1D46"/>
    <w:rPr>
      <w:sz w:val="18"/>
      <w:szCs w:val="18"/>
    </w:rPr>
  </w:style>
  <w:style w:type="character" w:customStyle="1" w:styleId="Char2">
    <w:name w:val="批注框文本 Char"/>
    <w:basedOn w:val="a0"/>
    <w:link w:val="a7"/>
    <w:uiPriority w:val="99"/>
    <w:semiHidden/>
    <w:rsid w:val="005C1D46"/>
    <w:rPr>
      <w:sz w:val="18"/>
      <w:szCs w:val="18"/>
    </w:rPr>
  </w:style>
  <w:style w:type="paragraph" w:styleId="a8">
    <w:name w:val="caption"/>
    <w:basedOn w:val="a"/>
    <w:next w:val="a"/>
    <w:uiPriority w:val="35"/>
    <w:unhideWhenUsed/>
    <w:qFormat/>
    <w:rsid w:val="00C0139A"/>
    <w:pPr>
      <w:jc w:val="center"/>
    </w:pPr>
    <w:rPr>
      <w:rFonts w:cstheme="majorBidi"/>
      <w:b/>
      <w:szCs w:val="20"/>
    </w:rPr>
  </w:style>
  <w:style w:type="paragraph" w:styleId="a9">
    <w:name w:val="annotation subject"/>
    <w:basedOn w:val="a5"/>
    <w:next w:val="a5"/>
    <w:link w:val="Char3"/>
    <w:uiPriority w:val="99"/>
    <w:semiHidden/>
    <w:unhideWhenUsed/>
    <w:rsid w:val="00050C73"/>
    <w:rPr>
      <w:b/>
      <w:bCs/>
    </w:rPr>
  </w:style>
  <w:style w:type="character" w:customStyle="1" w:styleId="Char3">
    <w:name w:val="批注主题 Char"/>
    <w:basedOn w:val="Char1"/>
    <w:link w:val="a9"/>
    <w:uiPriority w:val="99"/>
    <w:semiHidden/>
    <w:rsid w:val="00050C73"/>
    <w:rPr>
      <w:rFonts w:ascii="Times New Roman" w:eastAsia="宋体" w:hAnsi="Times New Roman"/>
      <w:b/>
      <w:bCs/>
      <w:sz w:val="24"/>
    </w:rPr>
  </w:style>
  <w:style w:type="paragraph" w:customStyle="1" w:styleId="Default">
    <w:name w:val="Default"/>
    <w:qFormat/>
    <w:rsid w:val="00050C73"/>
    <w:pPr>
      <w:widowControl w:val="0"/>
      <w:autoSpaceDE w:val="0"/>
      <w:autoSpaceDN w:val="0"/>
      <w:adjustRightInd w:val="0"/>
    </w:pPr>
    <w:rPr>
      <w:rFonts w:ascii="宋体" w:eastAsia="宋体" w:cs="宋体"/>
      <w:color w:val="000000"/>
      <w:kern w:val="0"/>
      <w:sz w:val="24"/>
      <w:szCs w:val="24"/>
    </w:rPr>
  </w:style>
  <w:style w:type="paragraph" w:styleId="aa">
    <w:name w:val="Revision"/>
    <w:hidden/>
    <w:uiPriority w:val="99"/>
    <w:semiHidden/>
    <w:rsid w:val="00050C73"/>
    <w:rPr>
      <w:rFonts w:ascii="Times New Roman" w:eastAsia="宋体" w:hAnsi="Times New Roman"/>
      <w:sz w:val="24"/>
    </w:rPr>
  </w:style>
  <w:style w:type="table" w:styleId="ab">
    <w:name w:val="Table Grid"/>
    <w:basedOn w:val="a1"/>
    <w:uiPriority w:val="39"/>
    <w:rsid w:val="00050C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Hyperlink"/>
    <w:basedOn w:val="a0"/>
    <w:uiPriority w:val="99"/>
    <w:unhideWhenUsed/>
    <w:rsid w:val="006F058A"/>
    <w:rPr>
      <w:color w:val="0563C1" w:themeColor="hyperlink"/>
      <w:u w:val="single"/>
    </w:rPr>
  </w:style>
  <w:style w:type="paragraph" w:styleId="ad">
    <w:name w:val="endnote text"/>
    <w:basedOn w:val="a"/>
    <w:link w:val="Char4"/>
    <w:uiPriority w:val="99"/>
    <w:semiHidden/>
    <w:unhideWhenUsed/>
    <w:rsid w:val="003200D1"/>
    <w:pPr>
      <w:snapToGrid w:val="0"/>
      <w:jc w:val="left"/>
    </w:pPr>
  </w:style>
  <w:style w:type="character" w:customStyle="1" w:styleId="Char4">
    <w:name w:val="尾注文本 Char"/>
    <w:basedOn w:val="a0"/>
    <w:link w:val="ad"/>
    <w:uiPriority w:val="99"/>
    <w:semiHidden/>
    <w:rsid w:val="003200D1"/>
    <w:rPr>
      <w:rFonts w:ascii="Times New Roman" w:eastAsia="宋体" w:hAnsi="Times New Roman"/>
      <w:sz w:val="24"/>
    </w:rPr>
  </w:style>
  <w:style w:type="character" w:styleId="ae">
    <w:name w:val="endnote reference"/>
    <w:basedOn w:val="a0"/>
    <w:uiPriority w:val="99"/>
    <w:semiHidden/>
    <w:unhideWhenUsed/>
    <w:rsid w:val="003200D1"/>
    <w:rPr>
      <w:vertAlign w:val="superscript"/>
    </w:rPr>
  </w:style>
  <w:style w:type="paragraph" w:styleId="af">
    <w:name w:val="table of figures"/>
    <w:basedOn w:val="a"/>
    <w:next w:val="a"/>
    <w:uiPriority w:val="99"/>
    <w:unhideWhenUsed/>
    <w:rsid w:val="003200D1"/>
    <w:pPr>
      <w:ind w:leftChars="200" w:left="200" w:hangingChars="200" w:hanging="200"/>
    </w:pPr>
  </w:style>
  <w:style w:type="paragraph" w:customStyle="1" w:styleId="WXBodyText">
    <w:name w:val="WX Body Text"/>
    <w:link w:val="WXBodyTextChar"/>
    <w:qFormat/>
    <w:rsid w:val="00144BB8"/>
    <w:pPr>
      <w:spacing w:before="120" w:after="120"/>
      <w:ind w:left="720"/>
      <w:jc w:val="both"/>
    </w:pPr>
    <w:rPr>
      <w:rFonts w:ascii="Times New Roman" w:eastAsia="宋体" w:hAnsi="Times New Roman" w:cs="Times New Roman"/>
      <w:bCs/>
      <w:kern w:val="32"/>
      <w:sz w:val="24"/>
      <w:szCs w:val="24"/>
    </w:rPr>
  </w:style>
  <w:style w:type="character" w:customStyle="1" w:styleId="WXBodyTextChar">
    <w:name w:val="WX Body Text Char"/>
    <w:link w:val="WXBodyText"/>
    <w:qFormat/>
    <w:rsid w:val="00144BB8"/>
    <w:rPr>
      <w:rFonts w:ascii="Times New Roman" w:eastAsia="宋体" w:hAnsi="Times New Roman" w:cs="Times New Roman"/>
      <w:bCs/>
      <w:kern w:val="32"/>
      <w:sz w:val="24"/>
      <w:szCs w:val="24"/>
    </w:rPr>
  </w:style>
  <w:style w:type="character" w:styleId="af0">
    <w:name w:val="Placeholder Text"/>
    <w:uiPriority w:val="99"/>
    <w:semiHidden/>
    <w:rsid w:val="000F7041"/>
    <w:rPr>
      <w:color w:val="808080"/>
    </w:rPr>
  </w:style>
  <w:style w:type="paragraph" w:customStyle="1" w:styleId="Bullet">
    <w:name w:val="Bullet"/>
    <w:basedOn w:val="af1"/>
    <w:link w:val="BulletChar"/>
    <w:rsid w:val="006A561E"/>
    <w:pPr>
      <w:widowControl/>
      <w:numPr>
        <w:numId w:val="6"/>
      </w:numPr>
      <w:spacing w:after="0" w:line="240" w:lineRule="auto"/>
      <w:ind w:firstLineChars="0" w:firstLine="0"/>
    </w:pPr>
    <w:rPr>
      <w:rFonts w:cs="Times New Roman"/>
      <w:kern w:val="0"/>
      <w:szCs w:val="20"/>
      <w:lang w:eastAsia="en-US"/>
    </w:rPr>
  </w:style>
  <w:style w:type="character" w:customStyle="1" w:styleId="BulletChar">
    <w:name w:val="Bullet Char"/>
    <w:link w:val="Bullet"/>
    <w:rsid w:val="006A561E"/>
    <w:rPr>
      <w:rFonts w:ascii="Times New Roman" w:eastAsia="宋体" w:hAnsi="Times New Roman" w:cs="Times New Roman"/>
      <w:kern w:val="0"/>
      <w:sz w:val="24"/>
      <w:szCs w:val="20"/>
      <w:lang w:eastAsia="en-US"/>
    </w:rPr>
  </w:style>
  <w:style w:type="paragraph" w:styleId="af1">
    <w:name w:val="Body Text"/>
    <w:basedOn w:val="a"/>
    <w:link w:val="Char5"/>
    <w:uiPriority w:val="99"/>
    <w:semiHidden/>
    <w:unhideWhenUsed/>
    <w:rsid w:val="006A561E"/>
    <w:pPr>
      <w:spacing w:after="120"/>
    </w:pPr>
  </w:style>
  <w:style w:type="character" w:customStyle="1" w:styleId="Char5">
    <w:name w:val="正文文本 Char"/>
    <w:basedOn w:val="a0"/>
    <w:link w:val="af1"/>
    <w:uiPriority w:val="99"/>
    <w:semiHidden/>
    <w:rsid w:val="006A561E"/>
    <w:rPr>
      <w:rFonts w:ascii="Times New Roman" w:eastAsia="宋体" w:hAnsi="Times New Roman"/>
      <w:sz w:val="24"/>
    </w:rPr>
  </w:style>
  <w:style w:type="paragraph" w:styleId="af2">
    <w:name w:val="Normal Indent"/>
    <w:basedOn w:val="a"/>
    <w:rsid w:val="006A561E"/>
    <w:pPr>
      <w:spacing w:line="240" w:lineRule="auto"/>
      <w:ind w:firstLine="420"/>
    </w:pPr>
    <w:rPr>
      <w:rFonts w:cs="Times New Roman"/>
      <w:sz w:val="21"/>
      <w:szCs w:val="20"/>
    </w:rPr>
  </w:style>
  <w:style w:type="character" w:customStyle="1" w:styleId="fontstyle01">
    <w:name w:val="fontstyle01"/>
    <w:basedOn w:val="a0"/>
    <w:rsid w:val="006E6F21"/>
    <w:rPr>
      <w:rFonts w:ascii="宋体" w:eastAsia="宋体" w:hAnsi="宋体" w:hint="eastAsia"/>
      <w:b w:val="0"/>
      <w:bCs w:val="0"/>
      <w:i w:val="0"/>
      <w:iCs w:val="0"/>
      <w:color w:val="000000"/>
      <w:sz w:val="24"/>
      <w:szCs w:val="24"/>
    </w:rPr>
  </w:style>
  <w:style w:type="character" w:customStyle="1" w:styleId="fontstyle21">
    <w:name w:val="fontstyle21"/>
    <w:basedOn w:val="a0"/>
    <w:rsid w:val="006E6F21"/>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65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4ACFB-65FF-4950-BE0F-75013970C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5</Pages>
  <Words>763</Words>
  <Characters>4355</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Shuang0101</dc:creator>
  <cp:keywords/>
  <dc:description/>
  <cp:lastModifiedBy>沈忱</cp:lastModifiedBy>
  <cp:revision>28</cp:revision>
  <cp:lastPrinted>2020-07-17T05:20:00Z</cp:lastPrinted>
  <dcterms:created xsi:type="dcterms:W3CDTF">2020-06-12T05:49:00Z</dcterms:created>
  <dcterms:modified xsi:type="dcterms:W3CDTF">2020-08-06T14:34:00Z</dcterms:modified>
</cp:coreProperties>
</file>