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36880F">
      <w:pPr>
        <w:pStyle w:val="3"/>
        <w:bidi w:val="0"/>
        <w:jc w:val="center"/>
        <w:rPr>
          <w:rFonts w:hint="default" w:ascii="黑体" w:hAnsi="黑体" w:eastAsia="黑体" w:cs="Times New Roman"/>
          <w:color w:val="auto"/>
          <w:kern w:val="2"/>
          <w:sz w:val="48"/>
          <w:szCs w:val="48"/>
          <w:lang w:val="en-US" w:eastAsia="zh-CN" w:bidi="ar-SA"/>
        </w:rPr>
      </w:pPr>
      <w:r>
        <w:rPr>
          <w:rFonts w:hint="default" w:ascii="黑体" w:hAnsi="黑体" w:eastAsia="黑体" w:cs="Times New Roman"/>
          <w:color w:val="auto"/>
          <w:kern w:val="2"/>
          <w:sz w:val="48"/>
          <w:szCs w:val="48"/>
          <w:lang w:val="en-US" w:eastAsia="zh-CN" w:bidi="ar-SA"/>
        </w:rPr>
        <w:t>五层递进式金融反欺诈智能防御系统</w:t>
      </w:r>
      <w:bookmarkEnd w:id="0"/>
      <w:bookmarkEnd w:id="1"/>
      <w:bookmarkEnd w:id="2"/>
    </w:p>
    <w:p w14:paraId="379CF31F">
      <w:pPr>
        <w:widowControl w:val="0"/>
        <w:spacing w:after="0" w:line="240" w:lineRule="auto"/>
        <w:jc w:val="center"/>
        <w:rPr>
          <w:rFonts w:hint="eastAsia" w:ascii="黑体" w:hAnsi="黑体" w:eastAsia="黑体" w:cs="Times New Roman"/>
          <w:kern w:val="2"/>
          <w:sz w:val="32"/>
          <w:szCs w:val="32"/>
          <w:lang w:eastAsia="zh-CN"/>
        </w:rPr>
      </w:pPr>
      <w:r>
        <w:rPr>
          <w:rFonts w:hint="eastAsia" w:ascii="黑体" w:hAnsi="黑体" w:eastAsia="黑体" w:cs="Times New Roman"/>
          <w:kern w:val="2"/>
          <w:sz w:val="32"/>
          <w:szCs w:val="32"/>
          <w:lang w:eastAsia="zh-CN"/>
        </w:rPr>
        <w:t>摘  要</w:t>
      </w:r>
    </w:p>
    <w:p w14:paraId="01C107DD">
      <w:pPr>
        <w:widowControl w:val="0"/>
        <w:spacing w:after="0" w:line="400" w:lineRule="exact"/>
        <w:ind w:firstLine="480" w:firstLineChars="200"/>
        <w:jc w:val="both"/>
        <w:rPr>
          <w:rFonts w:hint="eastAsia" w:ascii="宋体" w:hAnsi="宋体" w:eastAsia="宋体" w:cs="Times New Roman"/>
          <w:kern w:val="2"/>
          <w:sz w:val="24"/>
          <w:szCs w:val="24"/>
          <w:lang w:eastAsia="zh-CN"/>
        </w:rPr>
      </w:pPr>
      <w:r>
        <w:rPr>
          <w:rFonts w:hint="eastAsia" w:ascii="宋体" w:hAnsi="宋体" w:eastAsia="宋体" w:cs="Times New Roman"/>
          <w:kern w:val="2"/>
          <w:sz w:val="24"/>
          <w:szCs w:val="24"/>
          <w:lang w:eastAsia="zh-CN"/>
        </w:rPr>
        <w:t>随着数字金融的快速发展，线上交易规模呈爆发式增长，金融欺诈手段也日趋隐蔽化、团伙化和智能化。传统基于单一规则或单一模型的反欺诈方案面临严峻挑战，特此开发一套 融合流图协同与在线自适应的 "金融反诈智能守护系统"。</w:t>
      </w:r>
    </w:p>
    <w:p w14:paraId="6AF1DD69">
      <w:pPr>
        <w:widowControl w:val="0"/>
        <w:spacing w:after="0" w:line="400" w:lineRule="exact"/>
        <w:ind w:firstLine="480" w:firstLineChars="200"/>
        <w:jc w:val="both"/>
        <w:rPr>
          <w:rFonts w:hint="eastAsia" w:ascii="宋体" w:hAnsi="宋体" w:eastAsia="宋体" w:cs="Times New Roman"/>
          <w:kern w:val="2"/>
          <w:sz w:val="24"/>
          <w:szCs w:val="24"/>
          <w:lang w:eastAsia="zh-CN"/>
        </w:rPr>
      </w:pPr>
      <w:r>
        <w:rPr>
          <w:rFonts w:hint="eastAsia" w:ascii="宋体" w:hAnsi="宋体" w:eastAsia="宋体" w:cs="Times New Roman"/>
          <w:kern w:val="2"/>
          <w:sz w:val="24"/>
          <w:szCs w:val="24"/>
          <w:lang w:eastAsia="zh-CN"/>
        </w:rPr>
        <w:t>本作品"金融反诈智能守护系统"面向实时交易场景，提出并实现了CEP规则引擎→SQL跨账户检测→图分析引擎→ML集成模型→GNN图神经网络的五层递进式检测架构。系统基于Apache Flink 1.17流处理框架构建，支持Kafka实时数据接入、Doris列式存储、FastAPI REST接口和可视化监控大屏，实现了从数据采集、实时检测、告警融合、可解释性输出到人工反馈闭环的端到端反欺诈解决方案。核心创新包括动态Softmax加权集成学习、四算法协同概念漂移监控与自动修复、GraphSAGE图神经网络与结构异常联合检测等。</w:t>
      </w:r>
    </w:p>
    <w:p w14:paraId="3027168B">
      <w:pPr>
        <w:widowControl w:val="0"/>
        <w:spacing w:after="0" w:line="400" w:lineRule="exact"/>
        <w:ind w:firstLine="480" w:firstLineChars="200"/>
        <w:jc w:val="both"/>
        <w:rPr>
          <w:rFonts w:hint="eastAsia" w:ascii="宋体" w:hAnsi="宋体" w:eastAsia="宋体" w:cs="Times New Roman"/>
          <w:kern w:val="2"/>
          <w:sz w:val="24"/>
          <w:szCs w:val="24"/>
          <w:lang w:eastAsia="zh-CN"/>
        </w:rPr>
      </w:pPr>
      <w:r>
        <w:rPr>
          <w:rFonts w:hint="eastAsia" w:ascii="宋体" w:hAnsi="宋体" w:eastAsia="宋体" w:cs="Times New Roman"/>
          <w:kern w:val="2"/>
          <w:sz w:val="24"/>
          <w:szCs w:val="24"/>
          <w:lang w:eastAsia="zh-CN"/>
        </w:rPr>
        <w:t>实验结果表明，系统Precision达到1.000，Recall达到0.9782，F1 Score达到0.9890，端到端延迟约67ms。本系统在检测精度与实时性上实现了有效平衡，验证了"规则→图→模型"递进式架构在金融反欺诈场景中的可行性与工程价值，为实时风控领域的多技术融合方案提供了可复用的实践范式。</w:t>
      </w:r>
    </w:p>
    <w:p w14:paraId="5FF8E457">
      <w:pPr>
        <w:keepNext w:val="0"/>
        <w:keepLines w:val="0"/>
        <w:pageBreakBefore w:val="0"/>
        <w:widowControl/>
        <w:kinsoku/>
        <w:wordWrap/>
        <w:overflowPunct/>
        <w:topLinePunct w:val="0"/>
        <w:autoSpaceDE/>
        <w:autoSpaceDN/>
        <w:bidi w:val="0"/>
        <w:adjustRightInd/>
        <w:snapToGrid/>
        <w:spacing w:after="0" w:line="240" w:lineRule="auto"/>
        <w:textAlignment w:val="auto"/>
        <w:rPr>
          <w:rFonts w:ascii="Times New Roman" w:hAnsi="Times New Roman" w:eastAsia="宋体" w:cs="Times New Roman"/>
          <w:sz w:val="24"/>
          <w:szCs w:val="24"/>
          <w:lang w:eastAsia="zh-CN"/>
        </w:rPr>
        <w:sectPr>
          <w:headerReference r:id="rId6" w:type="default"/>
          <w:footerReference r:id="rId7" w:type="default"/>
          <w:pgSz w:w="11906" w:h="16838"/>
          <w:pgMar w:top="1417" w:right="1134" w:bottom="1417" w:left="1417" w:header="850" w:footer="992" w:gutter="0"/>
          <w:pgNumType w:fmt="upperRoman" w:start="1"/>
          <w:cols w:space="720" w:num="1"/>
          <w:docGrid w:linePitch="360" w:charSpace="0"/>
        </w:sectPr>
      </w:pPr>
      <w:r>
        <w:rPr>
          <w:rFonts w:hint="eastAsia" w:ascii="黑体" w:hAnsi="宋体" w:eastAsia="黑体" w:cs="Times New Roman"/>
          <w:kern w:val="2"/>
          <w:sz w:val="24"/>
          <w:szCs w:val="24"/>
          <w:lang w:eastAsia="zh-CN"/>
        </w:rPr>
        <w:t>关键词：</w:t>
      </w:r>
      <w:r>
        <w:rPr>
          <w:rFonts w:hint="eastAsia" w:ascii="宋体" w:hAnsi="宋体" w:eastAsia="宋体" w:cs="Times New Roman"/>
          <w:kern w:val="2"/>
          <w:sz w:val="24"/>
          <w:szCs w:val="24"/>
          <w:lang w:eastAsia="zh-CN"/>
        </w:rPr>
        <w:t>金融反欺诈；五层检测架构；流处理；图神经网络；概念漂移</w:t>
      </w:r>
    </w:p>
    <w:p w14:paraId="6A5CC4A1">
      <w:pPr>
        <w:spacing w:after="0" w:line="420" w:lineRule="exact"/>
        <w:rPr>
          <w:rFonts w:ascii="Times New Roman" w:hAnsi="Times New Roman" w:eastAsia="宋体"/>
          <w:sz w:val="24"/>
          <w:lang w:eastAsia="zh-CN"/>
        </w:rPr>
      </w:pPr>
    </w:p>
    <w:p w14:paraId="253AA3A4">
      <w:pPr>
        <w:widowControl w:val="0"/>
        <w:spacing w:after="0" w:line="240" w:lineRule="auto"/>
        <w:jc w:val="center"/>
        <w:rPr>
          <w:rFonts w:ascii="Times New Roman" w:hAnsi="Times New Roman" w:eastAsia="黑体" w:cs="Times New Roman"/>
          <w:b/>
          <w:kern w:val="2"/>
          <w:sz w:val="48"/>
          <w:szCs w:val="48"/>
          <w:lang w:eastAsia="zh-CN"/>
        </w:rPr>
      </w:pPr>
      <w:r>
        <w:rPr>
          <w:rFonts w:ascii="Times New Roman" w:hAnsi="Times New Roman" w:eastAsia="黑体" w:cs="Times New Roman"/>
          <w:b/>
          <w:kern w:val="2"/>
          <w:sz w:val="48"/>
          <w:szCs w:val="48"/>
          <w:lang w:eastAsia="zh-CN"/>
        </w:rPr>
        <w:t>A Five-Layer Progressive Financial Anti-Fraud Intelligent Defense System</w:t>
      </w:r>
    </w:p>
    <w:p w14:paraId="34868C24">
      <w:pPr>
        <w:widowControl w:val="0"/>
        <w:spacing w:after="0" w:line="240" w:lineRule="auto"/>
        <w:jc w:val="center"/>
        <w:rPr>
          <w:rFonts w:ascii="Times New Roman" w:hAnsi="Times New Roman" w:eastAsia="黑体" w:cs="Times New Roman"/>
          <w:b/>
          <w:kern w:val="2"/>
          <w:sz w:val="32"/>
          <w:szCs w:val="32"/>
          <w:lang w:eastAsia="zh-CN"/>
        </w:rPr>
      </w:pPr>
      <w:r>
        <w:rPr>
          <w:rFonts w:ascii="Times New Roman" w:hAnsi="Times New Roman" w:eastAsia="黑体" w:cs="Times New Roman"/>
          <w:b/>
          <w:kern w:val="2"/>
          <w:sz w:val="32"/>
          <w:szCs w:val="32"/>
          <w:lang w:eastAsia="zh-CN"/>
        </w:rPr>
        <w:t>ABSTRACT</w:t>
      </w:r>
    </w:p>
    <w:p w14:paraId="30923103">
      <w:pPr>
        <w:widowControl w:val="0"/>
        <w:spacing w:after="0" w:line="400" w:lineRule="exact"/>
        <w:ind w:firstLine="480" w:firstLineChars="200"/>
        <w:jc w:val="both"/>
        <w:rPr>
          <w:rFonts w:ascii="Times New Roman" w:hAnsi="Times New Roman" w:eastAsia="宋体" w:cs="Times New Roman"/>
          <w:kern w:val="2"/>
          <w:sz w:val="24"/>
          <w:szCs w:val="24"/>
          <w:lang w:eastAsia="zh-CN"/>
        </w:rPr>
      </w:pPr>
      <w:r>
        <w:rPr>
          <w:rFonts w:hint="default" w:ascii="Times New Roman" w:hAnsi="Times New Roman" w:eastAsia="宋体" w:cs="Times New Roman"/>
          <w:kern w:val="2"/>
          <w:sz w:val="24"/>
          <w:szCs w:val="24"/>
          <w:lang w:eastAsia="zh-CN"/>
        </w:rPr>
        <w:t>With the rapid development of digital finance, online transaction scale has exploded, and financial fraud methods have become increasingly covert, gang-based, and intelligent. Traditional anti-fraud solutions based on single rules or single dels face severe challenges. To address these issues, we have developed the “Financial Anti-Fraud Intelligent Defense System”, which integrates stream-graph collaboration and online adaptation.</w:t>
      </w:r>
    </w:p>
    <w:p w14:paraId="6BB3D8D8">
      <w:pPr>
        <w:widowControl w:val="0"/>
        <w:spacing w:after="0" w:line="400" w:lineRule="exact"/>
        <w:ind w:firstLine="480" w:firstLineChars="200"/>
        <w:jc w:val="both"/>
        <w:rPr>
          <w:rFonts w:hint="default" w:ascii="Times New Roman" w:hAnsi="Times New Roman" w:eastAsia="宋体" w:cs="Times New Roman"/>
          <w:kern w:val="2"/>
          <w:sz w:val="24"/>
          <w:szCs w:val="24"/>
          <w:lang w:eastAsia="zh-CN"/>
        </w:rPr>
      </w:pPr>
      <w:r>
        <w:rPr>
          <w:rFonts w:hint="default" w:ascii="Times New Roman" w:hAnsi="Times New Roman" w:eastAsia="宋体" w:cs="Times New Roman"/>
          <w:kern w:val="2"/>
          <w:sz w:val="24"/>
          <w:szCs w:val="24"/>
          <w:lang w:eastAsia="zh-CN"/>
        </w:rPr>
        <w:t>This work targets real-time transaction scenarios and proposes a five</w:t>
      </w:r>
      <w:r>
        <w:rPr>
          <w:rFonts w:hint="default" w:ascii="Times New Roman" w:hAnsi="Times New Roman" w:eastAsia="宋体" w:cs="Times New Roman"/>
          <w:kern w:val="2"/>
          <w:sz w:val="24"/>
          <w:szCs w:val="24"/>
          <w:lang w:eastAsia="zh-CN"/>
        </w:rPr>
        <w:noBreakHyphen/>
      </w:r>
      <w:r>
        <w:rPr>
          <w:rFonts w:hint="default" w:ascii="Times New Roman" w:hAnsi="Times New Roman" w:eastAsia="宋体" w:cs="Times New Roman"/>
          <w:kern w:val="2"/>
          <w:sz w:val="24"/>
          <w:szCs w:val="24"/>
          <w:lang w:eastAsia="zh-CN"/>
        </w:rPr>
        <w:t>layer progressive detection architecture: CEP rule engine → SQL cross</w:t>
      </w:r>
      <w:r>
        <w:rPr>
          <w:rFonts w:hint="default" w:ascii="Times New Roman" w:hAnsi="Times New Roman" w:eastAsia="宋体" w:cs="Times New Roman"/>
          <w:kern w:val="2"/>
          <w:sz w:val="24"/>
          <w:szCs w:val="24"/>
          <w:lang w:eastAsia="zh-CN"/>
        </w:rPr>
        <w:noBreakHyphen/>
      </w:r>
      <w:r>
        <w:rPr>
          <w:rFonts w:hint="default" w:ascii="Times New Roman" w:hAnsi="Times New Roman" w:eastAsia="宋体" w:cs="Times New Roman"/>
          <w:kern w:val="2"/>
          <w:sz w:val="24"/>
          <w:szCs w:val="24"/>
          <w:lang w:eastAsia="zh-CN"/>
        </w:rPr>
        <w:t>account detection → graph analysis engine → ML ensemble model → GNN graph neural network. The system is built on Apache Flink 1.17 stream processing framework, supporting Kafka real</w:t>
      </w:r>
      <w:r>
        <w:rPr>
          <w:rFonts w:hint="default" w:ascii="Times New Roman" w:hAnsi="Times New Roman" w:eastAsia="宋体" w:cs="Times New Roman"/>
          <w:kern w:val="2"/>
          <w:sz w:val="24"/>
          <w:szCs w:val="24"/>
          <w:lang w:eastAsia="zh-CN"/>
        </w:rPr>
        <w:noBreakHyphen/>
      </w:r>
      <w:r>
        <w:rPr>
          <w:rFonts w:hint="default" w:ascii="Times New Roman" w:hAnsi="Times New Roman" w:eastAsia="宋体" w:cs="Times New Roman"/>
          <w:kern w:val="2"/>
          <w:sz w:val="24"/>
          <w:szCs w:val="24"/>
          <w:lang w:eastAsia="zh-CN"/>
        </w:rPr>
        <w:t>time data ingestion, Doris columnar storage, FastAPI REST interfaces, and a visual monitoring dashboard. It achieves an end</w:t>
      </w:r>
      <w:r>
        <w:rPr>
          <w:rFonts w:hint="default" w:ascii="Times New Roman" w:hAnsi="Times New Roman" w:eastAsia="宋体" w:cs="Times New Roman"/>
          <w:kern w:val="2"/>
          <w:sz w:val="24"/>
          <w:szCs w:val="24"/>
          <w:lang w:eastAsia="zh-CN"/>
        </w:rPr>
        <w:noBreakHyphen/>
      </w:r>
      <w:r>
        <w:rPr>
          <w:rFonts w:hint="default" w:ascii="Times New Roman" w:hAnsi="Times New Roman" w:eastAsia="宋体" w:cs="Times New Roman"/>
          <w:kern w:val="2"/>
          <w:sz w:val="24"/>
          <w:szCs w:val="24"/>
          <w:lang w:eastAsia="zh-CN"/>
        </w:rPr>
        <w:t>to</w:t>
      </w:r>
      <w:r>
        <w:rPr>
          <w:rFonts w:hint="default" w:ascii="Times New Roman" w:hAnsi="Times New Roman" w:eastAsia="宋体" w:cs="Times New Roman"/>
          <w:kern w:val="2"/>
          <w:sz w:val="24"/>
          <w:szCs w:val="24"/>
          <w:lang w:eastAsia="zh-CN"/>
        </w:rPr>
        <w:noBreakHyphen/>
      </w:r>
      <w:r>
        <w:rPr>
          <w:rFonts w:hint="default" w:ascii="Times New Roman" w:hAnsi="Times New Roman" w:eastAsia="宋体" w:cs="Times New Roman"/>
          <w:kern w:val="2"/>
          <w:sz w:val="24"/>
          <w:szCs w:val="24"/>
          <w:lang w:eastAsia="zh-CN"/>
        </w:rPr>
        <w:t>end anti</w:t>
      </w:r>
      <w:r>
        <w:rPr>
          <w:rFonts w:hint="default" w:ascii="Times New Roman" w:hAnsi="Times New Roman" w:eastAsia="宋体" w:cs="Times New Roman"/>
          <w:kern w:val="2"/>
          <w:sz w:val="24"/>
          <w:szCs w:val="24"/>
          <w:lang w:eastAsia="zh-CN"/>
        </w:rPr>
        <w:noBreakHyphen/>
      </w:r>
      <w:r>
        <w:rPr>
          <w:rFonts w:hint="default" w:ascii="Times New Roman" w:hAnsi="Times New Roman" w:eastAsia="宋体" w:cs="Times New Roman"/>
          <w:kern w:val="2"/>
          <w:sz w:val="24"/>
          <w:szCs w:val="24"/>
          <w:lang w:eastAsia="zh-CN"/>
        </w:rPr>
        <w:t>fraud solution covering data collection, real</w:t>
      </w:r>
      <w:r>
        <w:rPr>
          <w:rFonts w:hint="default" w:ascii="Times New Roman" w:hAnsi="Times New Roman" w:eastAsia="宋体" w:cs="Times New Roman"/>
          <w:kern w:val="2"/>
          <w:sz w:val="24"/>
          <w:szCs w:val="24"/>
          <w:lang w:eastAsia="zh-CN"/>
        </w:rPr>
        <w:noBreakHyphen/>
      </w:r>
      <w:r>
        <w:rPr>
          <w:rFonts w:hint="default" w:ascii="Times New Roman" w:hAnsi="Times New Roman" w:eastAsia="宋体" w:cs="Times New Roman"/>
          <w:kern w:val="2"/>
          <w:sz w:val="24"/>
          <w:szCs w:val="24"/>
          <w:lang w:eastAsia="zh-CN"/>
        </w:rPr>
        <w:t>time detection, alert fusion, explainable output, and a human feedback closed loop. Core innovations include dynamic Softmax weighted ensemble learning, four</w:t>
      </w:r>
      <w:r>
        <w:rPr>
          <w:rFonts w:hint="default" w:ascii="Times New Roman" w:hAnsi="Times New Roman" w:eastAsia="宋体" w:cs="Times New Roman"/>
          <w:kern w:val="2"/>
          <w:sz w:val="24"/>
          <w:szCs w:val="24"/>
          <w:lang w:eastAsia="zh-CN"/>
        </w:rPr>
        <w:noBreakHyphen/>
      </w:r>
      <w:r>
        <w:rPr>
          <w:rFonts w:hint="default" w:ascii="Times New Roman" w:hAnsi="Times New Roman" w:eastAsia="宋体" w:cs="Times New Roman"/>
          <w:kern w:val="2"/>
          <w:sz w:val="24"/>
          <w:szCs w:val="24"/>
          <w:lang w:eastAsia="zh-CN"/>
        </w:rPr>
        <w:t>algorithm collaborative concept drift monitoring with auto</w:t>
      </w:r>
      <w:r>
        <w:rPr>
          <w:rFonts w:hint="default" w:ascii="Times New Roman" w:hAnsi="Times New Roman" w:eastAsia="宋体" w:cs="Times New Roman"/>
          <w:kern w:val="2"/>
          <w:sz w:val="24"/>
          <w:szCs w:val="24"/>
          <w:lang w:eastAsia="zh-CN"/>
        </w:rPr>
        <w:noBreakHyphen/>
      </w:r>
      <w:r>
        <w:rPr>
          <w:rFonts w:hint="default" w:ascii="Times New Roman" w:hAnsi="Times New Roman" w:eastAsia="宋体" w:cs="Times New Roman"/>
          <w:kern w:val="2"/>
          <w:sz w:val="24"/>
          <w:szCs w:val="24"/>
          <w:lang w:eastAsia="zh-CN"/>
        </w:rPr>
        <w:t>repair, and GraphSAGE graph neural network combined with structural anomaly detection.</w:t>
      </w:r>
    </w:p>
    <w:p w14:paraId="08977E7D">
      <w:pPr>
        <w:widowControl w:val="0"/>
        <w:spacing w:after="0" w:line="400" w:lineRule="exact"/>
        <w:ind w:firstLine="480" w:firstLineChars="200"/>
        <w:jc w:val="both"/>
        <w:rPr>
          <w:rFonts w:hint="default" w:ascii="Times New Roman" w:hAnsi="Times New Roman" w:eastAsia="宋体" w:cs="Times New Roman"/>
          <w:kern w:val="2"/>
          <w:sz w:val="24"/>
          <w:szCs w:val="24"/>
          <w:lang w:eastAsia="zh-CN"/>
        </w:rPr>
      </w:pPr>
      <w:r>
        <w:rPr>
          <w:rFonts w:hint="default" w:ascii="Times New Roman" w:hAnsi="Times New Roman" w:eastAsia="宋体" w:cs="Times New Roman"/>
          <w:kern w:val="2"/>
          <w:sz w:val="24"/>
          <w:szCs w:val="24"/>
          <w:lang w:eastAsia="zh-CN"/>
        </w:rPr>
        <w:t>Experimental results show that the system achieves Precision of 1.000, Recall of 0.9782, and F1 Score of 0.9890, with an end</w:t>
      </w:r>
      <w:r>
        <w:rPr>
          <w:rFonts w:hint="default" w:ascii="Times New Roman" w:hAnsi="Times New Roman" w:eastAsia="宋体" w:cs="Times New Roman"/>
          <w:kern w:val="2"/>
          <w:sz w:val="24"/>
          <w:szCs w:val="24"/>
          <w:lang w:eastAsia="zh-CN"/>
        </w:rPr>
        <w:noBreakHyphen/>
      </w:r>
      <w:r>
        <w:rPr>
          <w:rFonts w:hint="default" w:ascii="Times New Roman" w:hAnsi="Times New Roman" w:eastAsia="宋体" w:cs="Times New Roman"/>
          <w:kern w:val="2"/>
          <w:sz w:val="24"/>
          <w:szCs w:val="24"/>
          <w:lang w:eastAsia="zh-CN"/>
        </w:rPr>
        <w:t>to</w:t>
      </w:r>
      <w:r>
        <w:rPr>
          <w:rFonts w:hint="default" w:ascii="Times New Roman" w:hAnsi="Times New Roman" w:eastAsia="宋体" w:cs="Times New Roman"/>
          <w:kern w:val="2"/>
          <w:sz w:val="24"/>
          <w:szCs w:val="24"/>
          <w:lang w:eastAsia="zh-CN"/>
        </w:rPr>
        <w:noBreakHyphen/>
      </w:r>
      <w:r>
        <w:rPr>
          <w:rFonts w:hint="default" w:ascii="Times New Roman" w:hAnsi="Times New Roman" w:eastAsia="宋体" w:cs="Times New Roman"/>
          <w:kern w:val="2"/>
          <w:sz w:val="24"/>
          <w:szCs w:val="24"/>
          <w:lang w:eastAsia="zh-CN"/>
        </w:rPr>
        <w:t>end latency of approximately 67 ms. The system strikes an effective balance between detection accuracy and real</w:t>
      </w:r>
      <w:r>
        <w:rPr>
          <w:rFonts w:hint="default" w:ascii="Times New Roman" w:hAnsi="Times New Roman" w:eastAsia="宋体" w:cs="Times New Roman"/>
          <w:kern w:val="2"/>
          <w:sz w:val="24"/>
          <w:szCs w:val="24"/>
          <w:lang w:eastAsia="zh-CN"/>
        </w:rPr>
        <w:noBreakHyphen/>
      </w:r>
      <w:r>
        <w:rPr>
          <w:rFonts w:hint="default" w:ascii="Times New Roman" w:hAnsi="Times New Roman" w:eastAsia="宋体" w:cs="Times New Roman"/>
          <w:kern w:val="2"/>
          <w:sz w:val="24"/>
          <w:szCs w:val="24"/>
          <w:lang w:eastAsia="zh-CN"/>
        </w:rPr>
        <w:t>time performance, validates the feasibility and engineering value of the “rule → graph → model” progressive architecture in financial anti</w:t>
      </w:r>
      <w:r>
        <w:rPr>
          <w:rFonts w:hint="default" w:ascii="Times New Roman" w:hAnsi="Times New Roman" w:eastAsia="宋体" w:cs="Times New Roman"/>
          <w:kern w:val="2"/>
          <w:sz w:val="24"/>
          <w:szCs w:val="24"/>
          <w:lang w:eastAsia="zh-CN"/>
        </w:rPr>
        <w:noBreakHyphen/>
      </w:r>
      <w:r>
        <w:rPr>
          <w:rFonts w:hint="default" w:ascii="Times New Roman" w:hAnsi="Times New Roman" w:eastAsia="宋体" w:cs="Times New Roman"/>
          <w:kern w:val="2"/>
          <w:sz w:val="24"/>
          <w:szCs w:val="24"/>
          <w:lang w:eastAsia="zh-CN"/>
        </w:rPr>
        <w:t>fraud scenarios, and provides a reusable practical paradigm for multi</w:t>
      </w:r>
      <w:r>
        <w:rPr>
          <w:rFonts w:hint="default" w:ascii="Times New Roman" w:hAnsi="Times New Roman" w:eastAsia="宋体" w:cs="Times New Roman"/>
          <w:kern w:val="2"/>
          <w:sz w:val="24"/>
          <w:szCs w:val="24"/>
          <w:lang w:eastAsia="zh-CN"/>
        </w:rPr>
        <w:noBreakHyphen/>
      </w:r>
      <w:r>
        <w:rPr>
          <w:rFonts w:hint="default" w:ascii="Times New Roman" w:hAnsi="Times New Roman" w:eastAsia="宋体" w:cs="Times New Roman"/>
          <w:kern w:val="2"/>
          <w:sz w:val="24"/>
          <w:szCs w:val="24"/>
          <w:lang w:eastAsia="zh-CN"/>
        </w:rPr>
        <w:t>technology fusion solutions in the field of real</w:t>
      </w:r>
      <w:r>
        <w:rPr>
          <w:rFonts w:hint="default" w:ascii="Times New Roman" w:hAnsi="Times New Roman" w:eastAsia="宋体" w:cs="Times New Roman"/>
          <w:kern w:val="2"/>
          <w:sz w:val="24"/>
          <w:szCs w:val="24"/>
          <w:lang w:eastAsia="zh-CN"/>
        </w:rPr>
        <w:noBreakHyphen/>
      </w:r>
      <w:r>
        <w:rPr>
          <w:rFonts w:hint="default" w:ascii="Times New Roman" w:hAnsi="Times New Roman" w:eastAsia="宋体" w:cs="Times New Roman"/>
          <w:kern w:val="2"/>
          <w:sz w:val="24"/>
          <w:szCs w:val="24"/>
          <w:lang w:eastAsia="zh-CN"/>
        </w:rPr>
        <w:t>time risk control.</w:t>
      </w:r>
    </w:p>
    <w:p w14:paraId="53ECD4BC">
      <w:pPr>
        <w:keepNext w:val="0"/>
        <w:keepLines w:val="0"/>
        <w:pageBreakBefore w:val="0"/>
        <w:widowControl/>
        <w:kinsoku/>
        <w:wordWrap/>
        <w:overflowPunct/>
        <w:topLinePunct w:val="0"/>
        <w:autoSpaceDE/>
        <w:autoSpaceDN/>
        <w:bidi w:val="0"/>
        <w:adjustRightInd/>
        <w:snapToGrid/>
        <w:spacing w:after="0" w:line="400" w:lineRule="exact"/>
        <w:ind w:left="0" w:leftChars="0" w:firstLine="482"/>
        <w:textAlignment w:val="auto"/>
        <w:rPr>
          <w:rFonts w:hint="default" w:ascii="Times New Roman" w:hAnsi="Times New Roman" w:eastAsia="宋体"/>
          <w:sz w:val="24"/>
          <w:szCs w:val="24"/>
        </w:rPr>
      </w:pPr>
    </w:p>
    <w:p w14:paraId="29A901B7">
      <w:pPr>
        <w:keepNext w:val="0"/>
        <w:keepLines w:val="0"/>
        <w:pageBreakBefore w:val="0"/>
        <w:widowControl/>
        <w:kinsoku/>
        <w:wordWrap/>
        <w:overflowPunct/>
        <w:topLinePunct w:val="0"/>
        <w:autoSpaceDE/>
        <w:autoSpaceDN/>
        <w:bidi w:val="0"/>
        <w:adjustRightInd/>
        <w:snapToGrid/>
        <w:spacing w:after="0" w:line="400" w:lineRule="exact"/>
        <w:ind w:left="0" w:leftChars="0"/>
        <w:textAlignment w:val="auto"/>
        <w:rPr>
          <w:rFonts w:ascii="Times New Roman" w:hAnsi="Times New Roman" w:eastAsia="宋体" w:cs="Times New Roman"/>
          <w:kern w:val="2"/>
          <w:sz w:val="24"/>
          <w:szCs w:val="24"/>
          <w:lang w:eastAsia="zh-CN"/>
        </w:rPr>
      </w:pPr>
      <w:r>
        <w:rPr>
          <w:rFonts w:ascii="Times New Roman" w:hAnsi="Times New Roman" w:eastAsia="黑体" w:cs="Times New Roman"/>
          <w:b/>
          <w:kern w:val="2"/>
          <w:sz w:val="24"/>
          <w:szCs w:val="24"/>
          <w:lang w:eastAsia="zh-CN"/>
        </w:rPr>
        <w:t>Keywords:</w:t>
      </w:r>
      <w:r>
        <w:rPr>
          <w:rFonts w:ascii="Times New Roman" w:hAnsi="Times New Roman" w:eastAsia="宋体" w:cs="Times New Roman"/>
          <w:kern w:val="2"/>
          <w:sz w:val="24"/>
          <w:szCs w:val="24"/>
          <w:lang w:eastAsia="zh-CN"/>
        </w:rPr>
        <w:t>Financial Anti-Fraud;Five-Layer Detection Architecture;Stream Processing;Graph Neural Network;Concept Drift</w:t>
      </w:r>
    </w:p>
    <w:p w14:paraId="53B38114">
      <w:pPr>
        <w:spacing w:after="0" w:line="420" w:lineRule="exact"/>
        <w:jc w:val="center"/>
        <w:rPr>
          <w:rFonts w:ascii="Times New Roman" w:hAnsi="Times New Roman" w:eastAsia="宋体"/>
        </w:rPr>
      </w:pPr>
    </w:p>
    <w:p w14:paraId="286BAD91">
      <w:pPr>
        <w:rPr>
          <w:rFonts w:ascii="Times New Roman" w:hAnsi="Times New Roman" w:eastAsia="宋体"/>
        </w:rPr>
      </w:pPr>
      <w:r>
        <w:rPr>
          <w:rFonts w:ascii="Times New Roman" w:hAnsi="Times New Roman" w:eastAsia="宋体"/>
        </w:rPr>
        <w:br w:type="page"/>
      </w:r>
    </w:p>
    <w:sdt>
      <w:sdtPr>
        <w:rPr>
          <w:rFonts w:ascii="Times New Roman" w:hAnsi="Times New Roman" w:eastAsia="宋体"/>
          <w:sz w:val="21"/>
        </w:rPr>
        <w:id w:val="147482701"/>
        <w15:color w:val="DBDBDB"/>
        <w:docPartObj>
          <w:docPartGallery w:val="Table of Contents"/>
          <w:docPartUnique/>
        </w:docPartObj>
      </w:sdtPr>
      <w:sdtEndPr>
        <w:rPr>
          <w:rFonts w:ascii="Times New Roman" w:hAnsi="Times New Roman" w:eastAsia="宋体"/>
          <w:sz w:val="22"/>
        </w:rPr>
      </w:sdtEndPr>
      <w:sdtContent>
        <w:p w14:paraId="179B2886">
          <w:pPr>
            <w:keepNext w:val="0"/>
            <w:keepLines w:val="0"/>
            <w:pageBreakBefore w:val="0"/>
            <w:kinsoku/>
            <w:wordWrap/>
            <w:overflowPunct/>
            <w:topLinePunct w:val="0"/>
            <w:autoSpaceDE/>
            <w:autoSpaceDN/>
            <w:bidi w:val="0"/>
            <w:spacing w:after="240" w:afterLines="100" w:line="240" w:lineRule="auto"/>
            <w:jc w:val="center"/>
            <w:textAlignment w:val="auto"/>
            <w:rPr>
              <w:rFonts w:hint="eastAsia" w:ascii="Times New Roman" w:hAnsi="Times New Roman" w:eastAsia="黑体" w:cs="Times New Roman"/>
              <w:kern w:val="2"/>
              <w:sz w:val="28"/>
              <w:szCs w:val="36"/>
              <w:lang w:eastAsia="zh-CN"/>
            </w:rPr>
          </w:pPr>
          <w:r>
            <w:rPr>
              <w:rFonts w:ascii="Times New Roman" w:hAnsi="Times New Roman" w:eastAsia="宋体"/>
              <w:sz w:val="40"/>
              <w:szCs w:val="44"/>
            </w:rPr>
            <w:t>目</w:t>
          </w:r>
          <w:r>
            <w:rPr>
              <w:rFonts w:hint="eastAsia" w:ascii="Times New Roman" w:hAnsi="Times New Roman" w:eastAsia="宋体"/>
              <w:sz w:val="40"/>
              <w:szCs w:val="44"/>
              <w:lang w:eastAsia="zh-CN"/>
            </w:rPr>
            <w:t xml:space="preserve">  </w:t>
          </w:r>
          <w:r>
            <w:rPr>
              <w:rFonts w:ascii="Times New Roman" w:hAnsi="Times New Roman" w:eastAsia="宋体"/>
              <w:sz w:val="40"/>
              <w:szCs w:val="44"/>
            </w:rPr>
            <w:t>录</w:t>
          </w:r>
          <w:r>
            <w:rPr>
              <w:rFonts w:ascii="Times New Roman" w:hAnsi="Times New Roman" w:eastAsia="宋体"/>
              <w:sz w:val="28"/>
              <w:szCs w:val="28"/>
            </w:rPr>
            <w:fldChar w:fldCharType="begin"/>
          </w:r>
          <w:r>
            <w:rPr>
              <w:rFonts w:ascii="Times New Roman" w:hAnsi="Times New Roman" w:eastAsia="宋体"/>
              <w:sz w:val="28"/>
              <w:szCs w:val="28"/>
            </w:rPr>
            <w:instrText xml:space="preserve">TOC \o "1-3" \h \u </w:instrText>
          </w:r>
          <w:r>
            <w:rPr>
              <w:rFonts w:ascii="Times New Roman" w:hAnsi="Times New Roman" w:eastAsia="宋体"/>
              <w:sz w:val="28"/>
              <w:szCs w:val="28"/>
            </w:rPr>
            <w:fldChar w:fldCharType="separate"/>
          </w:r>
        </w:p>
        <w:p w14:paraId="0B2AD5BD">
          <w:pPr>
            <w:pStyle w:val="28"/>
            <w:keepNext w:val="0"/>
            <w:keepLines w:val="0"/>
            <w:pageBreakBefore w:val="0"/>
            <w:widowControl/>
            <w:tabs>
              <w:tab w:val="right" w:leader="dot" w:pos="9355"/>
            </w:tabs>
            <w:kinsoku/>
            <w:wordWrap/>
            <w:overflowPunct/>
            <w:topLinePunct w:val="0"/>
            <w:autoSpaceDE/>
            <w:autoSpaceDN/>
            <w:bidi w:val="0"/>
            <w:adjustRightInd w:val="0"/>
            <w:snapToGrid w:val="0"/>
            <w:spacing w:after="0" w:line="420" w:lineRule="exact"/>
            <w:ind w:left="440" w:leftChars="200" w:right="-660" w:rightChars="-300"/>
            <w:jc w:val="both"/>
            <w:textAlignment w:val="auto"/>
            <w:rPr>
              <w:rFonts w:hint="eastAsia" w:ascii="Times New Roman" w:hAnsi="Times New Roman" w:eastAsia="黑体" w:cs="Times New Roman"/>
              <w:kern w:val="2"/>
              <w:sz w:val="28"/>
              <w:szCs w:val="36"/>
              <w:lang w:eastAsia="zh-CN"/>
            </w:rPr>
          </w:pPr>
          <w:r>
            <w:rPr>
              <w:rFonts w:hint="eastAsia" w:ascii="Times New Roman" w:hAnsi="Times New Roman" w:eastAsia="黑体" w:cs="Times New Roman"/>
              <w:kern w:val="2"/>
              <w:sz w:val="28"/>
              <w:szCs w:val="36"/>
              <w:lang w:val="en-US" w:eastAsia="zh-CN"/>
            </w:rPr>
            <w:t>第</w:t>
          </w:r>
          <w:r>
            <w:rPr>
              <w:rFonts w:hint="eastAsia" w:ascii="Times New Roman" w:hAnsi="Times New Roman" w:eastAsia="黑体" w:cs="Times New Roman"/>
              <w:kern w:val="2"/>
              <w:sz w:val="28"/>
              <w:szCs w:val="36"/>
              <w:lang w:eastAsia="zh-CN"/>
            </w:rPr>
            <w:fldChar w:fldCharType="begin"/>
          </w:r>
          <w:r>
            <w:rPr>
              <w:rFonts w:hint="eastAsia" w:ascii="Times New Roman" w:hAnsi="Times New Roman" w:eastAsia="黑体" w:cs="Times New Roman"/>
              <w:kern w:val="2"/>
              <w:sz w:val="28"/>
              <w:szCs w:val="36"/>
              <w:lang w:eastAsia="zh-CN"/>
            </w:rPr>
            <w:instrText xml:space="preserve"> HYPERLINK \l _Toc32378 </w:instrText>
          </w:r>
          <w:r>
            <w:rPr>
              <w:rFonts w:hint="eastAsia" w:ascii="Times New Roman" w:hAnsi="Times New Roman" w:eastAsia="黑体" w:cs="Times New Roman"/>
              <w:kern w:val="2"/>
              <w:sz w:val="28"/>
              <w:szCs w:val="36"/>
              <w:lang w:eastAsia="zh-CN"/>
            </w:rPr>
            <w:fldChar w:fldCharType="separate"/>
          </w:r>
          <w:r>
            <w:rPr>
              <w:rFonts w:hint="eastAsia" w:ascii="Times New Roman" w:hAnsi="Times New Roman" w:eastAsia="黑体" w:cs="Times New Roman"/>
              <w:kern w:val="2"/>
              <w:sz w:val="28"/>
              <w:szCs w:val="36"/>
              <w:lang w:eastAsia="zh-CN"/>
            </w:rPr>
            <w:t>一</w:t>
          </w:r>
          <w:r>
            <w:rPr>
              <w:rFonts w:hint="eastAsia" w:ascii="Times New Roman" w:hAnsi="Times New Roman" w:eastAsia="黑体" w:cs="Times New Roman"/>
              <w:kern w:val="2"/>
              <w:sz w:val="28"/>
              <w:szCs w:val="36"/>
              <w:lang w:val="en-US" w:eastAsia="zh-CN"/>
            </w:rPr>
            <w:t xml:space="preserve">章 </w:t>
          </w:r>
          <w:r>
            <w:rPr>
              <w:rFonts w:hint="eastAsia" w:ascii="Times New Roman" w:hAnsi="Times New Roman" w:eastAsia="黑体" w:cs="Times New Roman"/>
              <w:kern w:val="2"/>
              <w:sz w:val="28"/>
              <w:szCs w:val="36"/>
              <w:lang w:eastAsia="zh-CN"/>
            </w:rPr>
            <w:t>项目总览</w:t>
          </w:r>
          <w:r>
            <w:rPr>
              <w:rFonts w:hint="eastAsia" w:ascii="Times New Roman" w:hAnsi="Times New Roman" w:eastAsia="黑体" w:cs="Times New Roman"/>
              <w:kern w:val="2"/>
              <w:sz w:val="28"/>
              <w:szCs w:val="36"/>
              <w:lang w:eastAsia="zh-CN"/>
            </w:rPr>
            <w:tab/>
          </w:r>
          <w:r>
            <w:rPr>
              <w:rFonts w:hint="eastAsia" w:ascii="Times New Roman" w:hAnsi="Times New Roman" w:eastAsia="黑体" w:cs="Times New Roman"/>
              <w:kern w:val="2"/>
              <w:sz w:val="28"/>
              <w:szCs w:val="36"/>
              <w:lang w:eastAsia="zh-CN"/>
            </w:rPr>
            <w:fldChar w:fldCharType="begin"/>
          </w:r>
          <w:r>
            <w:rPr>
              <w:rFonts w:hint="eastAsia" w:ascii="Times New Roman" w:hAnsi="Times New Roman" w:eastAsia="黑体" w:cs="Times New Roman"/>
              <w:kern w:val="2"/>
              <w:sz w:val="28"/>
              <w:szCs w:val="36"/>
              <w:lang w:eastAsia="zh-CN"/>
            </w:rPr>
            <w:instrText xml:space="preserve"> PAGEREF _Toc32378 \h </w:instrText>
          </w:r>
          <w:r>
            <w:rPr>
              <w:rFonts w:hint="eastAsia" w:ascii="Times New Roman" w:hAnsi="Times New Roman" w:eastAsia="黑体" w:cs="Times New Roman"/>
              <w:kern w:val="2"/>
              <w:sz w:val="28"/>
              <w:szCs w:val="36"/>
              <w:lang w:eastAsia="zh-CN"/>
            </w:rPr>
            <w:fldChar w:fldCharType="separate"/>
          </w:r>
          <w:r>
            <w:rPr>
              <w:rFonts w:hint="eastAsia" w:ascii="Times New Roman" w:hAnsi="Times New Roman" w:eastAsia="黑体" w:cs="Times New Roman"/>
              <w:kern w:val="2"/>
              <w:sz w:val="28"/>
              <w:szCs w:val="36"/>
              <w:lang w:eastAsia="zh-CN"/>
            </w:rPr>
            <w:t>1</w:t>
          </w:r>
          <w:r>
            <w:rPr>
              <w:rFonts w:hint="eastAsia" w:ascii="Times New Roman" w:hAnsi="Times New Roman" w:eastAsia="黑体" w:cs="Times New Roman"/>
              <w:kern w:val="2"/>
              <w:sz w:val="28"/>
              <w:szCs w:val="36"/>
              <w:lang w:eastAsia="zh-CN"/>
            </w:rPr>
            <w:fldChar w:fldCharType="end"/>
          </w:r>
          <w:r>
            <w:rPr>
              <w:rFonts w:hint="eastAsia" w:ascii="Times New Roman" w:hAnsi="Times New Roman" w:eastAsia="黑体" w:cs="Times New Roman"/>
              <w:kern w:val="2"/>
              <w:sz w:val="28"/>
              <w:szCs w:val="36"/>
              <w:lang w:eastAsia="zh-CN"/>
            </w:rPr>
            <w:fldChar w:fldCharType="end"/>
          </w:r>
        </w:p>
        <w:p w14:paraId="4E4288AB">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_Toc5544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1.1 行业痛点与设计背景</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_Toc5544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1</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2FA455D2">
          <w:pPr>
            <w:pStyle w:val="25"/>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840" w:firstLineChars="300"/>
            <w:jc w:val="both"/>
            <w:textAlignment w:val="auto"/>
            <w:rPr>
              <w:rFonts w:hint="eastAsia" w:ascii="Times New Roman" w:hAnsi="Times New Roman" w:eastAsia="楷体" w:cs="Times New Roman"/>
              <w:kern w:val="2"/>
              <w:sz w:val="28"/>
              <w:lang w:eastAsia="zh-CN"/>
            </w:rPr>
          </w:pP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HYPERLINK \l _Toc1306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1.1.1 作品定位与核心目标</w:t>
          </w:r>
          <w:r>
            <w:rPr>
              <w:rFonts w:hint="eastAsia" w:ascii="Times New Roman" w:hAnsi="Times New Roman" w:eastAsia="楷体" w:cs="Times New Roman"/>
              <w:kern w:val="2"/>
              <w:sz w:val="28"/>
              <w:lang w:eastAsia="zh-CN"/>
            </w:rPr>
            <w:tab/>
          </w: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PAGEREF _Toc1306 \h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1</w:t>
          </w:r>
          <w:r>
            <w:rPr>
              <w:rFonts w:hint="eastAsia" w:ascii="Times New Roman" w:hAnsi="Times New Roman" w:eastAsia="楷体" w:cs="Times New Roman"/>
              <w:kern w:val="2"/>
              <w:sz w:val="28"/>
              <w:lang w:eastAsia="zh-CN"/>
            </w:rPr>
            <w:fldChar w:fldCharType="end"/>
          </w:r>
          <w:r>
            <w:rPr>
              <w:rFonts w:hint="eastAsia" w:ascii="Times New Roman" w:hAnsi="Times New Roman" w:eastAsia="楷体" w:cs="Times New Roman"/>
              <w:kern w:val="2"/>
              <w:sz w:val="28"/>
              <w:lang w:eastAsia="zh-CN"/>
            </w:rPr>
            <w:fldChar w:fldCharType="end"/>
          </w:r>
        </w:p>
        <w:p w14:paraId="38FF6BE5">
          <w:pPr>
            <w:pStyle w:val="25"/>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840" w:firstLineChars="300"/>
            <w:jc w:val="both"/>
            <w:textAlignment w:val="auto"/>
            <w:rPr>
              <w:rFonts w:hint="eastAsia" w:ascii="Times New Roman" w:hAnsi="Times New Roman" w:eastAsia="楷体" w:cs="Times New Roman"/>
              <w:kern w:val="2"/>
              <w:sz w:val="28"/>
              <w:lang w:eastAsia="zh-CN"/>
            </w:rPr>
          </w:pP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HYPERLINK \l _Toc22721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1.1.</w:t>
          </w:r>
          <w:r>
            <w:rPr>
              <w:rFonts w:hint="eastAsia" w:ascii="Times New Roman" w:hAnsi="Times New Roman" w:eastAsia="楷体" w:cs="Times New Roman"/>
              <w:kern w:val="2"/>
              <w:sz w:val="28"/>
              <w:lang w:val="en-US" w:eastAsia="zh-CN"/>
            </w:rPr>
            <w:t>2</w:t>
          </w:r>
          <w:r>
            <w:rPr>
              <w:rFonts w:hint="eastAsia" w:ascii="Times New Roman" w:hAnsi="Times New Roman" w:eastAsia="楷体" w:cs="Times New Roman"/>
              <w:kern w:val="2"/>
              <w:sz w:val="28"/>
              <w:lang w:eastAsia="zh-CN"/>
            </w:rPr>
            <w:t xml:space="preserve"> 行业痛点分析</w:t>
          </w:r>
          <w:r>
            <w:rPr>
              <w:rFonts w:hint="eastAsia" w:ascii="Times New Roman" w:hAnsi="Times New Roman" w:eastAsia="楷体" w:cs="Times New Roman"/>
              <w:kern w:val="2"/>
              <w:sz w:val="28"/>
              <w:lang w:eastAsia="zh-CN"/>
            </w:rPr>
            <w:tab/>
          </w: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PAGEREF _Toc22721 \h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1</w:t>
          </w:r>
          <w:r>
            <w:rPr>
              <w:rFonts w:hint="eastAsia" w:ascii="Times New Roman" w:hAnsi="Times New Roman" w:eastAsia="楷体" w:cs="Times New Roman"/>
              <w:kern w:val="2"/>
              <w:sz w:val="28"/>
              <w:lang w:eastAsia="zh-CN"/>
            </w:rPr>
            <w:fldChar w:fldCharType="end"/>
          </w:r>
          <w:r>
            <w:rPr>
              <w:rFonts w:hint="eastAsia" w:ascii="Times New Roman" w:hAnsi="Times New Roman" w:eastAsia="楷体" w:cs="Times New Roman"/>
              <w:kern w:val="2"/>
              <w:sz w:val="28"/>
              <w:lang w:eastAsia="zh-CN"/>
            </w:rPr>
            <w:fldChar w:fldCharType="end"/>
          </w:r>
        </w:p>
        <w:p w14:paraId="2937B4B3">
          <w:pPr>
            <w:pStyle w:val="25"/>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840" w:firstLineChars="300"/>
            <w:jc w:val="both"/>
            <w:textAlignment w:val="auto"/>
            <w:rPr>
              <w:rFonts w:hint="eastAsia" w:ascii="Times New Roman" w:hAnsi="Times New Roman" w:eastAsia="楷体" w:cs="Times New Roman"/>
              <w:kern w:val="2"/>
              <w:sz w:val="28"/>
              <w:lang w:eastAsia="zh-CN"/>
            </w:rPr>
          </w:pP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HYPERLINK \l _Toc29957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1.1.</w:t>
          </w:r>
          <w:r>
            <w:rPr>
              <w:rFonts w:hint="eastAsia" w:ascii="Times New Roman" w:hAnsi="Times New Roman" w:eastAsia="楷体" w:cs="Times New Roman"/>
              <w:kern w:val="2"/>
              <w:sz w:val="28"/>
              <w:lang w:val="en-US" w:eastAsia="zh-CN"/>
            </w:rPr>
            <w:t>3</w:t>
          </w:r>
          <w:r>
            <w:rPr>
              <w:rFonts w:hint="eastAsia" w:ascii="Times New Roman" w:hAnsi="Times New Roman" w:eastAsia="楷体" w:cs="Times New Roman"/>
              <w:kern w:val="2"/>
              <w:sz w:val="28"/>
              <w:lang w:eastAsia="zh-CN"/>
            </w:rPr>
            <w:t xml:space="preserve"> 现有方案的局限性分析</w:t>
          </w:r>
          <w:r>
            <w:rPr>
              <w:rFonts w:hint="eastAsia" w:ascii="Times New Roman" w:hAnsi="Times New Roman" w:eastAsia="楷体" w:cs="Times New Roman"/>
              <w:kern w:val="2"/>
              <w:sz w:val="28"/>
              <w:lang w:eastAsia="zh-CN"/>
            </w:rPr>
            <w:tab/>
          </w: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PAGEREF _Toc29957 \h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2</w:t>
          </w:r>
          <w:r>
            <w:rPr>
              <w:rFonts w:hint="eastAsia" w:ascii="Times New Roman" w:hAnsi="Times New Roman" w:eastAsia="楷体" w:cs="Times New Roman"/>
              <w:kern w:val="2"/>
              <w:sz w:val="28"/>
              <w:lang w:eastAsia="zh-CN"/>
            </w:rPr>
            <w:fldChar w:fldCharType="end"/>
          </w:r>
          <w:r>
            <w:rPr>
              <w:rFonts w:hint="eastAsia" w:ascii="Times New Roman" w:hAnsi="Times New Roman" w:eastAsia="楷体" w:cs="Times New Roman"/>
              <w:kern w:val="2"/>
              <w:sz w:val="28"/>
              <w:lang w:eastAsia="zh-CN"/>
            </w:rPr>
            <w:fldChar w:fldCharType="end"/>
          </w:r>
        </w:p>
        <w:p w14:paraId="3F5F9203">
          <w:pPr>
            <w:pStyle w:val="25"/>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840" w:firstLineChars="300"/>
            <w:jc w:val="both"/>
            <w:textAlignment w:val="auto"/>
            <w:rPr>
              <w:rFonts w:hint="eastAsia" w:ascii="Times New Roman" w:hAnsi="Times New Roman" w:eastAsia="楷体" w:cs="Times New Roman"/>
              <w:kern w:val="2"/>
              <w:sz w:val="28"/>
              <w:lang w:eastAsia="zh-CN"/>
            </w:rPr>
          </w:pP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HYPERLINK \l _Toc8962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1.1.</w:t>
          </w:r>
          <w:r>
            <w:rPr>
              <w:rFonts w:hint="eastAsia" w:ascii="Times New Roman" w:hAnsi="Times New Roman" w:eastAsia="楷体" w:cs="Times New Roman"/>
              <w:kern w:val="2"/>
              <w:sz w:val="28"/>
              <w:lang w:val="en-US" w:eastAsia="zh-CN"/>
            </w:rPr>
            <w:t>4</w:t>
          </w:r>
          <w:r>
            <w:rPr>
              <w:rFonts w:hint="eastAsia" w:ascii="Times New Roman" w:hAnsi="Times New Roman" w:eastAsia="楷体" w:cs="Times New Roman"/>
              <w:kern w:val="2"/>
              <w:sz w:val="28"/>
              <w:lang w:eastAsia="zh-CN"/>
            </w:rPr>
            <w:t xml:space="preserve"> 问题建模</w:t>
          </w:r>
          <w:r>
            <w:rPr>
              <w:rFonts w:hint="eastAsia" w:ascii="Times New Roman" w:hAnsi="Times New Roman" w:eastAsia="楷体" w:cs="Times New Roman"/>
              <w:kern w:val="2"/>
              <w:sz w:val="28"/>
              <w:lang w:eastAsia="zh-CN"/>
            </w:rPr>
            <w:tab/>
          </w: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PAGEREF _Toc8962 \h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2</w:t>
          </w:r>
          <w:r>
            <w:rPr>
              <w:rFonts w:hint="eastAsia" w:ascii="Times New Roman" w:hAnsi="Times New Roman" w:eastAsia="楷体" w:cs="Times New Roman"/>
              <w:kern w:val="2"/>
              <w:sz w:val="28"/>
              <w:lang w:eastAsia="zh-CN"/>
            </w:rPr>
            <w:fldChar w:fldCharType="end"/>
          </w:r>
          <w:r>
            <w:rPr>
              <w:rFonts w:hint="eastAsia" w:ascii="Times New Roman" w:hAnsi="Times New Roman" w:eastAsia="楷体" w:cs="Times New Roman"/>
              <w:kern w:val="2"/>
              <w:sz w:val="28"/>
              <w:lang w:eastAsia="zh-CN"/>
            </w:rPr>
            <w:fldChar w:fldCharType="end"/>
          </w:r>
        </w:p>
        <w:p w14:paraId="49720F5F">
          <w:pPr>
            <w:pStyle w:val="25"/>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840" w:firstLineChars="300"/>
            <w:jc w:val="both"/>
            <w:textAlignment w:val="auto"/>
            <w:rPr>
              <w:rFonts w:hint="eastAsia" w:ascii="Times New Roman" w:hAnsi="Times New Roman" w:eastAsia="楷体" w:cs="Times New Roman"/>
              <w:kern w:val="2"/>
              <w:sz w:val="28"/>
              <w:lang w:eastAsia="zh-CN"/>
            </w:rPr>
          </w:pP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HYPERLINK \l _Toc30558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1.1.</w:t>
          </w:r>
          <w:r>
            <w:rPr>
              <w:rFonts w:hint="eastAsia" w:ascii="Times New Roman" w:hAnsi="Times New Roman" w:eastAsia="楷体" w:cs="Times New Roman"/>
              <w:kern w:val="2"/>
              <w:sz w:val="28"/>
              <w:lang w:val="en-US" w:eastAsia="zh-CN"/>
            </w:rPr>
            <w:t>5</w:t>
          </w:r>
          <w:r>
            <w:rPr>
              <w:rFonts w:hint="eastAsia" w:ascii="Times New Roman" w:hAnsi="Times New Roman" w:eastAsia="楷体" w:cs="Times New Roman"/>
              <w:kern w:val="2"/>
              <w:sz w:val="28"/>
              <w:lang w:eastAsia="zh-CN"/>
            </w:rPr>
            <w:t xml:space="preserve"> 数据分析</w:t>
          </w:r>
          <w:r>
            <w:rPr>
              <w:rFonts w:hint="eastAsia" w:ascii="Times New Roman" w:hAnsi="Times New Roman" w:eastAsia="楷体" w:cs="Times New Roman"/>
              <w:kern w:val="2"/>
              <w:sz w:val="28"/>
              <w:lang w:eastAsia="zh-CN"/>
            </w:rPr>
            <w:tab/>
          </w: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PAGEREF _Toc30558 \h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3</w:t>
          </w:r>
          <w:r>
            <w:rPr>
              <w:rFonts w:hint="eastAsia" w:ascii="Times New Roman" w:hAnsi="Times New Roman" w:eastAsia="楷体" w:cs="Times New Roman"/>
              <w:kern w:val="2"/>
              <w:sz w:val="28"/>
              <w:lang w:eastAsia="zh-CN"/>
            </w:rPr>
            <w:fldChar w:fldCharType="end"/>
          </w:r>
          <w:r>
            <w:rPr>
              <w:rFonts w:hint="eastAsia" w:ascii="Times New Roman" w:hAnsi="Times New Roman" w:eastAsia="楷体" w:cs="Times New Roman"/>
              <w:kern w:val="2"/>
              <w:sz w:val="28"/>
              <w:lang w:eastAsia="zh-CN"/>
            </w:rPr>
            <w:fldChar w:fldCharType="end"/>
          </w:r>
        </w:p>
        <w:p w14:paraId="43BA371E">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_Toc27458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1.</w:t>
          </w:r>
          <w:r>
            <w:rPr>
              <w:rFonts w:hint="eastAsia" w:ascii="Times New Roman" w:hAnsi="Times New Roman" w:eastAsia="宋体" w:cs="Times New Roman"/>
              <w:kern w:val="2"/>
              <w:sz w:val="28"/>
              <w:lang w:val="en-US" w:eastAsia="zh-CN"/>
            </w:rPr>
            <w:t>2</w:t>
          </w:r>
          <w:r>
            <w:rPr>
              <w:rFonts w:hint="eastAsia" w:ascii="Times New Roman" w:hAnsi="Times New Roman" w:eastAsia="宋体" w:cs="Times New Roman"/>
              <w:kern w:val="2"/>
              <w:sz w:val="28"/>
              <w:lang w:eastAsia="zh-CN"/>
            </w:rPr>
            <w:t xml:space="preserve"> </w:t>
          </w:r>
          <w:r>
            <w:rPr>
              <w:rFonts w:hint="eastAsia" w:ascii="Times New Roman" w:hAnsi="Times New Roman" w:eastAsia="宋体" w:cs="Times New Roman"/>
              <w:kern w:val="2"/>
              <w:sz w:val="28"/>
              <w:lang w:val="en-US" w:eastAsia="zh-CN"/>
            </w:rPr>
            <w:t>系统架构与核心设计</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_Toc27458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3</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673E9DAA">
          <w:pPr>
            <w:pStyle w:val="25"/>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840" w:firstLineChars="300"/>
            <w:jc w:val="both"/>
            <w:textAlignment w:val="auto"/>
            <w:rPr>
              <w:rFonts w:hint="eastAsia" w:ascii="Times New Roman" w:hAnsi="Times New Roman" w:eastAsia="楷体" w:cs="Times New Roman"/>
              <w:kern w:val="2"/>
              <w:sz w:val="28"/>
              <w:lang w:eastAsia="zh-CN"/>
            </w:rPr>
          </w:pP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HYPERLINK \l _Toc22746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1.2</w:t>
          </w:r>
          <w:r>
            <w:rPr>
              <w:rFonts w:hint="eastAsia" w:ascii="Times New Roman" w:hAnsi="Times New Roman" w:eastAsia="楷体" w:cs="Times New Roman"/>
              <w:kern w:val="2"/>
              <w:sz w:val="28"/>
              <w:lang w:val="en-US" w:eastAsia="zh-CN"/>
            </w:rPr>
            <w:t>.1</w:t>
          </w:r>
          <w:r>
            <w:rPr>
              <w:rFonts w:hint="eastAsia" w:ascii="Times New Roman" w:hAnsi="Times New Roman" w:eastAsia="楷体" w:cs="Times New Roman"/>
              <w:kern w:val="2"/>
              <w:sz w:val="28"/>
              <w:lang w:eastAsia="zh-CN"/>
            </w:rPr>
            <w:t xml:space="preserve"> 系统整体架构总览</w:t>
          </w:r>
          <w:r>
            <w:rPr>
              <w:rFonts w:hint="eastAsia" w:ascii="Times New Roman" w:hAnsi="Times New Roman" w:eastAsia="楷体" w:cs="Times New Roman"/>
              <w:kern w:val="2"/>
              <w:sz w:val="28"/>
              <w:lang w:eastAsia="zh-CN"/>
            </w:rPr>
            <w:tab/>
          </w: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PAGEREF _Toc22746 \h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3</w:t>
          </w:r>
          <w:r>
            <w:rPr>
              <w:rFonts w:hint="eastAsia" w:ascii="Times New Roman" w:hAnsi="Times New Roman" w:eastAsia="楷体" w:cs="Times New Roman"/>
              <w:kern w:val="2"/>
              <w:sz w:val="28"/>
              <w:lang w:eastAsia="zh-CN"/>
            </w:rPr>
            <w:fldChar w:fldCharType="end"/>
          </w:r>
          <w:r>
            <w:rPr>
              <w:rFonts w:hint="eastAsia" w:ascii="Times New Roman" w:hAnsi="Times New Roman" w:eastAsia="楷体" w:cs="Times New Roman"/>
              <w:kern w:val="2"/>
              <w:sz w:val="28"/>
              <w:lang w:eastAsia="zh-CN"/>
            </w:rPr>
            <w:fldChar w:fldCharType="end"/>
          </w:r>
        </w:p>
        <w:p w14:paraId="13932194">
          <w:pPr>
            <w:pStyle w:val="25"/>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840" w:firstLineChars="300"/>
            <w:jc w:val="both"/>
            <w:textAlignment w:val="auto"/>
            <w:rPr>
              <w:rFonts w:hint="eastAsia" w:ascii="Times New Roman" w:hAnsi="Times New Roman" w:eastAsia="楷体" w:cs="Times New Roman"/>
              <w:kern w:val="2"/>
              <w:sz w:val="28"/>
              <w:lang w:eastAsia="zh-CN"/>
            </w:rPr>
          </w:pP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HYPERLINK \l _Toc8117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1.</w:t>
          </w:r>
          <w:r>
            <w:rPr>
              <w:rFonts w:hint="eastAsia" w:ascii="Times New Roman" w:hAnsi="Times New Roman" w:eastAsia="楷体" w:cs="Times New Roman"/>
              <w:kern w:val="2"/>
              <w:sz w:val="28"/>
              <w:lang w:val="en-US" w:eastAsia="zh-CN"/>
            </w:rPr>
            <w:t>2</w:t>
          </w:r>
          <w:r>
            <w:rPr>
              <w:rFonts w:hint="eastAsia" w:ascii="Times New Roman" w:hAnsi="Times New Roman" w:eastAsia="楷体" w:cs="Times New Roman"/>
              <w:kern w:val="2"/>
              <w:sz w:val="28"/>
              <w:lang w:eastAsia="zh-CN"/>
            </w:rPr>
            <w:t>.2 核心创意设计</w:t>
          </w:r>
          <w:r>
            <w:rPr>
              <w:rFonts w:hint="eastAsia" w:ascii="Times New Roman" w:hAnsi="Times New Roman" w:eastAsia="楷体" w:cs="Times New Roman"/>
              <w:kern w:val="2"/>
              <w:sz w:val="28"/>
              <w:lang w:eastAsia="zh-CN"/>
            </w:rPr>
            <w:tab/>
          </w: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PAGEREF _Toc8117 \h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4</w:t>
          </w:r>
          <w:r>
            <w:rPr>
              <w:rFonts w:hint="eastAsia" w:ascii="Times New Roman" w:hAnsi="Times New Roman" w:eastAsia="楷体" w:cs="Times New Roman"/>
              <w:kern w:val="2"/>
              <w:sz w:val="28"/>
              <w:lang w:eastAsia="zh-CN"/>
            </w:rPr>
            <w:fldChar w:fldCharType="end"/>
          </w:r>
          <w:r>
            <w:rPr>
              <w:rFonts w:hint="eastAsia" w:ascii="Times New Roman" w:hAnsi="Times New Roman" w:eastAsia="楷体" w:cs="Times New Roman"/>
              <w:kern w:val="2"/>
              <w:sz w:val="28"/>
              <w:lang w:eastAsia="zh-CN"/>
            </w:rPr>
            <w:fldChar w:fldCharType="end"/>
          </w:r>
        </w:p>
        <w:p w14:paraId="030C7021">
          <w:pPr>
            <w:pStyle w:val="28"/>
            <w:keepNext w:val="0"/>
            <w:keepLines w:val="0"/>
            <w:pageBreakBefore w:val="0"/>
            <w:widowControl/>
            <w:tabs>
              <w:tab w:val="right" w:leader="dot" w:pos="9355"/>
            </w:tabs>
            <w:kinsoku/>
            <w:wordWrap/>
            <w:overflowPunct/>
            <w:topLinePunct w:val="0"/>
            <w:autoSpaceDE/>
            <w:autoSpaceDN/>
            <w:bidi w:val="0"/>
            <w:adjustRightInd w:val="0"/>
            <w:snapToGrid w:val="0"/>
            <w:spacing w:after="0" w:line="420" w:lineRule="exact"/>
            <w:ind w:left="440" w:leftChars="200" w:right="-660" w:rightChars="-300"/>
            <w:jc w:val="both"/>
            <w:textAlignment w:val="auto"/>
            <w:rPr>
              <w:rFonts w:hint="eastAsia" w:ascii="Times New Roman" w:hAnsi="Times New Roman" w:eastAsia="黑体" w:cs="Times New Roman"/>
              <w:kern w:val="2"/>
              <w:sz w:val="28"/>
              <w:szCs w:val="36"/>
              <w:lang w:eastAsia="zh-CN"/>
            </w:rPr>
          </w:pPr>
          <w:r>
            <w:rPr>
              <w:rFonts w:hint="eastAsia" w:ascii="Times New Roman" w:hAnsi="Times New Roman" w:eastAsia="黑体" w:cs="Times New Roman"/>
              <w:kern w:val="2"/>
              <w:sz w:val="28"/>
              <w:szCs w:val="36"/>
              <w:lang w:val="en-US" w:eastAsia="zh-CN"/>
            </w:rPr>
            <w:t>第</w:t>
          </w:r>
          <w:r>
            <w:rPr>
              <w:rFonts w:hint="eastAsia" w:ascii="Times New Roman" w:hAnsi="Times New Roman" w:eastAsia="黑体" w:cs="Times New Roman"/>
              <w:kern w:val="2"/>
              <w:sz w:val="28"/>
              <w:szCs w:val="36"/>
              <w:lang w:eastAsia="zh-CN"/>
            </w:rPr>
            <w:fldChar w:fldCharType="begin"/>
          </w:r>
          <w:r>
            <w:rPr>
              <w:rFonts w:hint="eastAsia" w:ascii="Times New Roman" w:hAnsi="Times New Roman" w:eastAsia="黑体" w:cs="Times New Roman"/>
              <w:kern w:val="2"/>
              <w:sz w:val="28"/>
              <w:szCs w:val="36"/>
              <w:lang w:eastAsia="zh-CN"/>
            </w:rPr>
            <w:instrText xml:space="preserve"> HYPERLINK \l _Toc6634 </w:instrText>
          </w:r>
          <w:r>
            <w:rPr>
              <w:rFonts w:hint="eastAsia" w:ascii="Times New Roman" w:hAnsi="Times New Roman" w:eastAsia="黑体" w:cs="Times New Roman"/>
              <w:kern w:val="2"/>
              <w:sz w:val="28"/>
              <w:szCs w:val="36"/>
              <w:lang w:eastAsia="zh-CN"/>
            </w:rPr>
            <w:fldChar w:fldCharType="separate"/>
          </w:r>
          <w:r>
            <w:rPr>
              <w:rFonts w:hint="eastAsia" w:ascii="Times New Roman" w:hAnsi="Times New Roman" w:eastAsia="黑体" w:cs="Times New Roman"/>
              <w:kern w:val="2"/>
              <w:sz w:val="28"/>
              <w:szCs w:val="36"/>
              <w:lang w:eastAsia="zh-CN"/>
            </w:rPr>
            <w:t>二</w:t>
          </w:r>
          <w:r>
            <w:rPr>
              <w:rFonts w:hint="eastAsia" w:ascii="Times New Roman" w:hAnsi="Times New Roman" w:eastAsia="黑体" w:cs="Times New Roman"/>
              <w:kern w:val="2"/>
              <w:sz w:val="28"/>
              <w:szCs w:val="36"/>
              <w:lang w:val="en-US" w:eastAsia="zh-CN"/>
            </w:rPr>
            <w:t xml:space="preserve">章 </w:t>
          </w:r>
          <w:r>
            <w:rPr>
              <w:rFonts w:hint="eastAsia" w:ascii="Times New Roman" w:hAnsi="Times New Roman" w:eastAsia="黑体" w:cs="Times New Roman"/>
              <w:kern w:val="2"/>
              <w:sz w:val="28"/>
              <w:szCs w:val="36"/>
              <w:lang w:eastAsia="zh-CN"/>
            </w:rPr>
            <w:t>核心功能实现</w:t>
          </w:r>
          <w:r>
            <w:rPr>
              <w:rFonts w:hint="eastAsia" w:ascii="Times New Roman" w:hAnsi="Times New Roman" w:eastAsia="黑体" w:cs="Times New Roman"/>
              <w:kern w:val="2"/>
              <w:sz w:val="28"/>
              <w:szCs w:val="36"/>
              <w:lang w:eastAsia="zh-CN"/>
            </w:rPr>
            <w:tab/>
          </w:r>
          <w:r>
            <w:rPr>
              <w:rFonts w:hint="eastAsia" w:ascii="Times New Roman" w:hAnsi="Times New Roman" w:eastAsia="黑体" w:cs="Times New Roman"/>
              <w:kern w:val="2"/>
              <w:sz w:val="28"/>
              <w:szCs w:val="36"/>
              <w:lang w:eastAsia="zh-CN"/>
            </w:rPr>
            <w:fldChar w:fldCharType="begin"/>
          </w:r>
          <w:r>
            <w:rPr>
              <w:rFonts w:hint="eastAsia" w:ascii="Times New Roman" w:hAnsi="Times New Roman" w:eastAsia="黑体" w:cs="Times New Roman"/>
              <w:kern w:val="2"/>
              <w:sz w:val="28"/>
              <w:szCs w:val="36"/>
              <w:lang w:eastAsia="zh-CN"/>
            </w:rPr>
            <w:instrText xml:space="preserve"> PAGEREF _Toc6634 \h </w:instrText>
          </w:r>
          <w:r>
            <w:rPr>
              <w:rFonts w:hint="eastAsia" w:ascii="Times New Roman" w:hAnsi="Times New Roman" w:eastAsia="黑体" w:cs="Times New Roman"/>
              <w:kern w:val="2"/>
              <w:sz w:val="28"/>
              <w:szCs w:val="36"/>
              <w:lang w:eastAsia="zh-CN"/>
            </w:rPr>
            <w:fldChar w:fldCharType="separate"/>
          </w:r>
          <w:r>
            <w:rPr>
              <w:rFonts w:hint="eastAsia" w:ascii="Times New Roman" w:hAnsi="Times New Roman" w:eastAsia="黑体" w:cs="Times New Roman"/>
              <w:kern w:val="2"/>
              <w:sz w:val="28"/>
              <w:szCs w:val="36"/>
              <w:lang w:eastAsia="zh-CN"/>
            </w:rPr>
            <w:t>5</w:t>
          </w:r>
          <w:r>
            <w:rPr>
              <w:rFonts w:hint="eastAsia" w:ascii="Times New Roman" w:hAnsi="Times New Roman" w:eastAsia="黑体" w:cs="Times New Roman"/>
              <w:kern w:val="2"/>
              <w:sz w:val="28"/>
              <w:szCs w:val="36"/>
              <w:lang w:eastAsia="zh-CN"/>
            </w:rPr>
            <w:fldChar w:fldCharType="end"/>
          </w:r>
          <w:r>
            <w:rPr>
              <w:rFonts w:hint="eastAsia" w:ascii="Times New Roman" w:hAnsi="Times New Roman" w:eastAsia="黑体" w:cs="Times New Roman"/>
              <w:kern w:val="2"/>
              <w:sz w:val="28"/>
              <w:szCs w:val="36"/>
              <w:lang w:eastAsia="zh-CN"/>
            </w:rPr>
            <w:fldChar w:fldCharType="end"/>
          </w:r>
        </w:p>
        <w:p w14:paraId="74E8F98A">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_Toc1516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2.1 系统总体技术路线</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_Toc1516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5</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16CDF500">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_Toc7477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2.2 CEP规则引擎</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_Toc7477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6</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4F4A7FB8">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_Toc17379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2.3 SQL跨账户检测</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_Toc17379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6</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76D32E81">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_Toc20203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2.4 图分析引擎</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_Toc20203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7</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78D16E18">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_Toc8842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2.5 ML集成检测模型</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_Toc8842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7</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3D1BF139">
          <w:pPr>
            <w:pStyle w:val="25"/>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840" w:firstLineChars="300"/>
            <w:jc w:val="both"/>
            <w:textAlignment w:val="auto"/>
            <w:rPr>
              <w:rFonts w:hint="eastAsia" w:ascii="Times New Roman" w:hAnsi="Times New Roman" w:eastAsia="楷体" w:cs="Times New Roman"/>
              <w:kern w:val="2"/>
              <w:sz w:val="28"/>
              <w:lang w:eastAsia="zh-CN"/>
            </w:rPr>
          </w:pP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HYPERLINK \l _Toc13246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2.5.1 行为序列构建</w:t>
          </w:r>
          <w:r>
            <w:rPr>
              <w:rFonts w:hint="eastAsia" w:ascii="Times New Roman" w:hAnsi="Times New Roman" w:eastAsia="楷体" w:cs="Times New Roman"/>
              <w:kern w:val="2"/>
              <w:sz w:val="28"/>
              <w:lang w:eastAsia="zh-CN"/>
            </w:rPr>
            <w:tab/>
          </w: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PAGEREF _Toc13246 \h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7</w:t>
          </w:r>
          <w:r>
            <w:rPr>
              <w:rFonts w:hint="eastAsia" w:ascii="Times New Roman" w:hAnsi="Times New Roman" w:eastAsia="楷体" w:cs="Times New Roman"/>
              <w:kern w:val="2"/>
              <w:sz w:val="28"/>
              <w:lang w:eastAsia="zh-CN"/>
            </w:rPr>
            <w:fldChar w:fldCharType="end"/>
          </w:r>
          <w:r>
            <w:rPr>
              <w:rFonts w:hint="eastAsia" w:ascii="Times New Roman" w:hAnsi="Times New Roman" w:eastAsia="楷体" w:cs="Times New Roman"/>
              <w:kern w:val="2"/>
              <w:sz w:val="28"/>
              <w:lang w:eastAsia="zh-CN"/>
            </w:rPr>
            <w:fldChar w:fldCharType="end"/>
          </w:r>
        </w:p>
        <w:p w14:paraId="1A473993">
          <w:pPr>
            <w:pStyle w:val="25"/>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840" w:firstLineChars="300"/>
            <w:jc w:val="both"/>
            <w:textAlignment w:val="auto"/>
            <w:rPr>
              <w:rFonts w:hint="eastAsia" w:ascii="Times New Roman" w:hAnsi="Times New Roman" w:eastAsia="楷体" w:cs="Times New Roman"/>
              <w:kern w:val="2"/>
              <w:sz w:val="28"/>
              <w:lang w:eastAsia="zh-CN"/>
            </w:rPr>
          </w:pP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HYPERLINK \l _Toc23901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2.5.2 五模型集成架构</w:t>
          </w:r>
          <w:r>
            <w:rPr>
              <w:rFonts w:hint="eastAsia" w:ascii="Times New Roman" w:hAnsi="Times New Roman" w:eastAsia="楷体" w:cs="Times New Roman"/>
              <w:kern w:val="2"/>
              <w:sz w:val="28"/>
              <w:lang w:eastAsia="zh-CN"/>
            </w:rPr>
            <w:tab/>
          </w: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PAGEREF _Toc23901 \h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7</w:t>
          </w:r>
          <w:r>
            <w:rPr>
              <w:rFonts w:hint="eastAsia" w:ascii="Times New Roman" w:hAnsi="Times New Roman" w:eastAsia="楷体" w:cs="Times New Roman"/>
              <w:kern w:val="2"/>
              <w:sz w:val="28"/>
              <w:lang w:eastAsia="zh-CN"/>
            </w:rPr>
            <w:fldChar w:fldCharType="end"/>
          </w:r>
          <w:r>
            <w:rPr>
              <w:rFonts w:hint="eastAsia" w:ascii="Times New Roman" w:hAnsi="Times New Roman" w:eastAsia="楷体" w:cs="Times New Roman"/>
              <w:kern w:val="2"/>
              <w:sz w:val="28"/>
              <w:lang w:eastAsia="zh-CN"/>
            </w:rPr>
            <w:fldChar w:fldCharType="end"/>
          </w:r>
        </w:p>
        <w:p w14:paraId="1DCCB198">
          <w:pPr>
            <w:pStyle w:val="25"/>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840" w:firstLineChars="300"/>
            <w:jc w:val="both"/>
            <w:textAlignment w:val="auto"/>
            <w:rPr>
              <w:rFonts w:hint="eastAsia" w:ascii="Times New Roman" w:hAnsi="Times New Roman" w:eastAsia="楷体" w:cs="Times New Roman"/>
              <w:kern w:val="2"/>
              <w:sz w:val="28"/>
              <w:lang w:eastAsia="zh-CN"/>
            </w:rPr>
          </w:pP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HYPERLINK \l _Toc1149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2.5.3 动态Softmax加权集成</w:t>
          </w:r>
          <w:r>
            <w:rPr>
              <w:rFonts w:hint="eastAsia" w:ascii="Times New Roman" w:hAnsi="Times New Roman" w:eastAsia="楷体" w:cs="Times New Roman"/>
              <w:kern w:val="2"/>
              <w:sz w:val="28"/>
              <w:lang w:eastAsia="zh-CN"/>
            </w:rPr>
            <w:tab/>
          </w: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PAGEREF _Toc1149 \h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9</w:t>
          </w:r>
          <w:r>
            <w:rPr>
              <w:rFonts w:hint="eastAsia" w:ascii="Times New Roman" w:hAnsi="Times New Roman" w:eastAsia="楷体" w:cs="Times New Roman"/>
              <w:kern w:val="2"/>
              <w:sz w:val="28"/>
              <w:lang w:eastAsia="zh-CN"/>
            </w:rPr>
            <w:fldChar w:fldCharType="end"/>
          </w:r>
          <w:r>
            <w:rPr>
              <w:rFonts w:hint="eastAsia" w:ascii="Times New Roman" w:hAnsi="Times New Roman" w:eastAsia="楷体" w:cs="Times New Roman"/>
              <w:kern w:val="2"/>
              <w:sz w:val="28"/>
              <w:lang w:eastAsia="zh-CN"/>
            </w:rPr>
            <w:fldChar w:fldCharType="end"/>
          </w:r>
        </w:p>
        <w:p w14:paraId="11446135">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_Toc12306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2.6 GNN图神经网络检测</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_Toc12306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10</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0490110C">
          <w:pPr>
            <w:pStyle w:val="25"/>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840" w:firstLineChars="300"/>
            <w:jc w:val="both"/>
            <w:textAlignment w:val="auto"/>
            <w:rPr>
              <w:rFonts w:hint="eastAsia" w:ascii="Times New Roman" w:hAnsi="Times New Roman" w:eastAsia="楷体" w:cs="Times New Roman"/>
              <w:kern w:val="2"/>
              <w:sz w:val="28"/>
              <w:lang w:eastAsia="zh-CN"/>
            </w:rPr>
          </w:pP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HYPERLINK \l _Toc25509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2.6.1 GraphSAGE嵌入模型</w:t>
          </w:r>
          <w:r>
            <w:rPr>
              <w:rFonts w:hint="eastAsia" w:ascii="Times New Roman" w:hAnsi="Times New Roman" w:eastAsia="楷体" w:cs="Times New Roman"/>
              <w:kern w:val="2"/>
              <w:sz w:val="28"/>
              <w:lang w:eastAsia="zh-CN"/>
            </w:rPr>
            <w:tab/>
          </w: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PAGEREF _Toc25509 \h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10</w:t>
          </w:r>
          <w:r>
            <w:rPr>
              <w:rFonts w:hint="eastAsia" w:ascii="Times New Roman" w:hAnsi="Times New Roman" w:eastAsia="楷体" w:cs="Times New Roman"/>
              <w:kern w:val="2"/>
              <w:sz w:val="28"/>
              <w:lang w:eastAsia="zh-CN"/>
            </w:rPr>
            <w:fldChar w:fldCharType="end"/>
          </w:r>
          <w:r>
            <w:rPr>
              <w:rFonts w:hint="eastAsia" w:ascii="Times New Roman" w:hAnsi="Times New Roman" w:eastAsia="楷体" w:cs="Times New Roman"/>
              <w:kern w:val="2"/>
              <w:sz w:val="28"/>
              <w:lang w:eastAsia="zh-CN"/>
            </w:rPr>
            <w:fldChar w:fldCharType="end"/>
          </w:r>
        </w:p>
        <w:p w14:paraId="02840AE9">
          <w:pPr>
            <w:pStyle w:val="25"/>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840" w:firstLineChars="300"/>
            <w:jc w:val="both"/>
            <w:textAlignment w:val="auto"/>
            <w:rPr>
              <w:rFonts w:hint="eastAsia" w:ascii="Times New Roman" w:hAnsi="Times New Roman" w:eastAsia="楷体" w:cs="Times New Roman"/>
              <w:kern w:val="2"/>
              <w:sz w:val="28"/>
              <w:lang w:eastAsia="zh-CN"/>
            </w:rPr>
          </w:pP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HYPERLINK \l _Toc6759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2.6.2 GNN异常检测器</w:t>
          </w:r>
          <w:r>
            <w:rPr>
              <w:rFonts w:hint="eastAsia" w:ascii="Times New Roman" w:hAnsi="Times New Roman" w:eastAsia="楷体" w:cs="Times New Roman"/>
              <w:kern w:val="2"/>
              <w:sz w:val="28"/>
              <w:lang w:eastAsia="zh-CN"/>
            </w:rPr>
            <w:tab/>
          </w: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PAGEREF _Toc6759 \h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10</w:t>
          </w:r>
          <w:r>
            <w:rPr>
              <w:rFonts w:hint="eastAsia" w:ascii="Times New Roman" w:hAnsi="Times New Roman" w:eastAsia="楷体" w:cs="Times New Roman"/>
              <w:kern w:val="2"/>
              <w:sz w:val="28"/>
              <w:lang w:eastAsia="zh-CN"/>
            </w:rPr>
            <w:fldChar w:fldCharType="end"/>
          </w:r>
          <w:r>
            <w:rPr>
              <w:rFonts w:hint="eastAsia" w:ascii="Times New Roman" w:hAnsi="Times New Roman" w:eastAsia="楷体" w:cs="Times New Roman"/>
              <w:kern w:val="2"/>
              <w:sz w:val="28"/>
              <w:lang w:eastAsia="zh-CN"/>
            </w:rPr>
            <w:fldChar w:fldCharType="end"/>
          </w:r>
        </w:p>
        <w:p w14:paraId="712AF79C">
          <w:pPr>
            <w:pStyle w:val="25"/>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840" w:firstLineChars="300"/>
            <w:jc w:val="both"/>
            <w:textAlignment w:val="auto"/>
            <w:rPr>
              <w:rFonts w:hint="eastAsia" w:ascii="Times New Roman" w:hAnsi="Times New Roman" w:eastAsia="楷体" w:cs="Times New Roman"/>
              <w:kern w:val="2"/>
              <w:sz w:val="28"/>
              <w:lang w:eastAsia="zh-CN"/>
            </w:rPr>
          </w:pP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HYPERLINK \l _Toc25702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2.6.3 GNN特征扩展</w:t>
          </w:r>
          <w:r>
            <w:rPr>
              <w:rFonts w:hint="eastAsia" w:ascii="Times New Roman" w:hAnsi="Times New Roman" w:eastAsia="楷体" w:cs="Times New Roman"/>
              <w:kern w:val="2"/>
              <w:sz w:val="28"/>
              <w:lang w:eastAsia="zh-CN"/>
            </w:rPr>
            <w:tab/>
          </w: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PAGEREF _Toc25702 \h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11</w:t>
          </w:r>
          <w:r>
            <w:rPr>
              <w:rFonts w:hint="eastAsia" w:ascii="Times New Roman" w:hAnsi="Times New Roman" w:eastAsia="楷体" w:cs="Times New Roman"/>
              <w:kern w:val="2"/>
              <w:sz w:val="28"/>
              <w:lang w:eastAsia="zh-CN"/>
            </w:rPr>
            <w:fldChar w:fldCharType="end"/>
          </w:r>
          <w:r>
            <w:rPr>
              <w:rFonts w:hint="eastAsia" w:ascii="Times New Roman" w:hAnsi="Times New Roman" w:eastAsia="楷体" w:cs="Times New Roman"/>
              <w:kern w:val="2"/>
              <w:sz w:val="28"/>
              <w:lang w:eastAsia="zh-CN"/>
            </w:rPr>
            <w:fldChar w:fldCharType="end"/>
          </w:r>
        </w:p>
        <w:p w14:paraId="2B1890CE">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_Toc21384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2.7 概念漂移监控与自动修复</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_Toc21384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11</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3F89A041">
          <w:pPr>
            <w:pStyle w:val="25"/>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840" w:firstLineChars="300"/>
            <w:jc w:val="both"/>
            <w:textAlignment w:val="auto"/>
            <w:rPr>
              <w:rFonts w:hint="eastAsia" w:ascii="Times New Roman" w:hAnsi="Times New Roman" w:eastAsia="楷体" w:cs="Times New Roman"/>
              <w:kern w:val="2"/>
              <w:sz w:val="28"/>
              <w:lang w:eastAsia="zh-CN"/>
            </w:rPr>
          </w:pP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HYPERLINK \l _Toc5872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2.7.1 四算法协同漂移检测</w:t>
          </w:r>
          <w:r>
            <w:rPr>
              <w:rFonts w:hint="eastAsia" w:ascii="Times New Roman" w:hAnsi="Times New Roman" w:eastAsia="楷体" w:cs="Times New Roman"/>
              <w:kern w:val="2"/>
              <w:sz w:val="28"/>
              <w:lang w:eastAsia="zh-CN"/>
            </w:rPr>
            <w:tab/>
          </w: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PAGEREF _Toc5872 \h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11</w:t>
          </w:r>
          <w:r>
            <w:rPr>
              <w:rFonts w:hint="eastAsia" w:ascii="Times New Roman" w:hAnsi="Times New Roman" w:eastAsia="楷体" w:cs="Times New Roman"/>
              <w:kern w:val="2"/>
              <w:sz w:val="28"/>
              <w:lang w:eastAsia="zh-CN"/>
            </w:rPr>
            <w:fldChar w:fldCharType="end"/>
          </w:r>
          <w:r>
            <w:rPr>
              <w:rFonts w:hint="eastAsia" w:ascii="Times New Roman" w:hAnsi="Times New Roman" w:eastAsia="楷体" w:cs="Times New Roman"/>
              <w:kern w:val="2"/>
              <w:sz w:val="28"/>
              <w:lang w:eastAsia="zh-CN"/>
            </w:rPr>
            <w:fldChar w:fldCharType="end"/>
          </w:r>
        </w:p>
        <w:p w14:paraId="0E7EF1E6">
          <w:pPr>
            <w:pStyle w:val="25"/>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840" w:firstLineChars="300"/>
            <w:jc w:val="both"/>
            <w:textAlignment w:val="auto"/>
            <w:rPr>
              <w:rFonts w:hint="eastAsia" w:ascii="Times New Roman" w:hAnsi="Times New Roman" w:eastAsia="楷体" w:cs="Times New Roman"/>
              <w:kern w:val="2"/>
              <w:sz w:val="28"/>
              <w:lang w:eastAsia="zh-CN"/>
            </w:rPr>
          </w:pP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HYPERLINK \l _Toc29115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2.7.2 四级自动修复引擎</w:t>
          </w:r>
          <w:r>
            <w:rPr>
              <w:rFonts w:hint="eastAsia" w:ascii="Times New Roman" w:hAnsi="Times New Roman" w:eastAsia="楷体" w:cs="Times New Roman"/>
              <w:kern w:val="2"/>
              <w:sz w:val="28"/>
              <w:lang w:eastAsia="zh-CN"/>
            </w:rPr>
            <w:tab/>
          </w: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PAGEREF _Toc29115 \h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11</w:t>
          </w:r>
          <w:r>
            <w:rPr>
              <w:rFonts w:hint="eastAsia" w:ascii="Times New Roman" w:hAnsi="Times New Roman" w:eastAsia="楷体" w:cs="Times New Roman"/>
              <w:kern w:val="2"/>
              <w:sz w:val="28"/>
              <w:lang w:eastAsia="zh-CN"/>
            </w:rPr>
            <w:fldChar w:fldCharType="end"/>
          </w:r>
          <w:r>
            <w:rPr>
              <w:rFonts w:hint="eastAsia" w:ascii="Times New Roman" w:hAnsi="Times New Roman" w:eastAsia="楷体" w:cs="Times New Roman"/>
              <w:kern w:val="2"/>
              <w:sz w:val="28"/>
              <w:lang w:eastAsia="zh-CN"/>
            </w:rPr>
            <w:fldChar w:fldCharType="end"/>
          </w:r>
        </w:p>
        <w:p w14:paraId="3834B5B0">
          <w:pPr>
            <w:pStyle w:val="25"/>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840" w:firstLineChars="300"/>
            <w:jc w:val="both"/>
            <w:textAlignment w:val="auto"/>
            <w:rPr>
              <w:rFonts w:hint="eastAsia" w:ascii="Times New Roman" w:hAnsi="Times New Roman" w:eastAsia="楷体" w:cs="Times New Roman"/>
              <w:kern w:val="2"/>
              <w:sz w:val="28"/>
              <w:lang w:eastAsia="zh-CN"/>
            </w:rPr>
          </w:pP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HYPERLINK \l _Toc11268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2.7.3 数据窗口管理</w:t>
          </w:r>
          <w:r>
            <w:rPr>
              <w:rFonts w:hint="eastAsia" w:ascii="Times New Roman" w:hAnsi="Times New Roman" w:eastAsia="楷体" w:cs="Times New Roman"/>
              <w:kern w:val="2"/>
              <w:sz w:val="28"/>
              <w:lang w:eastAsia="zh-CN"/>
            </w:rPr>
            <w:tab/>
          </w: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PAGEREF _Toc11268 \h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12</w:t>
          </w:r>
          <w:r>
            <w:rPr>
              <w:rFonts w:hint="eastAsia" w:ascii="Times New Roman" w:hAnsi="Times New Roman" w:eastAsia="楷体" w:cs="Times New Roman"/>
              <w:kern w:val="2"/>
              <w:sz w:val="28"/>
              <w:lang w:eastAsia="zh-CN"/>
            </w:rPr>
            <w:fldChar w:fldCharType="end"/>
          </w:r>
          <w:r>
            <w:rPr>
              <w:rFonts w:hint="eastAsia" w:ascii="Times New Roman" w:hAnsi="Times New Roman" w:eastAsia="楷体" w:cs="Times New Roman"/>
              <w:kern w:val="2"/>
              <w:sz w:val="28"/>
              <w:lang w:eastAsia="zh-CN"/>
            </w:rPr>
            <w:fldChar w:fldCharType="end"/>
          </w:r>
        </w:p>
        <w:p w14:paraId="0D6D8EFF">
          <w:pPr>
            <w:pStyle w:val="25"/>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840" w:firstLineChars="300"/>
            <w:jc w:val="both"/>
            <w:textAlignment w:val="auto"/>
            <w:rPr>
              <w:rFonts w:hint="eastAsia" w:ascii="Times New Roman" w:hAnsi="Times New Roman" w:eastAsia="楷体" w:cs="Times New Roman"/>
              <w:kern w:val="2"/>
              <w:sz w:val="28"/>
              <w:lang w:eastAsia="zh-CN"/>
            </w:rPr>
          </w:pP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HYPERLINK \l _Toc12320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2.7.4 阈值优化器</w:t>
          </w:r>
          <w:r>
            <w:rPr>
              <w:rFonts w:hint="eastAsia" w:ascii="Times New Roman" w:hAnsi="Times New Roman" w:eastAsia="楷体" w:cs="Times New Roman"/>
              <w:kern w:val="2"/>
              <w:sz w:val="28"/>
              <w:lang w:eastAsia="zh-CN"/>
            </w:rPr>
            <w:tab/>
          </w: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PAGEREF _Toc12320 \h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12</w:t>
          </w:r>
          <w:r>
            <w:rPr>
              <w:rFonts w:hint="eastAsia" w:ascii="Times New Roman" w:hAnsi="Times New Roman" w:eastAsia="楷体" w:cs="Times New Roman"/>
              <w:kern w:val="2"/>
              <w:sz w:val="28"/>
              <w:lang w:eastAsia="zh-CN"/>
            </w:rPr>
            <w:fldChar w:fldCharType="end"/>
          </w:r>
          <w:r>
            <w:rPr>
              <w:rFonts w:hint="eastAsia" w:ascii="Times New Roman" w:hAnsi="Times New Roman" w:eastAsia="楷体" w:cs="Times New Roman"/>
              <w:kern w:val="2"/>
              <w:sz w:val="28"/>
              <w:lang w:eastAsia="zh-CN"/>
            </w:rPr>
            <w:fldChar w:fldCharType="end"/>
          </w:r>
        </w:p>
        <w:p w14:paraId="420DDDB5">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_Toc4628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2.8 告警融合与去重</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_Toc4628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12</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3660649D">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_Toc19408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2.9 可解释性引擎</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_Toc19408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13</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71A1851B">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_Toc16516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2.10 人工反馈闭环</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_Toc16516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13</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2C9BEBB6">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_Toc31395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val="en-US" w:eastAsia="zh-CN"/>
            </w:rPr>
            <w:t>2.11 开发环境与技术栈</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_Toc31395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13</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2E0DC4A8">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_Toc18883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2.12 Flink流处理作业实现</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_Toc18883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14</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05ADECBE">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_Toc20827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2.13 FastAPI后端服务实现</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_Toc20827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14</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0078F0F8">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_Toc21333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2.14 前端可视化大屏实现</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_Toc21333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15</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4EB7F63E">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_Toc23571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2.15 数据生成与验证</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_Toc23571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19</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6B5E5E65">
          <w:pPr>
            <w:pStyle w:val="28"/>
            <w:keepNext w:val="0"/>
            <w:keepLines w:val="0"/>
            <w:pageBreakBefore w:val="0"/>
            <w:widowControl/>
            <w:tabs>
              <w:tab w:val="right" w:leader="dot" w:pos="9355"/>
            </w:tabs>
            <w:kinsoku/>
            <w:wordWrap/>
            <w:overflowPunct/>
            <w:topLinePunct w:val="0"/>
            <w:autoSpaceDE/>
            <w:autoSpaceDN/>
            <w:bidi w:val="0"/>
            <w:adjustRightInd w:val="0"/>
            <w:snapToGrid w:val="0"/>
            <w:spacing w:after="0" w:line="420" w:lineRule="exact"/>
            <w:ind w:left="440" w:leftChars="200" w:right="-660" w:rightChars="-300"/>
            <w:jc w:val="both"/>
            <w:textAlignment w:val="auto"/>
            <w:rPr>
              <w:rFonts w:hint="eastAsia" w:ascii="Times New Roman" w:hAnsi="Times New Roman" w:eastAsia="黑体" w:cs="Times New Roman"/>
              <w:kern w:val="2"/>
              <w:sz w:val="28"/>
              <w:szCs w:val="36"/>
              <w:lang w:eastAsia="zh-CN"/>
            </w:rPr>
          </w:pPr>
          <w:r>
            <w:rPr>
              <w:rFonts w:hint="eastAsia" w:ascii="Times New Roman" w:hAnsi="Times New Roman" w:eastAsia="黑体" w:cs="Times New Roman"/>
              <w:kern w:val="2"/>
              <w:sz w:val="28"/>
              <w:szCs w:val="36"/>
              <w:lang w:val="en-US" w:eastAsia="zh-CN"/>
            </w:rPr>
            <w:t>第</w:t>
          </w:r>
          <w:r>
            <w:rPr>
              <w:rFonts w:hint="eastAsia" w:ascii="Times New Roman" w:hAnsi="Times New Roman" w:eastAsia="黑体" w:cs="Times New Roman"/>
              <w:kern w:val="2"/>
              <w:sz w:val="28"/>
              <w:szCs w:val="36"/>
              <w:lang w:eastAsia="zh-CN"/>
            </w:rPr>
            <w:fldChar w:fldCharType="begin"/>
          </w:r>
          <w:r>
            <w:rPr>
              <w:rFonts w:hint="eastAsia" w:ascii="Times New Roman" w:hAnsi="Times New Roman" w:eastAsia="黑体" w:cs="Times New Roman"/>
              <w:kern w:val="2"/>
              <w:sz w:val="28"/>
              <w:szCs w:val="36"/>
              <w:lang w:eastAsia="zh-CN"/>
            </w:rPr>
            <w:instrText xml:space="preserve"> HYPERLINK \l _Toc19206 </w:instrText>
          </w:r>
          <w:r>
            <w:rPr>
              <w:rFonts w:hint="eastAsia" w:ascii="Times New Roman" w:hAnsi="Times New Roman" w:eastAsia="黑体" w:cs="Times New Roman"/>
              <w:kern w:val="2"/>
              <w:sz w:val="28"/>
              <w:szCs w:val="36"/>
              <w:lang w:eastAsia="zh-CN"/>
            </w:rPr>
            <w:fldChar w:fldCharType="separate"/>
          </w:r>
          <w:r>
            <w:rPr>
              <w:rFonts w:hint="eastAsia" w:ascii="Times New Roman" w:hAnsi="Times New Roman" w:eastAsia="黑体" w:cs="Times New Roman"/>
              <w:kern w:val="2"/>
              <w:sz w:val="28"/>
              <w:szCs w:val="36"/>
              <w:lang w:eastAsia="zh-CN"/>
            </w:rPr>
            <w:t>三</w:t>
          </w:r>
          <w:r>
            <w:rPr>
              <w:rFonts w:hint="eastAsia" w:ascii="Times New Roman" w:hAnsi="Times New Roman" w:eastAsia="黑体" w:cs="Times New Roman"/>
              <w:kern w:val="2"/>
              <w:sz w:val="28"/>
              <w:szCs w:val="36"/>
              <w:lang w:val="en-US" w:eastAsia="zh-CN"/>
            </w:rPr>
            <w:t xml:space="preserve">章 </w:t>
          </w:r>
          <w:r>
            <w:rPr>
              <w:rFonts w:hint="eastAsia" w:ascii="Times New Roman" w:hAnsi="Times New Roman" w:eastAsia="黑体" w:cs="Times New Roman"/>
              <w:kern w:val="2"/>
              <w:sz w:val="28"/>
              <w:szCs w:val="36"/>
              <w:lang w:eastAsia="zh-CN"/>
            </w:rPr>
            <w:t>测试分析</w:t>
          </w:r>
          <w:r>
            <w:rPr>
              <w:rFonts w:hint="eastAsia" w:ascii="Times New Roman" w:hAnsi="Times New Roman" w:eastAsia="黑体" w:cs="Times New Roman"/>
              <w:kern w:val="2"/>
              <w:sz w:val="28"/>
              <w:szCs w:val="36"/>
              <w:lang w:eastAsia="zh-CN"/>
            </w:rPr>
            <w:tab/>
          </w:r>
          <w:r>
            <w:rPr>
              <w:rFonts w:hint="eastAsia" w:ascii="Times New Roman" w:hAnsi="Times New Roman" w:eastAsia="黑体" w:cs="Times New Roman"/>
              <w:kern w:val="2"/>
              <w:sz w:val="28"/>
              <w:szCs w:val="36"/>
              <w:lang w:eastAsia="zh-CN"/>
            </w:rPr>
            <w:fldChar w:fldCharType="begin"/>
          </w:r>
          <w:r>
            <w:rPr>
              <w:rFonts w:hint="eastAsia" w:ascii="Times New Roman" w:hAnsi="Times New Roman" w:eastAsia="黑体" w:cs="Times New Roman"/>
              <w:kern w:val="2"/>
              <w:sz w:val="28"/>
              <w:szCs w:val="36"/>
              <w:lang w:eastAsia="zh-CN"/>
            </w:rPr>
            <w:instrText xml:space="preserve"> PAGEREF _Toc19206 \h </w:instrText>
          </w:r>
          <w:r>
            <w:rPr>
              <w:rFonts w:hint="eastAsia" w:ascii="Times New Roman" w:hAnsi="Times New Roman" w:eastAsia="黑体" w:cs="Times New Roman"/>
              <w:kern w:val="2"/>
              <w:sz w:val="28"/>
              <w:szCs w:val="36"/>
              <w:lang w:eastAsia="zh-CN"/>
            </w:rPr>
            <w:fldChar w:fldCharType="separate"/>
          </w:r>
          <w:r>
            <w:rPr>
              <w:rFonts w:hint="eastAsia" w:ascii="Times New Roman" w:hAnsi="Times New Roman" w:eastAsia="黑体" w:cs="Times New Roman"/>
              <w:kern w:val="2"/>
              <w:sz w:val="28"/>
              <w:szCs w:val="36"/>
              <w:lang w:eastAsia="zh-CN"/>
            </w:rPr>
            <w:t>20</w:t>
          </w:r>
          <w:r>
            <w:rPr>
              <w:rFonts w:hint="eastAsia" w:ascii="Times New Roman" w:hAnsi="Times New Roman" w:eastAsia="黑体" w:cs="Times New Roman"/>
              <w:kern w:val="2"/>
              <w:sz w:val="28"/>
              <w:szCs w:val="36"/>
              <w:lang w:eastAsia="zh-CN"/>
            </w:rPr>
            <w:fldChar w:fldCharType="end"/>
          </w:r>
          <w:r>
            <w:rPr>
              <w:rFonts w:hint="eastAsia" w:ascii="Times New Roman" w:hAnsi="Times New Roman" w:eastAsia="黑体" w:cs="Times New Roman"/>
              <w:kern w:val="2"/>
              <w:sz w:val="28"/>
              <w:szCs w:val="36"/>
              <w:lang w:eastAsia="zh-CN"/>
            </w:rPr>
            <w:fldChar w:fldCharType="end"/>
          </w:r>
        </w:p>
        <w:p w14:paraId="1B5B600E">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_Toc791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3.1 消融实验设计</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_Toc791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20</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29064D27">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_Toc10972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3.2 实验结果分析</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_Toc10972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20</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41B366C1">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_Toc26514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3.3 性能指标</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_Toc26514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21</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2DF0FB73">
          <w:pPr>
            <w:pStyle w:val="28"/>
            <w:keepNext w:val="0"/>
            <w:keepLines w:val="0"/>
            <w:pageBreakBefore w:val="0"/>
            <w:widowControl/>
            <w:tabs>
              <w:tab w:val="right" w:leader="dot" w:pos="9355"/>
            </w:tabs>
            <w:kinsoku/>
            <w:wordWrap/>
            <w:overflowPunct/>
            <w:topLinePunct w:val="0"/>
            <w:autoSpaceDE/>
            <w:autoSpaceDN/>
            <w:bidi w:val="0"/>
            <w:adjustRightInd w:val="0"/>
            <w:snapToGrid w:val="0"/>
            <w:spacing w:after="0" w:line="420" w:lineRule="exact"/>
            <w:ind w:left="440" w:leftChars="200" w:right="-660" w:rightChars="-300"/>
            <w:jc w:val="both"/>
            <w:textAlignment w:val="auto"/>
            <w:rPr>
              <w:rFonts w:hint="eastAsia" w:ascii="Times New Roman" w:hAnsi="Times New Roman" w:eastAsia="黑体" w:cs="Times New Roman"/>
              <w:kern w:val="2"/>
              <w:sz w:val="28"/>
              <w:szCs w:val="36"/>
              <w:lang w:eastAsia="zh-CN"/>
            </w:rPr>
          </w:pPr>
          <w:r>
            <w:rPr>
              <w:rFonts w:hint="eastAsia" w:ascii="Times New Roman" w:hAnsi="Times New Roman" w:eastAsia="黑体" w:cs="Times New Roman"/>
              <w:kern w:val="2"/>
              <w:sz w:val="28"/>
              <w:szCs w:val="36"/>
              <w:lang w:val="en-US" w:eastAsia="zh-CN"/>
            </w:rPr>
            <w:t>第</w:t>
          </w:r>
          <w:r>
            <w:rPr>
              <w:rFonts w:hint="eastAsia" w:ascii="Times New Roman" w:hAnsi="Times New Roman" w:eastAsia="黑体" w:cs="Times New Roman"/>
              <w:kern w:val="2"/>
              <w:sz w:val="28"/>
              <w:szCs w:val="36"/>
              <w:lang w:eastAsia="zh-CN"/>
            </w:rPr>
            <w:fldChar w:fldCharType="begin"/>
          </w:r>
          <w:r>
            <w:rPr>
              <w:rFonts w:hint="eastAsia" w:ascii="Times New Roman" w:hAnsi="Times New Roman" w:eastAsia="黑体" w:cs="Times New Roman"/>
              <w:kern w:val="2"/>
              <w:sz w:val="28"/>
              <w:szCs w:val="36"/>
              <w:lang w:eastAsia="zh-CN"/>
            </w:rPr>
            <w:instrText xml:space="preserve"> HYPERLINK \l _Toc27019 </w:instrText>
          </w:r>
          <w:r>
            <w:rPr>
              <w:rFonts w:hint="eastAsia" w:ascii="Times New Roman" w:hAnsi="Times New Roman" w:eastAsia="黑体" w:cs="Times New Roman"/>
              <w:kern w:val="2"/>
              <w:sz w:val="28"/>
              <w:szCs w:val="36"/>
              <w:lang w:eastAsia="zh-CN"/>
            </w:rPr>
            <w:fldChar w:fldCharType="separate"/>
          </w:r>
          <w:r>
            <w:rPr>
              <w:rFonts w:hint="eastAsia" w:ascii="Times New Roman" w:hAnsi="Times New Roman" w:eastAsia="黑体" w:cs="Times New Roman"/>
              <w:kern w:val="2"/>
              <w:sz w:val="28"/>
              <w:szCs w:val="36"/>
              <w:lang w:eastAsia="zh-CN"/>
            </w:rPr>
            <w:t>四</w:t>
          </w:r>
          <w:r>
            <w:rPr>
              <w:rFonts w:hint="eastAsia" w:ascii="Times New Roman" w:hAnsi="Times New Roman" w:eastAsia="黑体" w:cs="Times New Roman"/>
              <w:kern w:val="2"/>
              <w:sz w:val="28"/>
              <w:szCs w:val="36"/>
              <w:lang w:val="en-US" w:eastAsia="zh-CN"/>
            </w:rPr>
            <w:t xml:space="preserve">章 </w:t>
          </w:r>
          <w:r>
            <w:rPr>
              <w:rFonts w:hint="eastAsia" w:ascii="Times New Roman" w:hAnsi="Times New Roman" w:eastAsia="黑体" w:cs="Times New Roman"/>
              <w:kern w:val="2"/>
              <w:sz w:val="28"/>
              <w:szCs w:val="36"/>
              <w:lang w:eastAsia="zh-CN"/>
            </w:rPr>
            <w:t>落地实用性说明</w:t>
          </w:r>
          <w:r>
            <w:rPr>
              <w:rFonts w:hint="eastAsia" w:ascii="Times New Roman" w:hAnsi="Times New Roman" w:eastAsia="黑体" w:cs="Times New Roman"/>
              <w:kern w:val="2"/>
              <w:sz w:val="28"/>
              <w:szCs w:val="36"/>
              <w:lang w:eastAsia="zh-CN"/>
            </w:rPr>
            <w:tab/>
          </w:r>
          <w:r>
            <w:rPr>
              <w:rFonts w:hint="eastAsia" w:ascii="Times New Roman" w:hAnsi="Times New Roman" w:eastAsia="黑体" w:cs="Times New Roman"/>
              <w:kern w:val="2"/>
              <w:sz w:val="28"/>
              <w:szCs w:val="36"/>
              <w:lang w:eastAsia="zh-CN"/>
            </w:rPr>
            <w:fldChar w:fldCharType="begin"/>
          </w:r>
          <w:r>
            <w:rPr>
              <w:rFonts w:hint="eastAsia" w:ascii="Times New Roman" w:hAnsi="Times New Roman" w:eastAsia="黑体" w:cs="Times New Roman"/>
              <w:kern w:val="2"/>
              <w:sz w:val="28"/>
              <w:szCs w:val="36"/>
              <w:lang w:eastAsia="zh-CN"/>
            </w:rPr>
            <w:instrText xml:space="preserve"> PAGEREF _Toc27019 \h </w:instrText>
          </w:r>
          <w:r>
            <w:rPr>
              <w:rFonts w:hint="eastAsia" w:ascii="Times New Roman" w:hAnsi="Times New Roman" w:eastAsia="黑体" w:cs="Times New Roman"/>
              <w:kern w:val="2"/>
              <w:sz w:val="28"/>
              <w:szCs w:val="36"/>
              <w:lang w:eastAsia="zh-CN"/>
            </w:rPr>
            <w:fldChar w:fldCharType="separate"/>
          </w:r>
          <w:r>
            <w:rPr>
              <w:rFonts w:hint="eastAsia" w:ascii="Times New Roman" w:hAnsi="Times New Roman" w:eastAsia="黑体" w:cs="Times New Roman"/>
              <w:kern w:val="2"/>
              <w:sz w:val="28"/>
              <w:szCs w:val="36"/>
              <w:lang w:eastAsia="zh-CN"/>
            </w:rPr>
            <w:t>22</w:t>
          </w:r>
          <w:r>
            <w:rPr>
              <w:rFonts w:hint="eastAsia" w:ascii="Times New Roman" w:hAnsi="Times New Roman" w:eastAsia="黑体" w:cs="Times New Roman"/>
              <w:kern w:val="2"/>
              <w:sz w:val="28"/>
              <w:szCs w:val="36"/>
              <w:lang w:eastAsia="zh-CN"/>
            </w:rPr>
            <w:fldChar w:fldCharType="end"/>
          </w:r>
          <w:r>
            <w:rPr>
              <w:rFonts w:hint="eastAsia" w:ascii="Times New Roman" w:hAnsi="Times New Roman" w:eastAsia="黑体" w:cs="Times New Roman"/>
              <w:kern w:val="2"/>
              <w:sz w:val="28"/>
              <w:szCs w:val="36"/>
              <w:lang w:eastAsia="zh-CN"/>
            </w:rPr>
            <w:fldChar w:fldCharType="end"/>
          </w:r>
        </w:p>
        <w:p w14:paraId="50D32DC1">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_Toc32449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4.1 真实场景适配设计</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_Toc32449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22</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032003DD">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_Toc25450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4.2 成本控制</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_Toc25450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22</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1E23CBDA">
          <w:pPr>
            <w:pStyle w:val="25"/>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840" w:firstLineChars="300"/>
            <w:jc w:val="both"/>
            <w:textAlignment w:val="auto"/>
            <w:rPr>
              <w:rFonts w:hint="eastAsia" w:ascii="Times New Roman" w:hAnsi="Times New Roman" w:eastAsia="楷体" w:cs="Times New Roman"/>
              <w:kern w:val="2"/>
              <w:sz w:val="28"/>
              <w:lang w:eastAsia="zh-CN"/>
            </w:rPr>
          </w:pP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HYPERLINK \l _Toc10112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4.2.1 运维成本</w:t>
          </w:r>
          <w:r>
            <w:rPr>
              <w:rFonts w:hint="eastAsia" w:ascii="Times New Roman" w:hAnsi="Times New Roman" w:eastAsia="楷体" w:cs="Times New Roman"/>
              <w:kern w:val="2"/>
              <w:sz w:val="28"/>
              <w:lang w:eastAsia="zh-CN"/>
            </w:rPr>
            <w:tab/>
          </w: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PAGEREF _Toc10112 \h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22</w:t>
          </w:r>
          <w:r>
            <w:rPr>
              <w:rFonts w:hint="eastAsia" w:ascii="Times New Roman" w:hAnsi="Times New Roman" w:eastAsia="楷体" w:cs="Times New Roman"/>
              <w:kern w:val="2"/>
              <w:sz w:val="28"/>
              <w:lang w:eastAsia="zh-CN"/>
            </w:rPr>
            <w:fldChar w:fldCharType="end"/>
          </w:r>
          <w:r>
            <w:rPr>
              <w:rFonts w:hint="eastAsia" w:ascii="Times New Roman" w:hAnsi="Times New Roman" w:eastAsia="楷体" w:cs="Times New Roman"/>
              <w:kern w:val="2"/>
              <w:sz w:val="28"/>
              <w:lang w:eastAsia="zh-CN"/>
            </w:rPr>
            <w:fldChar w:fldCharType="end"/>
          </w:r>
        </w:p>
        <w:p w14:paraId="64A30DA6">
          <w:pPr>
            <w:pStyle w:val="25"/>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840" w:firstLineChars="300"/>
            <w:jc w:val="both"/>
            <w:textAlignment w:val="auto"/>
            <w:rPr>
              <w:rFonts w:hint="eastAsia" w:ascii="Times New Roman" w:hAnsi="Times New Roman" w:eastAsia="楷体" w:cs="Times New Roman"/>
              <w:kern w:val="2"/>
              <w:sz w:val="28"/>
              <w:lang w:eastAsia="zh-CN"/>
            </w:rPr>
          </w:pP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HYPERLINK \l _Toc10304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4.2.2 部署成本</w:t>
          </w:r>
          <w:r>
            <w:rPr>
              <w:rFonts w:hint="eastAsia" w:ascii="Times New Roman" w:hAnsi="Times New Roman" w:eastAsia="楷体" w:cs="Times New Roman"/>
              <w:kern w:val="2"/>
              <w:sz w:val="28"/>
              <w:lang w:eastAsia="zh-CN"/>
            </w:rPr>
            <w:tab/>
          </w: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PAGEREF _Toc10304 \h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23</w:t>
          </w:r>
          <w:r>
            <w:rPr>
              <w:rFonts w:hint="eastAsia" w:ascii="Times New Roman" w:hAnsi="Times New Roman" w:eastAsia="楷体" w:cs="Times New Roman"/>
              <w:kern w:val="2"/>
              <w:sz w:val="28"/>
              <w:lang w:eastAsia="zh-CN"/>
            </w:rPr>
            <w:fldChar w:fldCharType="end"/>
          </w:r>
          <w:r>
            <w:rPr>
              <w:rFonts w:hint="eastAsia" w:ascii="Times New Roman" w:hAnsi="Times New Roman" w:eastAsia="楷体" w:cs="Times New Roman"/>
              <w:kern w:val="2"/>
              <w:sz w:val="28"/>
              <w:lang w:eastAsia="zh-CN"/>
            </w:rPr>
            <w:fldChar w:fldCharType="end"/>
          </w:r>
        </w:p>
        <w:p w14:paraId="1AC1D45D">
          <w:pPr>
            <w:pStyle w:val="25"/>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840" w:firstLineChars="300"/>
            <w:jc w:val="both"/>
            <w:textAlignment w:val="auto"/>
            <w:rPr>
              <w:rFonts w:hint="eastAsia" w:ascii="Times New Roman" w:hAnsi="Times New Roman" w:eastAsia="楷体" w:cs="Times New Roman"/>
              <w:kern w:val="2"/>
              <w:sz w:val="28"/>
              <w:lang w:eastAsia="zh-CN"/>
            </w:rPr>
          </w:pP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HYPERLINK \l _Toc5479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4.2.3 检测效率</w:t>
          </w:r>
          <w:r>
            <w:rPr>
              <w:rFonts w:hint="eastAsia" w:ascii="Times New Roman" w:hAnsi="Times New Roman" w:eastAsia="楷体" w:cs="Times New Roman"/>
              <w:kern w:val="2"/>
              <w:sz w:val="28"/>
              <w:lang w:eastAsia="zh-CN"/>
            </w:rPr>
            <w:tab/>
          </w: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PAGEREF _Toc5479 \h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23</w:t>
          </w:r>
          <w:r>
            <w:rPr>
              <w:rFonts w:hint="eastAsia" w:ascii="Times New Roman" w:hAnsi="Times New Roman" w:eastAsia="楷体" w:cs="Times New Roman"/>
              <w:kern w:val="2"/>
              <w:sz w:val="28"/>
              <w:lang w:eastAsia="zh-CN"/>
            </w:rPr>
            <w:fldChar w:fldCharType="end"/>
          </w:r>
          <w:r>
            <w:rPr>
              <w:rFonts w:hint="eastAsia" w:ascii="Times New Roman" w:hAnsi="Times New Roman" w:eastAsia="楷体" w:cs="Times New Roman"/>
              <w:kern w:val="2"/>
              <w:sz w:val="28"/>
              <w:lang w:eastAsia="zh-CN"/>
            </w:rPr>
            <w:fldChar w:fldCharType="end"/>
          </w:r>
        </w:p>
        <w:p w14:paraId="374A5ED7">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_Toc15467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4.3 细化评价指标</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_Toc15467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23</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7A645F7D">
          <w:pPr>
            <w:pStyle w:val="25"/>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840" w:firstLineChars="300"/>
            <w:jc w:val="both"/>
            <w:textAlignment w:val="auto"/>
            <w:rPr>
              <w:rFonts w:hint="eastAsia" w:ascii="Times New Roman" w:hAnsi="Times New Roman" w:eastAsia="楷体" w:cs="Times New Roman"/>
              <w:kern w:val="2"/>
              <w:sz w:val="28"/>
              <w:lang w:eastAsia="zh-CN"/>
            </w:rPr>
          </w:pP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HYPERLINK \l _Toc1508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4.3.1 识别效率提升</w:t>
          </w:r>
          <w:r>
            <w:rPr>
              <w:rFonts w:hint="eastAsia" w:ascii="Times New Roman" w:hAnsi="Times New Roman" w:eastAsia="楷体" w:cs="Times New Roman"/>
              <w:kern w:val="2"/>
              <w:sz w:val="28"/>
              <w:lang w:eastAsia="zh-CN"/>
            </w:rPr>
            <w:tab/>
          </w: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PAGEREF _Toc1508 \h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23</w:t>
          </w:r>
          <w:r>
            <w:rPr>
              <w:rFonts w:hint="eastAsia" w:ascii="Times New Roman" w:hAnsi="Times New Roman" w:eastAsia="楷体" w:cs="Times New Roman"/>
              <w:kern w:val="2"/>
              <w:sz w:val="28"/>
              <w:lang w:eastAsia="zh-CN"/>
            </w:rPr>
            <w:fldChar w:fldCharType="end"/>
          </w:r>
          <w:r>
            <w:rPr>
              <w:rFonts w:hint="eastAsia" w:ascii="Times New Roman" w:hAnsi="Times New Roman" w:eastAsia="楷体" w:cs="Times New Roman"/>
              <w:kern w:val="2"/>
              <w:sz w:val="28"/>
              <w:lang w:eastAsia="zh-CN"/>
            </w:rPr>
            <w:fldChar w:fldCharType="end"/>
          </w:r>
        </w:p>
        <w:p w14:paraId="1963060A">
          <w:pPr>
            <w:pStyle w:val="25"/>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840" w:firstLineChars="300"/>
            <w:jc w:val="both"/>
            <w:textAlignment w:val="auto"/>
            <w:rPr>
              <w:rFonts w:hint="eastAsia" w:ascii="Times New Roman" w:hAnsi="Times New Roman" w:eastAsia="楷体" w:cs="Times New Roman"/>
              <w:kern w:val="2"/>
              <w:sz w:val="28"/>
              <w:lang w:eastAsia="zh-CN"/>
            </w:rPr>
          </w:pP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HYPERLINK \l _Toc4129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4.3.2 人工研判成本降低</w:t>
          </w:r>
          <w:r>
            <w:rPr>
              <w:rFonts w:hint="eastAsia" w:ascii="Times New Roman" w:hAnsi="Times New Roman" w:eastAsia="楷体" w:cs="Times New Roman"/>
              <w:kern w:val="2"/>
              <w:sz w:val="28"/>
              <w:lang w:eastAsia="zh-CN"/>
            </w:rPr>
            <w:tab/>
          </w:r>
          <w:r>
            <w:rPr>
              <w:rFonts w:hint="eastAsia" w:ascii="Times New Roman" w:hAnsi="Times New Roman" w:eastAsia="楷体" w:cs="Times New Roman"/>
              <w:kern w:val="2"/>
              <w:sz w:val="28"/>
              <w:lang w:eastAsia="zh-CN"/>
            </w:rPr>
            <w:fldChar w:fldCharType="begin"/>
          </w:r>
          <w:r>
            <w:rPr>
              <w:rFonts w:hint="eastAsia" w:ascii="Times New Roman" w:hAnsi="Times New Roman" w:eastAsia="楷体" w:cs="Times New Roman"/>
              <w:kern w:val="2"/>
              <w:sz w:val="28"/>
              <w:lang w:eastAsia="zh-CN"/>
            </w:rPr>
            <w:instrText xml:space="preserve"> PAGEREF _Toc4129 \h </w:instrText>
          </w:r>
          <w:r>
            <w:rPr>
              <w:rFonts w:hint="eastAsia" w:ascii="Times New Roman" w:hAnsi="Times New Roman" w:eastAsia="楷体" w:cs="Times New Roman"/>
              <w:kern w:val="2"/>
              <w:sz w:val="28"/>
              <w:lang w:eastAsia="zh-CN"/>
            </w:rPr>
            <w:fldChar w:fldCharType="separate"/>
          </w:r>
          <w:r>
            <w:rPr>
              <w:rFonts w:hint="eastAsia" w:ascii="Times New Roman" w:hAnsi="Times New Roman" w:eastAsia="楷体" w:cs="Times New Roman"/>
              <w:kern w:val="2"/>
              <w:sz w:val="28"/>
              <w:lang w:eastAsia="zh-CN"/>
            </w:rPr>
            <w:t>24</w:t>
          </w:r>
          <w:r>
            <w:rPr>
              <w:rFonts w:hint="eastAsia" w:ascii="Times New Roman" w:hAnsi="Times New Roman" w:eastAsia="楷体" w:cs="Times New Roman"/>
              <w:kern w:val="2"/>
              <w:sz w:val="28"/>
              <w:lang w:eastAsia="zh-CN"/>
            </w:rPr>
            <w:fldChar w:fldCharType="end"/>
          </w:r>
          <w:r>
            <w:rPr>
              <w:rFonts w:hint="eastAsia" w:ascii="Times New Roman" w:hAnsi="Times New Roman" w:eastAsia="楷体" w:cs="Times New Roman"/>
              <w:kern w:val="2"/>
              <w:sz w:val="28"/>
              <w:lang w:eastAsia="zh-CN"/>
            </w:rPr>
            <w:fldChar w:fldCharType="end"/>
          </w:r>
        </w:p>
        <w:p w14:paraId="140565B0">
          <w:pPr>
            <w:pStyle w:val="28"/>
            <w:keepNext w:val="0"/>
            <w:keepLines w:val="0"/>
            <w:pageBreakBefore w:val="0"/>
            <w:widowControl/>
            <w:tabs>
              <w:tab w:val="right" w:leader="dot" w:pos="9355"/>
            </w:tabs>
            <w:kinsoku/>
            <w:wordWrap/>
            <w:overflowPunct/>
            <w:topLinePunct w:val="0"/>
            <w:autoSpaceDE/>
            <w:autoSpaceDN/>
            <w:bidi w:val="0"/>
            <w:adjustRightInd w:val="0"/>
            <w:snapToGrid w:val="0"/>
            <w:spacing w:after="0" w:line="420" w:lineRule="exact"/>
            <w:ind w:left="440" w:leftChars="200" w:right="-660" w:rightChars="-300"/>
            <w:jc w:val="both"/>
            <w:textAlignment w:val="auto"/>
            <w:rPr>
              <w:rFonts w:hint="eastAsia" w:ascii="Times New Roman" w:hAnsi="Times New Roman" w:eastAsia="黑体" w:cs="Times New Roman"/>
              <w:kern w:val="2"/>
              <w:sz w:val="28"/>
              <w:szCs w:val="36"/>
              <w:lang w:eastAsia="zh-CN"/>
            </w:rPr>
          </w:pPr>
          <w:r>
            <w:rPr>
              <w:rFonts w:hint="eastAsia" w:ascii="Times New Roman" w:hAnsi="Times New Roman" w:eastAsia="黑体" w:cs="Times New Roman"/>
              <w:kern w:val="2"/>
              <w:sz w:val="28"/>
              <w:szCs w:val="36"/>
              <w:lang w:val="en-US" w:eastAsia="zh-CN"/>
            </w:rPr>
            <w:t>第</w:t>
          </w:r>
          <w:r>
            <w:rPr>
              <w:rFonts w:hint="eastAsia" w:ascii="Times New Roman" w:hAnsi="Times New Roman" w:eastAsia="黑体" w:cs="Times New Roman"/>
              <w:kern w:val="2"/>
              <w:sz w:val="28"/>
              <w:szCs w:val="36"/>
              <w:lang w:eastAsia="zh-CN"/>
            </w:rPr>
            <w:fldChar w:fldCharType="begin"/>
          </w:r>
          <w:r>
            <w:rPr>
              <w:rFonts w:hint="eastAsia" w:ascii="Times New Roman" w:hAnsi="Times New Roman" w:eastAsia="黑体" w:cs="Times New Roman"/>
              <w:kern w:val="2"/>
              <w:sz w:val="28"/>
              <w:szCs w:val="36"/>
              <w:lang w:eastAsia="zh-CN"/>
            </w:rPr>
            <w:instrText xml:space="preserve"> HYPERLINK \l _Toc5859 </w:instrText>
          </w:r>
          <w:r>
            <w:rPr>
              <w:rFonts w:hint="eastAsia" w:ascii="Times New Roman" w:hAnsi="Times New Roman" w:eastAsia="黑体" w:cs="Times New Roman"/>
              <w:kern w:val="2"/>
              <w:sz w:val="28"/>
              <w:szCs w:val="36"/>
              <w:lang w:eastAsia="zh-CN"/>
            </w:rPr>
            <w:fldChar w:fldCharType="separate"/>
          </w:r>
          <w:r>
            <w:rPr>
              <w:rFonts w:hint="eastAsia" w:ascii="Times New Roman" w:hAnsi="Times New Roman" w:eastAsia="黑体" w:cs="Times New Roman"/>
              <w:kern w:val="2"/>
              <w:sz w:val="28"/>
              <w:szCs w:val="36"/>
              <w:lang w:eastAsia="zh-CN"/>
            </w:rPr>
            <w:t>五</w:t>
          </w:r>
          <w:r>
            <w:rPr>
              <w:rFonts w:hint="eastAsia" w:ascii="Times New Roman" w:hAnsi="Times New Roman" w:eastAsia="黑体" w:cs="Times New Roman"/>
              <w:kern w:val="2"/>
              <w:sz w:val="28"/>
              <w:szCs w:val="36"/>
              <w:lang w:val="en-US" w:eastAsia="zh-CN"/>
            </w:rPr>
            <w:t xml:space="preserve">章 </w:t>
          </w:r>
          <w:r>
            <w:rPr>
              <w:rFonts w:hint="eastAsia" w:ascii="Times New Roman" w:hAnsi="Times New Roman" w:eastAsia="黑体" w:cs="Times New Roman"/>
              <w:kern w:val="2"/>
              <w:sz w:val="28"/>
              <w:szCs w:val="36"/>
              <w:lang w:eastAsia="zh-CN"/>
            </w:rPr>
            <w:t>系统成熟度说明</w:t>
          </w:r>
          <w:r>
            <w:rPr>
              <w:rFonts w:hint="eastAsia" w:ascii="Times New Roman" w:hAnsi="Times New Roman" w:eastAsia="黑体" w:cs="Times New Roman"/>
              <w:kern w:val="2"/>
              <w:sz w:val="28"/>
              <w:szCs w:val="36"/>
              <w:lang w:eastAsia="zh-CN"/>
            </w:rPr>
            <w:tab/>
          </w:r>
          <w:r>
            <w:rPr>
              <w:rFonts w:hint="eastAsia" w:ascii="Times New Roman" w:hAnsi="Times New Roman" w:eastAsia="黑体" w:cs="Times New Roman"/>
              <w:kern w:val="2"/>
              <w:sz w:val="28"/>
              <w:szCs w:val="36"/>
              <w:lang w:eastAsia="zh-CN"/>
            </w:rPr>
            <w:fldChar w:fldCharType="begin"/>
          </w:r>
          <w:r>
            <w:rPr>
              <w:rFonts w:hint="eastAsia" w:ascii="Times New Roman" w:hAnsi="Times New Roman" w:eastAsia="黑体" w:cs="Times New Roman"/>
              <w:kern w:val="2"/>
              <w:sz w:val="28"/>
              <w:szCs w:val="36"/>
              <w:lang w:eastAsia="zh-CN"/>
            </w:rPr>
            <w:instrText xml:space="preserve"> PAGEREF _Toc5859 \h </w:instrText>
          </w:r>
          <w:r>
            <w:rPr>
              <w:rFonts w:hint="eastAsia" w:ascii="Times New Roman" w:hAnsi="Times New Roman" w:eastAsia="黑体" w:cs="Times New Roman"/>
              <w:kern w:val="2"/>
              <w:sz w:val="28"/>
              <w:szCs w:val="36"/>
              <w:lang w:eastAsia="zh-CN"/>
            </w:rPr>
            <w:fldChar w:fldCharType="separate"/>
          </w:r>
          <w:r>
            <w:rPr>
              <w:rFonts w:hint="eastAsia" w:ascii="Times New Roman" w:hAnsi="Times New Roman" w:eastAsia="黑体" w:cs="Times New Roman"/>
              <w:kern w:val="2"/>
              <w:sz w:val="28"/>
              <w:szCs w:val="36"/>
              <w:lang w:eastAsia="zh-CN"/>
            </w:rPr>
            <w:t>25</w:t>
          </w:r>
          <w:r>
            <w:rPr>
              <w:rFonts w:hint="eastAsia" w:ascii="Times New Roman" w:hAnsi="Times New Roman" w:eastAsia="黑体" w:cs="Times New Roman"/>
              <w:kern w:val="2"/>
              <w:sz w:val="28"/>
              <w:szCs w:val="36"/>
              <w:lang w:eastAsia="zh-CN"/>
            </w:rPr>
            <w:fldChar w:fldCharType="end"/>
          </w:r>
          <w:r>
            <w:rPr>
              <w:rFonts w:hint="eastAsia" w:ascii="Times New Roman" w:hAnsi="Times New Roman" w:eastAsia="黑体" w:cs="Times New Roman"/>
              <w:kern w:val="2"/>
              <w:sz w:val="28"/>
              <w:szCs w:val="36"/>
              <w:lang w:eastAsia="zh-CN"/>
            </w:rPr>
            <w:fldChar w:fldCharType="end"/>
          </w:r>
        </w:p>
        <w:p w14:paraId="69666898">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_Toc17888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5.1 系统稳定性</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_Toc17888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25</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2D6862FF">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_Toc5133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5.2 功能可扩展性设计</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_Toc5133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26</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27DD4DAA">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_Toc26957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5.3 代码与文档规范性</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_Toc26957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26</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096CDFE2">
          <w:pPr>
            <w:pStyle w:val="28"/>
            <w:keepNext w:val="0"/>
            <w:keepLines w:val="0"/>
            <w:pageBreakBefore w:val="0"/>
            <w:widowControl/>
            <w:tabs>
              <w:tab w:val="right" w:leader="dot" w:pos="9355"/>
            </w:tabs>
            <w:kinsoku/>
            <w:wordWrap/>
            <w:overflowPunct/>
            <w:topLinePunct w:val="0"/>
            <w:autoSpaceDE/>
            <w:autoSpaceDN/>
            <w:bidi w:val="0"/>
            <w:adjustRightInd w:val="0"/>
            <w:snapToGrid w:val="0"/>
            <w:spacing w:after="0" w:line="420" w:lineRule="exact"/>
            <w:ind w:left="440" w:leftChars="200" w:right="-660" w:rightChars="-300"/>
            <w:jc w:val="both"/>
            <w:textAlignment w:val="auto"/>
            <w:rPr>
              <w:rFonts w:hint="eastAsia" w:ascii="Times New Roman" w:hAnsi="Times New Roman" w:eastAsia="黑体" w:cs="Times New Roman"/>
              <w:kern w:val="2"/>
              <w:sz w:val="28"/>
              <w:szCs w:val="36"/>
              <w:lang w:eastAsia="zh-CN"/>
            </w:rPr>
          </w:pPr>
          <w:r>
            <w:rPr>
              <w:rFonts w:hint="eastAsia" w:ascii="Times New Roman" w:hAnsi="Times New Roman" w:eastAsia="黑体" w:cs="Times New Roman"/>
              <w:kern w:val="2"/>
              <w:sz w:val="28"/>
              <w:szCs w:val="36"/>
              <w:lang w:val="en-US" w:eastAsia="zh-CN"/>
            </w:rPr>
            <w:t>第</w:t>
          </w:r>
          <w:r>
            <w:rPr>
              <w:rFonts w:hint="eastAsia" w:ascii="Times New Roman" w:hAnsi="Times New Roman" w:eastAsia="黑体" w:cs="Times New Roman"/>
              <w:kern w:val="2"/>
              <w:sz w:val="28"/>
              <w:szCs w:val="36"/>
              <w:lang w:eastAsia="zh-CN"/>
            </w:rPr>
            <w:fldChar w:fldCharType="begin"/>
          </w:r>
          <w:r>
            <w:rPr>
              <w:rFonts w:hint="eastAsia" w:ascii="Times New Roman" w:hAnsi="Times New Roman" w:eastAsia="黑体" w:cs="Times New Roman"/>
              <w:kern w:val="2"/>
              <w:sz w:val="28"/>
              <w:szCs w:val="36"/>
              <w:lang w:eastAsia="zh-CN"/>
            </w:rPr>
            <w:instrText xml:space="preserve"> HYPERLINK \l _Toc30371 </w:instrText>
          </w:r>
          <w:r>
            <w:rPr>
              <w:rFonts w:hint="eastAsia" w:ascii="Times New Roman" w:hAnsi="Times New Roman" w:eastAsia="黑体" w:cs="Times New Roman"/>
              <w:kern w:val="2"/>
              <w:sz w:val="28"/>
              <w:szCs w:val="36"/>
              <w:lang w:eastAsia="zh-CN"/>
            </w:rPr>
            <w:fldChar w:fldCharType="separate"/>
          </w:r>
          <w:r>
            <w:rPr>
              <w:rFonts w:hint="eastAsia" w:ascii="Times New Roman" w:hAnsi="Times New Roman" w:eastAsia="黑体" w:cs="Times New Roman"/>
              <w:kern w:val="2"/>
              <w:sz w:val="28"/>
              <w:szCs w:val="36"/>
              <w:lang w:eastAsia="zh-CN"/>
            </w:rPr>
            <w:t>六</w:t>
          </w:r>
          <w:r>
            <w:rPr>
              <w:rFonts w:hint="eastAsia" w:ascii="Times New Roman" w:hAnsi="Times New Roman" w:eastAsia="黑体" w:cs="Times New Roman"/>
              <w:kern w:val="2"/>
              <w:sz w:val="28"/>
              <w:szCs w:val="36"/>
              <w:lang w:val="en-US" w:eastAsia="zh-CN"/>
            </w:rPr>
            <w:t xml:space="preserve">章 </w:t>
          </w:r>
          <w:r>
            <w:rPr>
              <w:rFonts w:hint="eastAsia" w:ascii="Times New Roman" w:hAnsi="Times New Roman" w:eastAsia="黑体" w:cs="Times New Roman"/>
              <w:kern w:val="2"/>
              <w:sz w:val="28"/>
              <w:szCs w:val="36"/>
              <w:lang w:eastAsia="zh-CN"/>
            </w:rPr>
            <w:t>安全保障说明</w:t>
          </w:r>
          <w:r>
            <w:rPr>
              <w:rFonts w:hint="eastAsia" w:ascii="Times New Roman" w:hAnsi="Times New Roman" w:eastAsia="黑体" w:cs="Times New Roman"/>
              <w:kern w:val="2"/>
              <w:sz w:val="28"/>
              <w:szCs w:val="36"/>
              <w:lang w:eastAsia="zh-CN"/>
            </w:rPr>
            <w:tab/>
          </w:r>
          <w:r>
            <w:rPr>
              <w:rFonts w:hint="eastAsia" w:ascii="Times New Roman" w:hAnsi="Times New Roman" w:eastAsia="黑体" w:cs="Times New Roman"/>
              <w:kern w:val="2"/>
              <w:sz w:val="28"/>
              <w:szCs w:val="36"/>
              <w:lang w:eastAsia="zh-CN"/>
            </w:rPr>
            <w:fldChar w:fldCharType="begin"/>
          </w:r>
          <w:r>
            <w:rPr>
              <w:rFonts w:hint="eastAsia" w:ascii="Times New Roman" w:hAnsi="Times New Roman" w:eastAsia="黑体" w:cs="Times New Roman"/>
              <w:kern w:val="2"/>
              <w:sz w:val="28"/>
              <w:szCs w:val="36"/>
              <w:lang w:eastAsia="zh-CN"/>
            </w:rPr>
            <w:instrText xml:space="preserve"> PAGEREF _Toc30371 \h </w:instrText>
          </w:r>
          <w:r>
            <w:rPr>
              <w:rFonts w:hint="eastAsia" w:ascii="Times New Roman" w:hAnsi="Times New Roman" w:eastAsia="黑体" w:cs="Times New Roman"/>
              <w:kern w:val="2"/>
              <w:sz w:val="28"/>
              <w:szCs w:val="36"/>
              <w:lang w:eastAsia="zh-CN"/>
            </w:rPr>
            <w:fldChar w:fldCharType="separate"/>
          </w:r>
          <w:r>
            <w:rPr>
              <w:rFonts w:hint="eastAsia" w:ascii="Times New Roman" w:hAnsi="Times New Roman" w:eastAsia="黑体" w:cs="Times New Roman"/>
              <w:kern w:val="2"/>
              <w:sz w:val="28"/>
              <w:szCs w:val="36"/>
              <w:lang w:eastAsia="zh-CN"/>
            </w:rPr>
            <w:t>27</w:t>
          </w:r>
          <w:r>
            <w:rPr>
              <w:rFonts w:hint="eastAsia" w:ascii="Times New Roman" w:hAnsi="Times New Roman" w:eastAsia="黑体" w:cs="Times New Roman"/>
              <w:kern w:val="2"/>
              <w:sz w:val="28"/>
              <w:szCs w:val="36"/>
              <w:lang w:eastAsia="zh-CN"/>
            </w:rPr>
            <w:fldChar w:fldCharType="end"/>
          </w:r>
          <w:r>
            <w:rPr>
              <w:rFonts w:hint="eastAsia" w:ascii="Times New Roman" w:hAnsi="Times New Roman" w:eastAsia="黑体" w:cs="Times New Roman"/>
              <w:kern w:val="2"/>
              <w:sz w:val="28"/>
              <w:szCs w:val="36"/>
              <w:lang w:eastAsia="zh-CN"/>
            </w:rPr>
            <w:fldChar w:fldCharType="end"/>
          </w:r>
        </w:p>
        <w:p w14:paraId="635E92D4">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_Toc527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6.1 用户数据隐私保护</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_Toc527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27</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3CAB4203">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_Toc30073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6.2 系统安全防护</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_Toc30073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27</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218B9CF4">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_Toc2656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6.3 部署安全</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_Toc2656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28</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57378F8C">
          <w:pPr>
            <w:pStyle w:val="28"/>
            <w:keepNext w:val="0"/>
            <w:keepLines w:val="0"/>
            <w:pageBreakBefore w:val="0"/>
            <w:widowControl/>
            <w:tabs>
              <w:tab w:val="right" w:leader="dot" w:pos="9355"/>
            </w:tabs>
            <w:kinsoku/>
            <w:wordWrap/>
            <w:overflowPunct/>
            <w:topLinePunct w:val="0"/>
            <w:autoSpaceDE/>
            <w:autoSpaceDN/>
            <w:bidi w:val="0"/>
            <w:adjustRightInd w:val="0"/>
            <w:snapToGrid w:val="0"/>
            <w:spacing w:after="0" w:line="420" w:lineRule="exact"/>
            <w:ind w:left="440" w:leftChars="200" w:right="-660" w:rightChars="-300"/>
            <w:jc w:val="both"/>
            <w:textAlignment w:val="auto"/>
            <w:rPr>
              <w:rFonts w:hint="eastAsia" w:ascii="Times New Roman" w:hAnsi="Times New Roman" w:eastAsia="黑体" w:cs="Times New Roman"/>
              <w:kern w:val="2"/>
              <w:sz w:val="28"/>
              <w:szCs w:val="36"/>
              <w:lang w:eastAsia="zh-CN"/>
            </w:rPr>
          </w:pPr>
          <w:r>
            <w:rPr>
              <w:rFonts w:hint="eastAsia" w:ascii="Times New Roman" w:hAnsi="Times New Roman" w:eastAsia="黑体" w:cs="Times New Roman"/>
              <w:kern w:val="2"/>
              <w:sz w:val="28"/>
              <w:szCs w:val="36"/>
              <w:lang w:val="en-US" w:eastAsia="zh-CN"/>
            </w:rPr>
            <w:t>第</w:t>
          </w:r>
          <w:r>
            <w:rPr>
              <w:rFonts w:hint="eastAsia" w:ascii="Times New Roman" w:hAnsi="Times New Roman" w:eastAsia="黑体" w:cs="Times New Roman"/>
              <w:kern w:val="2"/>
              <w:sz w:val="28"/>
              <w:szCs w:val="36"/>
              <w:lang w:eastAsia="zh-CN"/>
            </w:rPr>
            <w:fldChar w:fldCharType="begin"/>
          </w:r>
          <w:r>
            <w:rPr>
              <w:rFonts w:hint="eastAsia" w:ascii="Times New Roman" w:hAnsi="Times New Roman" w:eastAsia="黑体" w:cs="Times New Roman"/>
              <w:kern w:val="2"/>
              <w:sz w:val="28"/>
              <w:szCs w:val="36"/>
              <w:lang w:eastAsia="zh-CN"/>
            </w:rPr>
            <w:instrText xml:space="preserve"> HYPERLINK \l _Toc11691 </w:instrText>
          </w:r>
          <w:r>
            <w:rPr>
              <w:rFonts w:hint="eastAsia" w:ascii="Times New Roman" w:hAnsi="Times New Roman" w:eastAsia="黑体" w:cs="Times New Roman"/>
              <w:kern w:val="2"/>
              <w:sz w:val="28"/>
              <w:szCs w:val="36"/>
              <w:lang w:eastAsia="zh-CN"/>
            </w:rPr>
            <w:fldChar w:fldCharType="separate"/>
          </w:r>
          <w:r>
            <w:rPr>
              <w:rFonts w:hint="eastAsia" w:ascii="Times New Roman" w:hAnsi="Times New Roman" w:eastAsia="黑体" w:cs="Times New Roman"/>
              <w:kern w:val="2"/>
              <w:sz w:val="28"/>
              <w:szCs w:val="36"/>
              <w:lang w:eastAsia="zh-CN"/>
            </w:rPr>
            <w:t>七</w:t>
          </w:r>
          <w:r>
            <w:rPr>
              <w:rFonts w:hint="eastAsia" w:ascii="Times New Roman" w:hAnsi="Times New Roman" w:eastAsia="黑体" w:cs="Times New Roman"/>
              <w:kern w:val="2"/>
              <w:sz w:val="28"/>
              <w:szCs w:val="36"/>
              <w:lang w:val="en-US" w:eastAsia="zh-CN"/>
            </w:rPr>
            <w:t xml:space="preserve">章 </w:t>
          </w:r>
          <w:r>
            <w:rPr>
              <w:rFonts w:hint="eastAsia" w:ascii="Times New Roman" w:hAnsi="Times New Roman" w:eastAsia="黑体" w:cs="Times New Roman"/>
              <w:kern w:val="2"/>
              <w:sz w:val="28"/>
              <w:szCs w:val="36"/>
              <w:lang w:eastAsia="zh-CN"/>
            </w:rPr>
            <w:t>项目总结与未来展望</w:t>
          </w:r>
          <w:r>
            <w:rPr>
              <w:rFonts w:hint="eastAsia" w:ascii="Times New Roman" w:hAnsi="Times New Roman" w:eastAsia="黑体" w:cs="Times New Roman"/>
              <w:kern w:val="2"/>
              <w:sz w:val="28"/>
              <w:szCs w:val="36"/>
              <w:lang w:eastAsia="zh-CN"/>
            </w:rPr>
            <w:tab/>
          </w:r>
          <w:r>
            <w:rPr>
              <w:rFonts w:hint="eastAsia" w:ascii="Times New Roman" w:hAnsi="Times New Roman" w:eastAsia="黑体" w:cs="Times New Roman"/>
              <w:kern w:val="2"/>
              <w:sz w:val="28"/>
              <w:szCs w:val="36"/>
              <w:lang w:eastAsia="zh-CN"/>
            </w:rPr>
            <w:fldChar w:fldCharType="begin"/>
          </w:r>
          <w:r>
            <w:rPr>
              <w:rFonts w:hint="eastAsia" w:ascii="Times New Roman" w:hAnsi="Times New Roman" w:eastAsia="黑体" w:cs="Times New Roman"/>
              <w:kern w:val="2"/>
              <w:sz w:val="28"/>
              <w:szCs w:val="36"/>
              <w:lang w:eastAsia="zh-CN"/>
            </w:rPr>
            <w:instrText xml:space="preserve"> PAGEREF _Toc11691 \h </w:instrText>
          </w:r>
          <w:r>
            <w:rPr>
              <w:rFonts w:hint="eastAsia" w:ascii="Times New Roman" w:hAnsi="Times New Roman" w:eastAsia="黑体" w:cs="Times New Roman"/>
              <w:kern w:val="2"/>
              <w:sz w:val="28"/>
              <w:szCs w:val="36"/>
              <w:lang w:eastAsia="zh-CN"/>
            </w:rPr>
            <w:fldChar w:fldCharType="separate"/>
          </w:r>
          <w:r>
            <w:rPr>
              <w:rFonts w:hint="eastAsia" w:ascii="Times New Roman" w:hAnsi="Times New Roman" w:eastAsia="黑体" w:cs="Times New Roman"/>
              <w:kern w:val="2"/>
              <w:sz w:val="28"/>
              <w:szCs w:val="36"/>
              <w:lang w:eastAsia="zh-CN"/>
            </w:rPr>
            <w:t>29</w:t>
          </w:r>
          <w:r>
            <w:rPr>
              <w:rFonts w:hint="eastAsia" w:ascii="Times New Roman" w:hAnsi="Times New Roman" w:eastAsia="黑体" w:cs="Times New Roman"/>
              <w:kern w:val="2"/>
              <w:sz w:val="28"/>
              <w:szCs w:val="36"/>
              <w:lang w:eastAsia="zh-CN"/>
            </w:rPr>
            <w:fldChar w:fldCharType="end"/>
          </w:r>
          <w:r>
            <w:rPr>
              <w:rFonts w:hint="eastAsia" w:ascii="Times New Roman" w:hAnsi="Times New Roman" w:eastAsia="黑体" w:cs="Times New Roman"/>
              <w:kern w:val="2"/>
              <w:sz w:val="28"/>
              <w:szCs w:val="36"/>
              <w:lang w:eastAsia="zh-CN"/>
            </w:rPr>
            <w:fldChar w:fldCharType="end"/>
          </w:r>
        </w:p>
        <w:p w14:paraId="03BC41FF">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_Toc20344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7.1 工作总结</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_Toc20344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29</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07EBAA8D">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_Toc29173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7.2 不足与改进方向</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_Toc29173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30</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51B8C7B4">
          <w:pPr>
            <w:pStyle w:val="31"/>
            <w:keepNext w:val="0"/>
            <w:keepLines w:val="0"/>
            <w:pageBreakBefore w:val="0"/>
            <w:widowControl w:val="0"/>
            <w:tabs>
              <w:tab w:val="right" w:leader="dot" w:pos="9354"/>
            </w:tabs>
            <w:kinsoku/>
            <w:wordWrap/>
            <w:overflowPunct/>
            <w:topLinePunct w:val="0"/>
            <w:autoSpaceDE/>
            <w:autoSpaceDN/>
            <w:bidi w:val="0"/>
            <w:spacing w:after="0" w:line="420" w:lineRule="exact"/>
            <w:ind w:right="-660" w:rightChars="-300" w:firstLine="700" w:firstLineChars="250"/>
            <w:jc w:val="both"/>
            <w:textAlignment w:val="auto"/>
            <w:rPr>
              <w:rFonts w:hint="eastAsia" w:ascii="Times New Roman" w:hAnsi="Times New Roman" w:eastAsia="宋体" w:cs="Times New Roman"/>
              <w:kern w:val="2"/>
              <w:sz w:val="28"/>
              <w:lang w:eastAsia="zh-CN"/>
            </w:rPr>
          </w:pP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HYPERLINK \l _Toc12797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7.3 应用前景</w:t>
          </w:r>
          <w:r>
            <w:rPr>
              <w:rFonts w:hint="eastAsia" w:ascii="Times New Roman" w:hAnsi="Times New Roman" w:eastAsia="宋体" w:cs="Times New Roman"/>
              <w:kern w:val="2"/>
              <w:sz w:val="28"/>
              <w:lang w:eastAsia="zh-CN"/>
            </w:rPr>
            <w:tab/>
          </w:r>
          <w:r>
            <w:rPr>
              <w:rFonts w:hint="eastAsia" w:ascii="Times New Roman" w:hAnsi="Times New Roman" w:eastAsia="宋体" w:cs="Times New Roman"/>
              <w:kern w:val="2"/>
              <w:sz w:val="28"/>
              <w:lang w:eastAsia="zh-CN"/>
            </w:rPr>
            <w:fldChar w:fldCharType="begin"/>
          </w:r>
          <w:r>
            <w:rPr>
              <w:rFonts w:hint="eastAsia" w:ascii="Times New Roman" w:hAnsi="Times New Roman" w:eastAsia="宋体" w:cs="Times New Roman"/>
              <w:kern w:val="2"/>
              <w:sz w:val="28"/>
              <w:lang w:eastAsia="zh-CN"/>
            </w:rPr>
            <w:instrText xml:space="preserve"> PAGEREF _Toc12797 \h </w:instrText>
          </w:r>
          <w:r>
            <w:rPr>
              <w:rFonts w:hint="eastAsia" w:ascii="Times New Roman" w:hAnsi="Times New Roman" w:eastAsia="宋体" w:cs="Times New Roman"/>
              <w:kern w:val="2"/>
              <w:sz w:val="28"/>
              <w:lang w:eastAsia="zh-CN"/>
            </w:rPr>
            <w:fldChar w:fldCharType="separate"/>
          </w:r>
          <w:r>
            <w:rPr>
              <w:rFonts w:hint="eastAsia" w:ascii="Times New Roman" w:hAnsi="Times New Roman" w:eastAsia="宋体" w:cs="Times New Roman"/>
              <w:kern w:val="2"/>
              <w:sz w:val="28"/>
              <w:lang w:eastAsia="zh-CN"/>
            </w:rPr>
            <w:t>30</w:t>
          </w:r>
          <w:r>
            <w:rPr>
              <w:rFonts w:hint="eastAsia" w:ascii="Times New Roman" w:hAnsi="Times New Roman" w:eastAsia="宋体" w:cs="Times New Roman"/>
              <w:kern w:val="2"/>
              <w:sz w:val="28"/>
              <w:lang w:eastAsia="zh-CN"/>
            </w:rPr>
            <w:fldChar w:fldCharType="end"/>
          </w:r>
          <w:r>
            <w:rPr>
              <w:rFonts w:hint="eastAsia" w:ascii="Times New Roman" w:hAnsi="Times New Roman" w:eastAsia="宋体" w:cs="Times New Roman"/>
              <w:kern w:val="2"/>
              <w:sz w:val="28"/>
              <w:lang w:eastAsia="zh-CN"/>
            </w:rPr>
            <w:fldChar w:fldCharType="end"/>
          </w:r>
        </w:p>
        <w:p w14:paraId="011A964B">
          <w:pPr>
            <w:pStyle w:val="28"/>
            <w:keepNext w:val="0"/>
            <w:keepLines w:val="0"/>
            <w:pageBreakBefore w:val="0"/>
            <w:widowControl/>
            <w:tabs>
              <w:tab w:val="right" w:leader="dot" w:pos="9355"/>
            </w:tabs>
            <w:kinsoku/>
            <w:wordWrap/>
            <w:overflowPunct/>
            <w:topLinePunct w:val="0"/>
            <w:autoSpaceDE/>
            <w:autoSpaceDN/>
            <w:bidi w:val="0"/>
            <w:adjustRightInd w:val="0"/>
            <w:snapToGrid w:val="0"/>
            <w:spacing w:after="0" w:line="420" w:lineRule="exact"/>
            <w:ind w:left="440" w:leftChars="200" w:right="-660" w:rightChars="-300"/>
            <w:jc w:val="both"/>
            <w:textAlignment w:val="auto"/>
            <w:rPr>
              <w:rFonts w:hint="eastAsia" w:ascii="Times New Roman" w:hAnsi="Times New Roman" w:eastAsia="黑体" w:cs="Times New Roman"/>
              <w:kern w:val="2"/>
              <w:sz w:val="28"/>
              <w:szCs w:val="36"/>
              <w:lang w:eastAsia="zh-CN"/>
            </w:rPr>
          </w:pPr>
          <w:r>
            <w:rPr>
              <w:rFonts w:hint="eastAsia" w:ascii="Times New Roman" w:hAnsi="Times New Roman" w:eastAsia="黑体" w:cs="Times New Roman"/>
              <w:kern w:val="2"/>
              <w:sz w:val="28"/>
              <w:szCs w:val="36"/>
              <w:lang w:eastAsia="zh-CN"/>
            </w:rPr>
            <w:fldChar w:fldCharType="begin"/>
          </w:r>
          <w:r>
            <w:rPr>
              <w:rFonts w:hint="eastAsia" w:ascii="Times New Roman" w:hAnsi="Times New Roman" w:eastAsia="黑体" w:cs="Times New Roman"/>
              <w:kern w:val="2"/>
              <w:sz w:val="28"/>
              <w:szCs w:val="36"/>
              <w:lang w:eastAsia="zh-CN"/>
            </w:rPr>
            <w:instrText xml:space="preserve"> HYPERLINK \l _Toc32220 </w:instrText>
          </w:r>
          <w:r>
            <w:rPr>
              <w:rFonts w:hint="eastAsia" w:ascii="Times New Roman" w:hAnsi="Times New Roman" w:eastAsia="黑体" w:cs="Times New Roman"/>
              <w:kern w:val="2"/>
              <w:sz w:val="28"/>
              <w:szCs w:val="36"/>
              <w:lang w:eastAsia="zh-CN"/>
            </w:rPr>
            <w:fldChar w:fldCharType="separate"/>
          </w:r>
          <w:r>
            <w:rPr>
              <w:rFonts w:hint="eastAsia" w:ascii="Times New Roman" w:hAnsi="Times New Roman" w:eastAsia="黑体" w:cs="Times New Roman"/>
              <w:kern w:val="2"/>
              <w:sz w:val="28"/>
              <w:szCs w:val="36"/>
              <w:lang w:val="en-US" w:eastAsia="zh-CN"/>
            </w:rPr>
            <w:t>参考文献</w:t>
          </w:r>
          <w:r>
            <w:rPr>
              <w:rFonts w:hint="eastAsia" w:ascii="Times New Roman" w:hAnsi="Times New Roman" w:eastAsia="黑体" w:cs="Times New Roman"/>
              <w:kern w:val="2"/>
              <w:sz w:val="28"/>
              <w:szCs w:val="36"/>
              <w:lang w:eastAsia="zh-CN"/>
            </w:rPr>
            <w:tab/>
          </w:r>
          <w:r>
            <w:rPr>
              <w:rFonts w:hint="eastAsia" w:ascii="Times New Roman" w:hAnsi="Times New Roman" w:eastAsia="黑体" w:cs="Times New Roman"/>
              <w:kern w:val="2"/>
              <w:sz w:val="28"/>
              <w:szCs w:val="36"/>
              <w:lang w:eastAsia="zh-CN"/>
            </w:rPr>
            <w:fldChar w:fldCharType="begin"/>
          </w:r>
          <w:r>
            <w:rPr>
              <w:rFonts w:hint="eastAsia" w:ascii="Times New Roman" w:hAnsi="Times New Roman" w:eastAsia="黑体" w:cs="Times New Roman"/>
              <w:kern w:val="2"/>
              <w:sz w:val="28"/>
              <w:szCs w:val="36"/>
              <w:lang w:eastAsia="zh-CN"/>
            </w:rPr>
            <w:instrText xml:space="preserve"> PAGEREF _Toc32220 \h </w:instrText>
          </w:r>
          <w:r>
            <w:rPr>
              <w:rFonts w:hint="eastAsia" w:ascii="Times New Roman" w:hAnsi="Times New Roman" w:eastAsia="黑体" w:cs="Times New Roman"/>
              <w:kern w:val="2"/>
              <w:sz w:val="28"/>
              <w:szCs w:val="36"/>
              <w:lang w:eastAsia="zh-CN"/>
            </w:rPr>
            <w:fldChar w:fldCharType="separate"/>
          </w:r>
          <w:r>
            <w:rPr>
              <w:rFonts w:hint="eastAsia" w:ascii="Times New Roman" w:hAnsi="Times New Roman" w:eastAsia="黑体" w:cs="Times New Roman"/>
              <w:kern w:val="2"/>
              <w:sz w:val="28"/>
              <w:szCs w:val="36"/>
              <w:lang w:eastAsia="zh-CN"/>
            </w:rPr>
            <w:t>31</w:t>
          </w:r>
          <w:r>
            <w:rPr>
              <w:rFonts w:hint="eastAsia" w:ascii="Times New Roman" w:hAnsi="Times New Roman" w:eastAsia="黑体" w:cs="Times New Roman"/>
              <w:kern w:val="2"/>
              <w:sz w:val="28"/>
              <w:szCs w:val="36"/>
              <w:lang w:eastAsia="zh-CN"/>
            </w:rPr>
            <w:fldChar w:fldCharType="end"/>
          </w:r>
          <w:r>
            <w:rPr>
              <w:rFonts w:hint="eastAsia" w:ascii="Times New Roman" w:hAnsi="Times New Roman" w:eastAsia="黑体" w:cs="Times New Roman"/>
              <w:kern w:val="2"/>
              <w:sz w:val="28"/>
              <w:szCs w:val="36"/>
              <w:lang w:eastAsia="zh-CN"/>
            </w:rPr>
            <w:fldChar w:fldCharType="end"/>
          </w:r>
        </w:p>
        <w:p w14:paraId="165B3418">
          <w:pPr>
            <w:keepNext w:val="0"/>
            <w:keepLines w:val="0"/>
            <w:pageBreakBefore w:val="0"/>
            <w:kinsoku/>
            <w:wordWrap/>
            <w:overflowPunct/>
            <w:topLinePunct w:val="0"/>
            <w:autoSpaceDE/>
            <w:autoSpaceDN/>
            <w:bidi w:val="0"/>
            <w:spacing w:after="0" w:line="420" w:lineRule="exact"/>
            <w:ind w:right="-660" w:rightChars="-300"/>
            <w:textAlignment w:val="auto"/>
            <w:rPr>
              <w:rFonts w:ascii="Times New Roman" w:hAnsi="Times New Roman" w:eastAsia="宋体"/>
            </w:rPr>
          </w:pPr>
          <w:r>
            <w:rPr>
              <w:rFonts w:ascii="Times New Roman" w:hAnsi="Times New Roman" w:eastAsia="宋体"/>
              <w:szCs w:val="28"/>
            </w:rPr>
            <w:fldChar w:fldCharType="end"/>
          </w:r>
        </w:p>
      </w:sdtContent>
    </w:sdt>
    <w:p w14:paraId="0A0E426D">
      <w:pPr>
        <w:rPr>
          <w:rFonts w:ascii="Times New Roman" w:hAnsi="Times New Roman" w:eastAsia="宋体"/>
        </w:rPr>
        <w:sectPr>
          <w:footerReference r:id="rId8" w:type="default"/>
          <w:pgSz w:w="11906" w:h="16838"/>
          <w:pgMar w:top="1417" w:right="1134" w:bottom="1417" w:left="1417" w:header="850" w:footer="992" w:gutter="0"/>
          <w:pgNumType w:fmt="upperRoman"/>
          <w:cols w:space="720" w:num="1"/>
          <w:docGrid w:linePitch="360" w:charSpace="0"/>
        </w:sectPr>
      </w:pPr>
    </w:p>
    <w:p w14:paraId="1698F224">
      <w:pPr>
        <w:pStyle w:val="3"/>
        <w:rPr>
          <w:rFonts w:hint="eastAsia" w:ascii="Times New Roman" w:hAnsi="Times New Roman"/>
        </w:rPr>
      </w:pPr>
      <w:bookmarkStart w:id="3" w:name="_Toc32378"/>
      <w:r>
        <w:rPr>
          <w:rFonts w:hint="eastAsia" w:ascii="Times New Roman" w:hAnsi="Times New Roman"/>
          <w:lang w:val="en-US" w:eastAsia="zh-CN"/>
        </w:rPr>
        <w:t>第</w:t>
      </w:r>
      <w:r>
        <w:rPr>
          <w:rFonts w:hint="eastAsia" w:ascii="Times New Roman" w:hAnsi="Times New Roman"/>
        </w:rPr>
        <w:t>一</w:t>
      </w:r>
      <w:r>
        <w:rPr>
          <w:rFonts w:hint="eastAsia" w:ascii="Times New Roman" w:hAnsi="Times New Roman"/>
          <w:lang w:val="en-US" w:eastAsia="zh-CN"/>
        </w:rPr>
        <w:t xml:space="preserve">章 </w:t>
      </w:r>
      <w:r>
        <w:rPr>
          <w:rFonts w:hint="eastAsia" w:ascii="Times New Roman" w:hAnsi="Times New Roman"/>
        </w:rPr>
        <w:t>项目总览</w:t>
      </w:r>
      <w:bookmarkEnd w:id="3"/>
    </w:p>
    <w:p w14:paraId="048E113E">
      <w:pPr>
        <w:spacing w:after="0" w:line="400" w:lineRule="exact"/>
        <w:outlineLvl w:val="1"/>
        <w:rPr>
          <w:rFonts w:hint="eastAsia" w:ascii="Times New Roman" w:hAnsi="Times New Roman" w:eastAsia="宋体" w:cs="宋体"/>
          <w:b/>
          <w:sz w:val="28"/>
          <w:szCs w:val="28"/>
          <w:lang w:eastAsia="zh-CN"/>
        </w:rPr>
      </w:pPr>
      <w:bookmarkStart w:id="4" w:name="_Toc5544"/>
      <w:r>
        <w:rPr>
          <w:rFonts w:hint="eastAsia" w:ascii="Times New Roman" w:hAnsi="Times New Roman" w:eastAsia="宋体" w:cs="宋体"/>
          <w:b/>
          <w:sz w:val="28"/>
          <w:szCs w:val="28"/>
          <w:lang w:eastAsia="zh-CN"/>
        </w:rPr>
        <w:t>1.1 行业痛点与设计背景</w:t>
      </w:r>
      <w:bookmarkEnd w:id="4"/>
    </w:p>
    <w:p w14:paraId="593839E9">
      <w:pPr>
        <w:pStyle w:val="5"/>
        <w:rPr>
          <w:rFonts w:hint="eastAsia" w:ascii="Times New Roman" w:hAnsi="Times New Roman"/>
        </w:rPr>
      </w:pPr>
      <w:bookmarkStart w:id="5" w:name="_Toc1306"/>
      <w:r>
        <w:rPr>
          <w:rFonts w:hint="eastAsia" w:ascii="Times New Roman" w:hAnsi="Times New Roman"/>
        </w:rPr>
        <w:t>1.1.1 作品定位与核心目标</w:t>
      </w:r>
      <w:bookmarkEnd w:id="5"/>
    </w:p>
    <w:p w14:paraId="5D1276EF">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随着数字金融的快速发展，线上交易规模呈爆发式增长，金融欺诈手段也日趋隐蔽化、团伙化和智能化。传统基于单一规则或单一模型的反欺诈方案面临严峻挑战：规则引擎难以覆盖新型欺诈模式；机器学习模型对团伙协作型欺诈的检测能力仍显不足；图分析方法则缺乏对时序行为异常的捕捉能力。据统计，全球每年因金融欺诈造成的经济损失超过数千亿美元</w:t>
      </w:r>
      <w:r>
        <w:rPr>
          <w:rFonts w:hint="default" w:ascii="Times New Roman" w:hAnsi="Times New Roman" w:eastAsia="宋体"/>
          <w:sz w:val="24"/>
          <w:vertAlign w:val="superscript"/>
          <w:lang w:val="en-US" w:eastAsia="zh-CN"/>
        </w:rPr>
        <w:fldChar w:fldCharType="begin"/>
      </w:r>
      <w:r>
        <w:rPr>
          <w:rFonts w:hint="eastAsia" w:ascii="Times New Roman" w:hAnsi="Times New Roman" w:eastAsia="宋体"/>
          <w:sz w:val="24"/>
          <w:vertAlign w:val="superscript"/>
          <w:lang w:eastAsia="zh-CN"/>
        </w:rPr>
        <w:instrText xml:space="preserve"> REF _Ref13205 \r \h  \* MERGEFORMAT</w:instrText>
      </w:r>
      <w:r>
        <w:rPr>
          <w:rFonts w:hint="default" w:ascii="Times New Roman" w:hAnsi="Times New Roman" w:eastAsia="宋体"/>
          <w:sz w:val="24"/>
          <w:vertAlign w:val="superscript"/>
          <w:lang w:val="en-US" w:eastAsia="zh-CN"/>
        </w:rPr>
        <w:fldChar w:fldCharType="separate"/>
      </w:r>
      <w:r>
        <w:rPr>
          <w:rFonts w:hint="default" w:ascii="Times New Roman" w:hAnsi="Times New Roman" w:eastAsia="宋体"/>
          <w:sz w:val="24"/>
          <w:vertAlign w:val="superscript"/>
          <w:lang w:val="en-US" w:eastAsia="zh-CN"/>
        </w:rPr>
        <w:t>[1]</w:t>
      </w:r>
      <w:r>
        <w:rPr>
          <w:rFonts w:hint="default" w:ascii="Times New Roman" w:hAnsi="Times New Roman" w:eastAsia="宋体"/>
          <w:sz w:val="24"/>
          <w:vertAlign w:val="superscript"/>
          <w:lang w:val="en-US" w:eastAsia="zh-CN"/>
        </w:rPr>
        <w:fldChar w:fldCharType="end"/>
      </w:r>
      <w:r>
        <w:rPr>
          <w:rFonts w:hint="eastAsia" w:ascii="Times New Roman" w:hAnsi="Times New Roman" w:eastAsia="宋体"/>
          <w:sz w:val="24"/>
          <w:lang w:eastAsia="zh-CN"/>
        </w:rPr>
        <w:t>，因此，本作品旨在为银行、第三方支付平台、互联网金融公司等金融机构构建一套多层次、自适应、可解释的实时反欺诈检测系统，具有重要的理论价值和现实意义。</w:t>
      </w:r>
    </w:p>
    <w:p w14:paraId="2869A01E">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本作品“</w:t>
      </w:r>
      <w:r>
        <w:rPr>
          <w:rFonts w:hint="eastAsia" w:ascii="Times New Roman" w:hAnsi="Times New Roman" w:eastAsia="宋体"/>
          <w:sz w:val="24"/>
          <w:lang w:val="en-US" w:eastAsia="zh-CN"/>
        </w:rPr>
        <w:t>天枢衡—五层递进式金融反欺诈智能防御系统</w:t>
      </w:r>
      <w:r>
        <w:rPr>
          <w:rFonts w:hint="eastAsia" w:ascii="Times New Roman" w:hAnsi="Times New Roman" w:eastAsia="宋体"/>
          <w:sz w:val="24"/>
          <w:lang w:eastAsia="zh-CN"/>
        </w:rPr>
        <w:t>”以构建实时、精准、可闭环的反欺诈防御能力为核心目的，通过CEP规则引擎→SQL跨账户检测→图分析引擎→ML集成模型→GNN图神经网络的五层递进式检测架构，覆盖已知模式匹配、跨账户关联分析、资金图谱异常发现、行为序列自适应检测和深层网络结构异常识别等五大检测维度，全面覆盖从个体到团伙、从行为到关系的各类欺诈风险。系统基于Apache Flink流处理框架构建，支持Kafka实时数据接入、Doris列式存储、FastAPI REST接口和可视化监控大屏，实现了从数据采集、实时检测、告警融合、可解释性输出到人工反馈闭环的端到端反欺诈解决方案。</w:t>
      </w:r>
    </w:p>
    <w:p w14:paraId="5734A3DF">
      <w:pPr>
        <w:pStyle w:val="5"/>
        <w:rPr>
          <w:rFonts w:hint="eastAsia" w:ascii="Times New Roman" w:hAnsi="Times New Roman"/>
        </w:rPr>
      </w:pPr>
      <w:bookmarkStart w:id="6" w:name="_Toc22721"/>
      <w:r>
        <w:rPr>
          <w:rFonts w:ascii="Times New Roman" w:hAnsi="Times New Roman"/>
        </w:rPr>
        <w:t>1.1.</w:t>
      </w:r>
      <w:r>
        <w:rPr>
          <w:rFonts w:hint="eastAsia" w:ascii="Times New Roman" w:hAnsi="Times New Roman"/>
          <w:lang w:val="en-US" w:eastAsia="zh-CN"/>
        </w:rPr>
        <w:t>2</w:t>
      </w:r>
      <w:r>
        <w:rPr>
          <w:rFonts w:ascii="Times New Roman" w:hAnsi="Times New Roman"/>
        </w:rPr>
        <w:t xml:space="preserve"> </w:t>
      </w:r>
      <w:r>
        <w:rPr>
          <w:rFonts w:hint="eastAsia" w:ascii="Times New Roman" w:hAnsi="Times New Roman"/>
        </w:rPr>
        <w:t>行业痛点分析</w:t>
      </w:r>
      <w:bookmarkEnd w:id="6"/>
    </w:p>
    <w:p w14:paraId="197F80CC">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金融欺诈检测是一个典型的多维度、高不平衡性、动态演化的分类问题，金融欺诈检测领域内的核心挑战主要体现在以下四个方面：</w:t>
      </w:r>
    </w:p>
    <w:p w14:paraId="4B7CE355">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欺诈模式多样且持续演化，欺诈行为涵盖小额试探大额转出、多层链式洗钱、异地跨设备突发大额、分散转入集中提现、多渠道轮番转账、凌晨分批掏空、小额掩护大额转账、团伙同IP批量作案、账户被盗急速转账、虚假交易退款套利、养卡提额异常消费等11种以上已知类型，且新型欺诈模式不断涌现。单一规则引擎无法覆盖所有模式，需要多维度检测能力互补。</w:t>
      </w:r>
    </w:p>
    <w:p w14:paraId="112A09D3">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欺诈样本在真实交易数据中极为稀疏。意大利央行报告显示2025上半年整体支付欺诈率约为0.003%</w:t>
      </w:r>
      <w:r>
        <w:rPr>
          <w:rFonts w:hint="eastAsia" w:ascii="Times New Roman" w:hAnsi="Times New Roman" w:eastAsia="宋体"/>
          <w:sz w:val="24"/>
          <w:vertAlign w:val="superscript"/>
          <w:lang w:eastAsia="zh-CN"/>
        </w:rPr>
        <w:t>[2]</w:t>
      </w:r>
      <w:r>
        <w:rPr>
          <w:rFonts w:hint="eastAsia" w:ascii="Times New Roman" w:hAnsi="Times New Roman" w:eastAsia="宋体"/>
          <w:sz w:val="24"/>
          <w:lang w:eastAsia="zh-CN"/>
        </w:rPr>
        <w:t>，美国Zelle网络2023年欺诈交易占比仅为0.1%</w:t>
      </w:r>
      <w:r>
        <w:rPr>
          <w:rFonts w:hint="eastAsia" w:ascii="Times New Roman" w:hAnsi="Times New Roman" w:eastAsia="宋体"/>
          <w:sz w:val="24"/>
          <w:vertAlign w:val="superscript"/>
          <w:lang w:eastAsia="zh-CN"/>
        </w:rPr>
        <w:t>[3]</w:t>
      </w:r>
      <w:r>
        <w:rPr>
          <w:rFonts w:hint="eastAsia" w:ascii="Times New Roman" w:hAnsi="Times New Roman" w:eastAsia="宋体"/>
          <w:sz w:val="24"/>
          <w:lang w:eastAsia="zh-CN"/>
        </w:rPr>
        <w:t>，表明欺诈占比通常远低于1%。本系统训练集含70万条正常与约43,200条欺诈数据（欺诈率约5.8%），测试集合80万条正常与约108,000条欺诈数据（欺诈率约11.9%）。极端的类别不平衡导致传统分类器倾向于将所有样本预测为正常类，需要特殊采样策略与损失函数设计。</w:t>
      </w:r>
    </w:p>
    <w:p w14:paraId="3CFB9D9B">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在金融风控中，团伙欺诈的隐蔽性远甚于个体异常。此类欺诈常依赖多账户协同，风险信号从不显现于单笔交易的金额或频次异常，而深藏于账户间的资金网络之中。链式洗钱中，不法资金经上游、中游、下游逐级转移，每环节单账户行为均可拟合正常习惯，传统单维度模型难以察觉；同IP批量作案中，各账户孤立审视均属正常，但投影至IP维度后，短时集中活跃、交易对象高度重叠等团伙特征即刻暴露。因此，检测此类行为须构建跨账户全局视角，核心在于基于交易日志建立资金流转图谱——以账户为节点、资金转移为有向边，完整记录来源、去向、金额与时序。在此基础上利用图分析算法挖掘潜在团伙模式：广度优先搜索追溯多层链式路径，锁定洗钱通道；深度优先搜索检测资金回流闭环，识别惯用手法；结合IP、设备等属性实施社区发现，划分紧密关联账户群组，定位欺诈社区。综合上述分析，系统可穿透单账户局限，显著提升对隐蔽协作性欺诈的识别力。</w:t>
      </w:r>
    </w:p>
    <w:p w14:paraId="1951F356">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与此同时，概念漂移引发的模型退化</w:t>
      </w:r>
      <w:r>
        <w:rPr>
          <w:rFonts w:hint="eastAsia" w:ascii="Times New Roman" w:hAnsi="Times New Roman" w:eastAsia="宋体"/>
          <w:sz w:val="24"/>
          <w:lang w:val="en-US" w:eastAsia="zh-CN"/>
        </w:rPr>
        <w:t>也</w:t>
      </w:r>
      <w:r>
        <w:rPr>
          <w:rFonts w:hint="eastAsia" w:ascii="Times New Roman" w:hAnsi="Times New Roman" w:eastAsia="宋体"/>
          <w:sz w:val="24"/>
          <w:lang w:eastAsia="zh-CN"/>
        </w:rPr>
        <w:t>是另一关键挑战。正常用户的消费分布与交易类型会随时间缓慢偏移，欺诈团伙亦主动调整攻击模式，二者叠加致使模型性能持续衰减。应对策略在于建立实时监控与分级修复闭环：持续追踪群体稳定性指数等分布指标，运用假设检验比较近期样本与历史基线。一旦漂移达预设阈值，自动执行分级修复——轻微漂移时调高分类阈值维持灵敏度；中度时基于近期数据增量重训练快速适配新分布；严重时触发全量重训练与超参寻优，使模型回归性能基线。通过该闭环可在少人干预下维系检测精度，有效对冲概念漂移负面效应，保障风控策略长期稳健。</w:t>
      </w:r>
    </w:p>
    <w:p w14:paraId="0982CABC">
      <w:pPr>
        <w:pStyle w:val="5"/>
        <w:rPr>
          <w:rFonts w:hint="eastAsia" w:ascii="Times New Roman" w:hAnsi="Times New Roman"/>
        </w:rPr>
      </w:pPr>
      <w:bookmarkStart w:id="7" w:name="_Toc29957"/>
      <w:r>
        <w:rPr>
          <w:rFonts w:ascii="Times New Roman" w:hAnsi="Times New Roman"/>
        </w:rPr>
        <w:t>1.1.</w:t>
      </w:r>
      <w:r>
        <w:rPr>
          <w:rFonts w:hint="eastAsia" w:ascii="Times New Roman" w:hAnsi="Times New Roman"/>
          <w:lang w:val="en-US" w:eastAsia="zh-CN"/>
        </w:rPr>
        <w:t>3</w:t>
      </w:r>
      <w:r>
        <w:rPr>
          <w:rFonts w:ascii="Times New Roman" w:hAnsi="Times New Roman"/>
        </w:rPr>
        <w:t xml:space="preserve"> 现有方案的局限性分析</w:t>
      </w:r>
      <w:bookmarkEnd w:id="7"/>
    </w:p>
    <w:p w14:paraId="79A83136">
      <w:pPr>
        <w:keepNext w:val="0"/>
        <w:keepLines w:val="0"/>
        <w:pageBreakBefore w:val="0"/>
        <w:widowControl w:val="0"/>
        <w:kinsoku/>
        <w:wordWrap/>
        <w:overflowPunct/>
        <w:topLinePunct w:val="0"/>
        <w:autoSpaceDE/>
        <w:autoSpaceDN/>
        <w:bidi w:val="0"/>
        <w:adjustRightInd w:val="0"/>
        <w:snapToGrid w:val="0"/>
        <w:spacing w:after="0" w:line="240" w:lineRule="auto"/>
        <w:ind w:firstLine="0" w:firstLineChars="0"/>
        <w:jc w:val="center"/>
        <w:textAlignment w:val="auto"/>
        <w:rPr>
          <w:rFonts w:ascii="Times New Roman" w:hAnsi="Times New Roman"/>
          <w:lang w:eastAsia="zh-CN"/>
        </w:rPr>
      </w:pPr>
      <w:r>
        <w:rPr>
          <w:rFonts w:hint="eastAsia" w:ascii="黑体" w:hAnsi="黑体" w:eastAsia="黑体" w:cs="Times New Roman"/>
          <w:kern w:val="2"/>
          <w:sz w:val="21"/>
          <w:szCs w:val="21"/>
          <w:lang w:eastAsia="zh-CN"/>
        </w:rPr>
        <w:t>表1-1 局限性分析表</w:t>
      </w:r>
    </w:p>
    <w:tbl>
      <w:tblPr>
        <w:tblStyle w:val="40"/>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8"/>
        <w:gridCol w:w="2400"/>
        <w:gridCol w:w="2641"/>
        <w:gridCol w:w="2435"/>
      </w:tblGrid>
      <w:tr w14:paraId="0C06CF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8" w:type="dxa"/>
            <w:tcBorders>
              <w:bottom w:val="single" w:color="auto" w:sz="6" w:space="0"/>
            </w:tcBorders>
            <w:vAlign w:val="top"/>
          </w:tcPr>
          <w:p w14:paraId="4474D72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方案类型</w:t>
            </w:r>
          </w:p>
        </w:tc>
        <w:tc>
          <w:tcPr>
            <w:tcW w:w="2400" w:type="dxa"/>
            <w:tcBorders>
              <w:bottom w:val="single" w:color="auto" w:sz="6" w:space="0"/>
            </w:tcBorders>
            <w:vAlign w:val="top"/>
          </w:tcPr>
          <w:p w14:paraId="516FF59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代表方法</w:t>
            </w:r>
          </w:p>
        </w:tc>
        <w:tc>
          <w:tcPr>
            <w:tcW w:w="2641" w:type="dxa"/>
            <w:tcBorders>
              <w:bottom w:val="single" w:color="auto" w:sz="6" w:space="0"/>
            </w:tcBorders>
            <w:vAlign w:val="top"/>
          </w:tcPr>
          <w:p w14:paraId="4F2CD78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优势</w:t>
            </w:r>
          </w:p>
        </w:tc>
        <w:tc>
          <w:tcPr>
            <w:tcW w:w="2435" w:type="dxa"/>
            <w:tcBorders>
              <w:bottom w:val="single" w:color="auto" w:sz="6" w:space="0"/>
            </w:tcBorders>
            <w:vAlign w:val="top"/>
          </w:tcPr>
          <w:p w14:paraId="065528B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局限性</w:t>
            </w:r>
          </w:p>
        </w:tc>
      </w:tr>
      <w:tr w14:paraId="25D300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8" w:type="dxa"/>
            <w:tcBorders>
              <w:top w:val="single" w:color="auto" w:sz="6" w:space="0"/>
              <w:tl2br w:val="nil"/>
              <w:tr2bl w:val="nil"/>
            </w:tcBorders>
            <w:vAlign w:val="top"/>
          </w:tcPr>
          <w:p w14:paraId="7C4749D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规则引擎</w:t>
            </w:r>
          </w:p>
        </w:tc>
        <w:tc>
          <w:tcPr>
            <w:tcW w:w="2400" w:type="dxa"/>
            <w:tcBorders>
              <w:top w:val="single" w:color="auto" w:sz="6" w:space="0"/>
              <w:tl2br w:val="nil"/>
              <w:tr2bl w:val="nil"/>
            </w:tcBorders>
            <w:vAlign w:val="top"/>
          </w:tcPr>
          <w:p w14:paraId="55E7A78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Flink CEP、Drools</w:t>
            </w:r>
          </w:p>
        </w:tc>
        <w:tc>
          <w:tcPr>
            <w:tcW w:w="2641" w:type="dxa"/>
            <w:tcBorders>
              <w:top w:val="single" w:color="auto" w:sz="6" w:space="0"/>
              <w:tl2br w:val="nil"/>
              <w:tr2bl w:val="nil"/>
            </w:tcBorders>
            <w:vAlign w:val="top"/>
          </w:tcPr>
          <w:p w14:paraId="331390C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精确率高</w:t>
            </w:r>
          </w:p>
        </w:tc>
        <w:tc>
          <w:tcPr>
            <w:tcW w:w="2435" w:type="dxa"/>
            <w:tcBorders>
              <w:top w:val="single" w:color="auto" w:sz="6" w:space="0"/>
              <w:tl2br w:val="nil"/>
              <w:tr2bl w:val="nil"/>
            </w:tcBorders>
            <w:vAlign w:val="top"/>
          </w:tcPr>
          <w:p w14:paraId="51AE467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无法覆盖未知模式</w:t>
            </w:r>
          </w:p>
        </w:tc>
      </w:tr>
      <w:tr w14:paraId="402913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8" w:type="dxa"/>
            <w:tcBorders>
              <w:tl2br w:val="nil"/>
              <w:tr2bl w:val="nil"/>
            </w:tcBorders>
            <w:vAlign w:val="top"/>
          </w:tcPr>
          <w:p w14:paraId="2AC064F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传统机器学习</w:t>
            </w:r>
          </w:p>
        </w:tc>
        <w:tc>
          <w:tcPr>
            <w:tcW w:w="2400" w:type="dxa"/>
            <w:tcBorders>
              <w:tl2br w:val="nil"/>
              <w:tr2bl w:val="nil"/>
            </w:tcBorders>
            <w:vAlign w:val="top"/>
          </w:tcPr>
          <w:p w14:paraId="31EE386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LR、GBDT、RF</w:t>
            </w:r>
          </w:p>
        </w:tc>
        <w:tc>
          <w:tcPr>
            <w:tcW w:w="2641" w:type="dxa"/>
            <w:tcBorders>
              <w:tl2br w:val="nil"/>
              <w:tr2bl w:val="nil"/>
            </w:tcBorders>
            <w:vAlign w:val="top"/>
          </w:tcPr>
          <w:p w14:paraId="6D67E68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自适应能力强</w:t>
            </w:r>
          </w:p>
        </w:tc>
        <w:tc>
          <w:tcPr>
            <w:tcW w:w="2435" w:type="dxa"/>
            <w:tcBorders>
              <w:tl2br w:val="nil"/>
              <w:tr2bl w:val="nil"/>
            </w:tcBorders>
            <w:vAlign w:val="top"/>
          </w:tcPr>
          <w:p w14:paraId="4604C5E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缺乏图结构信息</w:t>
            </w:r>
          </w:p>
        </w:tc>
      </w:tr>
      <w:tr w14:paraId="675736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708" w:type="dxa"/>
            <w:tcBorders>
              <w:tl2br w:val="nil"/>
              <w:tr2bl w:val="nil"/>
            </w:tcBorders>
            <w:vAlign w:val="top"/>
          </w:tcPr>
          <w:p w14:paraId="02DFB98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图分析</w:t>
            </w:r>
          </w:p>
        </w:tc>
        <w:tc>
          <w:tcPr>
            <w:tcW w:w="2400" w:type="dxa"/>
            <w:tcBorders>
              <w:tl2br w:val="nil"/>
              <w:tr2bl w:val="nil"/>
            </w:tcBorders>
            <w:vAlign w:val="top"/>
          </w:tcPr>
          <w:p w14:paraId="5BDD377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社区发现、环路检测</w:t>
            </w:r>
          </w:p>
        </w:tc>
        <w:tc>
          <w:tcPr>
            <w:tcW w:w="2641" w:type="dxa"/>
            <w:tcBorders>
              <w:tl2br w:val="nil"/>
              <w:tr2bl w:val="nil"/>
            </w:tcBorders>
            <w:vAlign w:val="top"/>
          </w:tcPr>
          <w:p w14:paraId="6813BF3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可发现跨账户关联</w:t>
            </w:r>
          </w:p>
        </w:tc>
        <w:tc>
          <w:tcPr>
            <w:tcW w:w="2435" w:type="dxa"/>
            <w:tcBorders>
              <w:tl2br w:val="nil"/>
              <w:tr2bl w:val="nil"/>
            </w:tcBorders>
            <w:vAlign w:val="top"/>
          </w:tcPr>
          <w:p w14:paraId="65D995D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缺乏时序行为建模</w:t>
            </w:r>
          </w:p>
        </w:tc>
      </w:tr>
      <w:tr w14:paraId="0EDDF5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8" w:type="dxa"/>
            <w:tcBorders>
              <w:tl2br w:val="nil"/>
              <w:tr2bl w:val="nil"/>
            </w:tcBorders>
            <w:vAlign w:val="top"/>
          </w:tcPr>
          <w:p w14:paraId="17D27F9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深度学习</w:t>
            </w:r>
          </w:p>
        </w:tc>
        <w:tc>
          <w:tcPr>
            <w:tcW w:w="2400" w:type="dxa"/>
            <w:tcBorders>
              <w:tl2br w:val="nil"/>
              <w:tr2bl w:val="nil"/>
            </w:tcBorders>
            <w:vAlign w:val="top"/>
          </w:tcPr>
          <w:p w14:paraId="01760C2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LSTM、AutoEncoder</w:t>
            </w:r>
          </w:p>
        </w:tc>
        <w:tc>
          <w:tcPr>
            <w:tcW w:w="2641" w:type="dxa"/>
            <w:tcBorders>
              <w:tl2br w:val="nil"/>
              <w:tr2bl w:val="nil"/>
            </w:tcBorders>
            <w:vAlign w:val="top"/>
          </w:tcPr>
          <w:p w14:paraId="28BC88B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特征自动提取</w:t>
            </w:r>
          </w:p>
        </w:tc>
        <w:tc>
          <w:tcPr>
            <w:tcW w:w="2435" w:type="dxa"/>
            <w:tcBorders>
              <w:tl2br w:val="nil"/>
              <w:tr2bl w:val="nil"/>
            </w:tcBorders>
            <w:vAlign w:val="top"/>
          </w:tcPr>
          <w:p w14:paraId="0FC8367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需要大量标注数据</w:t>
            </w:r>
          </w:p>
        </w:tc>
      </w:tr>
      <w:tr w14:paraId="652E43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8" w:type="dxa"/>
            <w:tcBorders>
              <w:tl2br w:val="nil"/>
              <w:tr2bl w:val="nil"/>
            </w:tcBorders>
            <w:vAlign w:val="top"/>
          </w:tcPr>
          <w:p w14:paraId="740DF52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图神经网络</w:t>
            </w:r>
          </w:p>
        </w:tc>
        <w:tc>
          <w:tcPr>
            <w:tcW w:w="2400" w:type="dxa"/>
            <w:tcBorders>
              <w:tl2br w:val="nil"/>
              <w:tr2bl w:val="nil"/>
            </w:tcBorders>
            <w:vAlign w:val="top"/>
          </w:tcPr>
          <w:p w14:paraId="5683547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GCN、GraphSAGE</w:t>
            </w:r>
          </w:p>
        </w:tc>
        <w:tc>
          <w:tcPr>
            <w:tcW w:w="2641" w:type="dxa"/>
            <w:tcBorders>
              <w:tl2br w:val="nil"/>
              <w:tr2bl w:val="nil"/>
            </w:tcBorders>
            <w:vAlign w:val="top"/>
          </w:tcPr>
          <w:p w14:paraId="074CAED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融合图结构、节点特征</w:t>
            </w:r>
          </w:p>
        </w:tc>
        <w:tc>
          <w:tcPr>
            <w:tcW w:w="2435" w:type="dxa"/>
            <w:tcBorders>
              <w:tl2br w:val="nil"/>
              <w:tr2bl w:val="nil"/>
            </w:tcBorders>
            <w:vAlign w:val="top"/>
          </w:tcPr>
          <w:p w14:paraId="23DCB59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训练复杂、延迟高</w:t>
            </w:r>
          </w:p>
        </w:tc>
      </w:tr>
    </w:tbl>
    <w:p w14:paraId="1F440BFA">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现有方案普遍存在"单一维度检测"的局限性——规则引擎精确但是覆盖面窄、ML模型自适应但缺乏图结构信息、图分析擅长团伙发现但忽略时序特征</w:t>
      </w:r>
      <w:r>
        <w:rPr>
          <w:rFonts w:hint="eastAsia" w:ascii="Times New Roman" w:hAnsi="Times New Roman" w:eastAsia="宋体"/>
          <w:sz w:val="24"/>
          <w:vertAlign w:val="superscript"/>
          <w:lang w:eastAsia="zh-CN"/>
        </w:rPr>
        <w:fldChar w:fldCharType="begin"/>
      </w:r>
      <w:r>
        <w:instrText xml:space="preserve"> REF _Ref27640 \r \h  \* MERGEFORMAT</w:instrText>
      </w:r>
      <w:r>
        <w:rPr>
          <w:rFonts w:hint="eastAsia" w:ascii="Times New Roman" w:hAnsi="Times New Roman" w:eastAsia="宋体"/>
          <w:sz w:val="24"/>
          <w:vertAlign w:val="superscript"/>
          <w:lang w:eastAsia="zh-CN"/>
        </w:rPr>
        <w:fldChar w:fldCharType="separate"/>
      </w:r>
      <w:r>
        <w:rPr>
          <w:rFonts w:hint="eastAsia" w:ascii="Times New Roman" w:hAnsi="Times New Roman" w:eastAsia="宋体"/>
          <w:sz w:val="24"/>
          <w:vertAlign w:val="superscript"/>
          <w:lang w:eastAsia="zh-CN"/>
        </w:rPr>
        <w:t>[4]</w:t>
      </w:r>
      <w:r>
        <w:rPr>
          <w:rFonts w:hint="eastAsia" w:ascii="Times New Roman" w:hAnsi="Times New Roman" w:eastAsia="宋体"/>
          <w:sz w:val="24"/>
          <w:vertAlign w:val="superscript"/>
          <w:lang w:eastAsia="zh-CN"/>
        </w:rPr>
        <w:fldChar w:fldCharType="end"/>
      </w:r>
      <w:r>
        <w:rPr>
          <w:rFonts w:hint="eastAsia" w:ascii="Times New Roman" w:hAnsi="Times New Roman" w:eastAsia="宋体"/>
          <w:sz w:val="24"/>
          <w:lang w:eastAsia="zh-CN"/>
        </w:rPr>
        <w:t>。本系统通过五层递进式架构，实现多维度互补检测，</w:t>
      </w:r>
      <w:r>
        <w:rPr>
          <w:rFonts w:hint="eastAsia" w:ascii="Times New Roman" w:hAnsi="Times New Roman" w:eastAsia="宋体"/>
          <w:sz w:val="24"/>
          <w:lang w:val="en-US" w:eastAsia="zh-CN"/>
        </w:rPr>
        <w:t>如表1-1所示</w:t>
      </w:r>
      <w:r>
        <w:rPr>
          <w:rFonts w:hint="eastAsia" w:ascii="Times New Roman" w:hAnsi="Times New Roman" w:eastAsia="宋体"/>
          <w:sz w:val="24"/>
          <w:lang w:eastAsia="zh-CN"/>
        </w:rPr>
        <w:t>。</w:t>
      </w:r>
    </w:p>
    <w:p w14:paraId="108C361D">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不同技术方案的优势难以互相替代，单一方案无法同时满足金融反诈场景对关联挖掘、时序捕捉和高效推理的多重要求</w:t>
      </w:r>
      <w:r>
        <w:rPr>
          <w:rFonts w:hint="eastAsia" w:ascii="Times New Roman" w:hAnsi="Times New Roman" w:eastAsia="宋体"/>
          <w:sz w:val="24"/>
          <w:vertAlign w:val="superscript"/>
          <w:lang w:eastAsia="zh-CN"/>
        </w:rPr>
        <w:fldChar w:fldCharType="begin"/>
      </w:r>
      <w:r>
        <w:instrText xml:space="preserve"> REF _Ref27640 \r \h  \* MERGEFORMAT</w:instrText>
      </w:r>
      <w:r>
        <w:rPr>
          <w:rFonts w:hint="eastAsia" w:ascii="Times New Roman" w:hAnsi="Times New Roman" w:eastAsia="宋体"/>
          <w:sz w:val="24"/>
          <w:vertAlign w:val="superscript"/>
          <w:lang w:eastAsia="zh-CN"/>
        </w:rPr>
        <w:fldChar w:fldCharType="separate"/>
      </w:r>
      <w:r>
        <w:rPr>
          <w:rFonts w:hint="eastAsia" w:ascii="Times New Roman" w:hAnsi="Times New Roman" w:eastAsia="宋体"/>
          <w:sz w:val="24"/>
          <w:vertAlign w:val="superscript"/>
          <w:lang w:eastAsia="zh-CN"/>
        </w:rPr>
        <w:t>[4]</w:t>
      </w:r>
      <w:r>
        <w:rPr>
          <w:rFonts w:hint="eastAsia" w:ascii="Times New Roman" w:hAnsi="Times New Roman" w:eastAsia="宋体"/>
          <w:sz w:val="24"/>
          <w:vertAlign w:val="superscript"/>
          <w:lang w:eastAsia="zh-CN"/>
        </w:rPr>
        <w:fldChar w:fldCharType="end"/>
      </w:r>
      <w:r>
        <w:rPr>
          <w:rFonts w:hint="eastAsia" w:ascii="Times New Roman" w:hAnsi="Times New Roman" w:eastAsia="宋体"/>
          <w:sz w:val="24"/>
          <w:lang w:eastAsia="zh-CN"/>
        </w:rPr>
        <w:t>，现有方案在检测效果、部署成本和推理效率之间难以找到平衡，无法适配业务快速迭代的实时检测需求，这也是本系统设计需要重点解决的核心问题。</w:t>
      </w:r>
    </w:p>
    <w:p w14:paraId="6E04A42A">
      <w:pPr>
        <w:pStyle w:val="5"/>
        <w:rPr>
          <w:rFonts w:hint="eastAsia" w:ascii="Times New Roman" w:hAnsi="Times New Roman"/>
        </w:rPr>
      </w:pPr>
      <w:bookmarkStart w:id="8" w:name="_Toc8962"/>
      <w:r>
        <w:rPr>
          <w:rFonts w:ascii="Times New Roman" w:hAnsi="Times New Roman"/>
        </w:rPr>
        <w:t>1.1.</w:t>
      </w:r>
      <w:r>
        <w:rPr>
          <w:rFonts w:hint="eastAsia" w:ascii="Times New Roman" w:hAnsi="Times New Roman"/>
          <w:lang w:val="en-US" w:eastAsia="zh-CN"/>
        </w:rPr>
        <w:t>4</w:t>
      </w:r>
      <w:r>
        <w:rPr>
          <w:rFonts w:ascii="Times New Roman" w:hAnsi="Times New Roman"/>
        </w:rPr>
        <w:t xml:space="preserve"> 问题建模</w:t>
      </w:r>
      <w:bookmarkEnd w:id="8"/>
    </w:p>
    <w:p w14:paraId="431AD0D9">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将金融欺诈检测任务建模为一个多源异构信息融合的在线流式分类问题，这意味着我们需要从多个不同来源、具有不同结构和格式的异构数据中实时提取并整合关键信息，以动态识别和分类潜在的欺诈行为，从而实现对金融交易风险的持续监控与即时预警。</w:t>
      </w:r>
    </w:p>
    <w:p w14:paraId="76CAFCC1">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输入：交易流T={t₁,t₂,...,tₙ}，每笔交易tᵢ包含账户ID、金额、类型、设备、地理位置、IP段、交易时间等特征。</w:t>
      </w:r>
    </w:p>
    <w:p w14:paraId="644F75D7">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输出：对于每笔交易，输出欺诈概率</w:t>
      </w:r>
      <m:oMath>
        <m:sSub>
          <m:sSubPr>
            <m:ctrlPr>
              <w:rPr>
                <w:rFonts w:hint="default" w:ascii="Cambria Math" w:hAnsi="Cambria Math" w:eastAsia="宋体"/>
                <w:sz w:val="24"/>
                <w:lang w:eastAsia="zh-CN"/>
              </w:rPr>
            </m:ctrlPr>
          </m:sSubPr>
          <m:e>
            <m:r>
              <m:rPr>
                <m:sty m:val="p"/>
              </m:rPr>
              <w:rPr>
                <w:rFonts w:hint="default" w:ascii="Times New Roman" w:hAnsi="Times New Roman" w:eastAsia="宋体"/>
                <w:sz w:val="24"/>
                <w:lang w:eastAsia="zh-CN"/>
              </w:rPr>
              <m:t>p</m:t>
            </m:r>
            <m:ctrlPr>
              <w:rPr>
                <w:rFonts w:hint="eastAsia" w:ascii="Cambria Math" w:hAnsi="Cambria Math" w:eastAsia="宋体"/>
                <w:sz w:val="24"/>
                <w:lang w:eastAsia="zh-CN"/>
              </w:rPr>
            </m:ctrlPr>
          </m:e>
          <m:sub>
            <m:r>
              <m:rPr>
                <m:sty m:val="p"/>
              </m:rPr>
              <w:rPr>
                <w:rFonts w:hint="default" w:ascii="Times New Roman" w:hAnsi="Times New Roman" w:eastAsia="宋体"/>
                <w:sz w:val="24"/>
                <w:lang w:eastAsia="zh-CN"/>
              </w:rPr>
              <m:t>i</m:t>
            </m:r>
            <m:ctrlPr>
              <w:rPr>
                <w:rFonts w:hint="eastAsia" w:ascii="Cambria Math" w:hAnsi="Cambria Math" w:eastAsia="宋体"/>
                <w:sz w:val="24"/>
                <w:lang w:eastAsia="zh-CN"/>
              </w:rPr>
            </m:ctrlPr>
          </m:sub>
        </m:sSub>
      </m:oMath>
      <w:r>
        <w:rPr>
          <w:rFonts w:hint="eastAsia" w:ascii="Times New Roman" w:hAnsi="Times New Roman" w:eastAsia="宋体"/>
          <w:sz w:val="24"/>
          <w:lang w:eastAsia="zh-CN"/>
        </w:rPr>
        <w:t>∈[0,1]、风险等级（LOW/MEDIUM/HIGH/CRITICAL）、欺诈类型和可解释性报告。</w:t>
      </w:r>
    </w:p>
    <w:p w14:paraId="5768B184">
      <w:pPr>
        <w:spacing w:after="0" w:line="400" w:lineRule="exact"/>
        <w:ind w:firstLine="482"/>
        <w:rPr>
          <w:rFonts w:hint="eastAsia" w:ascii="Times New Roman" w:hAnsi="Times New Roman" w:eastAsia="宋体"/>
          <w:sz w:val="24"/>
          <w:lang w:val="en-US" w:eastAsia="zh-CN"/>
        </w:rPr>
      </w:pPr>
      <w:r>
        <w:rPr>
          <w:rFonts w:hint="eastAsia" w:ascii="Times New Roman" w:hAnsi="Times New Roman" w:eastAsia="宋体"/>
          <w:sz w:val="24"/>
          <w:lang w:eastAsia="zh-CN"/>
        </w:rPr>
        <w:t>目标函数：在满足误报率约束FPR≤10%（保守模式≤5%）的条件下，最大化F1 Score：</w:t>
      </w:r>
    </w:p>
    <w:p w14:paraId="666EEAD2">
      <w:pPr>
        <w:pStyle w:val="175"/>
        <w:tabs>
          <w:tab w:val="center" w:pos="4153"/>
          <w:tab w:val="right" w:pos="8306"/>
        </w:tabs>
        <w:bidi w:val="0"/>
        <w:rPr>
          <w:rFonts w:hint="default"/>
          <w:lang w:val="en-US" w:eastAsia="zh-CN"/>
        </w:rPr>
      </w:pPr>
      <w:r>
        <w:tab/>
      </w:r>
      <m:oMath>
        <m:r>
          <m:rPr>
            <m:sty m:val="p"/>
          </m:rPr>
          <w:rPr>
            <w:rFonts w:ascii="Cambria Math" w:hAnsi="Cambria Math"/>
          </w:rPr>
          <m:t>max</m:t>
        </m:r>
        <m:sSub>
          <m:sSubPr/>
          <m:e>
            <m:r>
              <m:rPr/>
              <w:rPr>
                <w:rFonts w:ascii="Cambria Math" w:hAnsi="Cambria Math"/>
              </w:rPr>
              <m:t>F</m:t>
            </m:r>
          </m:e>
          <m:sub>
            <m:r>
              <m:rPr/>
              <w:rPr>
                <w:rFonts w:ascii="Cambria Math" w:hAnsi="Cambria Math"/>
              </w:rPr>
              <m:t>1</m:t>
            </m:r>
          </m:sub>
        </m:sSub>
        <m:r>
          <m:rPr/>
          <w:rPr>
            <w:rFonts w:ascii="Cambria Math" w:hAnsi="Cambria Math"/>
          </w:rPr>
          <m:t>=</m:t>
        </m:r>
        <m:f>
          <m:fPr/>
          <m:num>
            <m:r>
              <m:rPr/>
              <w:rPr>
                <w:rFonts w:ascii="Cambria Math" w:hAnsi="Cambria Math"/>
              </w:rPr>
              <m:t>2PR</m:t>
            </m:r>
          </m:num>
          <m:den>
            <m:r>
              <m:rPr/>
              <w:rPr>
                <w:rFonts w:ascii="Cambria Math" w:hAnsi="Cambria Math"/>
              </w:rPr>
              <m:t>P+R</m:t>
            </m:r>
          </m:den>
        </m:f>
        <m:r>
          <m:rPr/>
          <w:rPr>
            <w:rFonts w:ascii="Cambria Math" w:hAnsi="Cambria Math"/>
          </w:rPr>
          <m:t>,s.t.FPR≤α</m:t>
        </m:r>
      </m:oMath>
      <w:r>
        <w:tab/>
      </w:r>
      <w:r>
        <w:rPr>
          <w:rFonts w:hint="default" w:ascii="Times New Roman" w:hAnsi="Times New Roman"/>
        </w:rPr>
        <w:t>(1-1)</w:t>
      </w:r>
    </w:p>
    <w:p w14:paraId="48335A46">
      <w:pPr>
        <w:spacing w:after="0" w:line="400" w:lineRule="exact"/>
        <w:ind w:firstLine="482"/>
        <w:rPr>
          <w:rFonts w:ascii="Times New Roman" w:hAnsi="Times New Roman" w:eastAsia="宋体"/>
          <w:lang w:eastAsia="zh-CN"/>
        </w:rPr>
      </w:pPr>
      <w:r>
        <w:rPr>
          <w:rFonts w:ascii="Times New Roman" w:hAnsi="Times New Roman" w:eastAsia="宋体"/>
          <w:sz w:val="24"/>
          <w:lang w:eastAsia="zh-CN"/>
        </w:rPr>
        <w:t>其中P为精确率，R为召回率，</w:t>
      </w:r>
      <w:r>
        <w:rPr>
          <w:rFonts w:ascii="Times New Roman" w:hAnsi="Times New Roman" w:eastAsia="宋体"/>
          <w:sz w:val="24"/>
        </w:rPr>
        <w:t>α</w:t>
      </w:r>
      <w:r>
        <w:rPr>
          <w:rFonts w:ascii="Times New Roman" w:hAnsi="Times New Roman" w:eastAsia="宋体"/>
          <w:sz w:val="24"/>
          <w:lang w:eastAsia="zh-CN"/>
        </w:rPr>
        <w:t>为可接受的误报率上限。</w:t>
      </w:r>
    </w:p>
    <w:p w14:paraId="751AFD0D">
      <w:pPr>
        <w:pStyle w:val="5"/>
        <w:rPr>
          <w:rFonts w:hint="eastAsia" w:ascii="Times New Roman" w:hAnsi="Times New Roman"/>
        </w:rPr>
      </w:pPr>
      <w:bookmarkStart w:id="9" w:name="_Toc30558"/>
      <w:r>
        <w:rPr>
          <w:rFonts w:ascii="Times New Roman" w:hAnsi="Times New Roman"/>
        </w:rPr>
        <w:t>1.1.</w:t>
      </w:r>
      <w:r>
        <w:rPr>
          <w:rFonts w:hint="eastAsia" w:ascii="Times New Roman" w:hAnsi="Times New Roman"/>
          <w:lang w:val="en-US" w:eastAsia="zh-CN"/>
        </w:rPr>
        <w:t>5</w:t>
      </w:r>
      <w:r>
        <w:rPr>
          <w:rFonts w:ascii="Times New Roman" w:hAnsi="Times New Roman"/>
        </w:rPr>
        <w:t xml:space="preserve"> 数据分析</w:t>
      </w:r>
      <w:bookmarkEnd w:id="9"/>
    </w:p>
    <w:p w14:paraId="276AE2D2">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本系统涵盖了多达11种不同类型的欺诈行为。数据生成脚本专门负责构建训练集和测试集这两个完全独立的数据集，以确保模型评估的准确性和可靠性，</w:t>
      </w:r>
      <w:r>
        <w:rPr>
          <w:rFonts w:hint="eastAsia" w:ascii="Times New Roman" w:hAnsi="Times New Roman" w:eastAsia="宋体"/>
          <w:sz w:val="24"/>
          <w:lang w:val="en-US" w:eastAsia="zh-CN"/>
        </w:rPr>
        <w:t>如表1-2所示</w:t>
      </w:r>
      <w:r>
        <w:rPr>
          <w:rFonts w:hint="eastAsia" w:ascii="Times New Roman" w:hAnsi="Times New Roman" w:eastAsia="宋体"/>
          <w:sz w:val="24"/>
          <w:lang w:eastAsia="zh-CN"/>
        </w:rPr>
        <w:t>。</w:t>
      </w:r>
    </w:p>
    <w:p w14:paraId="4A8C58F2">
      <w:pPr>
        <w:keepNext w:val="0"/>
        <w:keepLines w:val="0"/>
        <w:pageBreakBefore w:val="0"/>
        <w:widowControl/>
        <w:kinsoku/>
        <w:wordWrap/>
        <w:overflowPunct/>
        <w:topLinePunct w:val="0"/>
        <w:autoSpaceDE/>
        <w:autoSpaceDN/>
        <w:bidi w:val="0"/>
        <w:spacing w:after="0" w:line="440" w:lineRule="exact"/>
        <w:jc w:val="center"/>
        <w:textAlignment w:val="auto"/>
        <w:rPr>
          <w:rFonts w:ascii="Times New Roman" w:hAnsi="Times New Roman"/>
          <w:lang w:eastAsia="zh-CN"/>
        </w:rPr>
      </w:pPr>
      <w:r>
        <w:rPr>
          <w:rFonts w:hint="eastAsia" w:ascii="Times New Roman" w:hAnsi="Times New Roman" w:eastAsia="黑体"/>
          <w:sz w:val="21"/>
          <w:lang w:eastAsia="zh-CN"/>
        </w:rPr>
        <w:t>表1-2 模型数据分析表</w:t>
      </w:r>
    </w:p>
    <w:tbl>
      <w:tblPr>
        <w:tblStyle w:val="4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7"/>
        <w:gridCol w:w="1837"/>
        <w:gridCol w:w="1837"/>
        <w:gridCol w:w="1837"/>
        <w:gridCol w:w="1837"/>
      </w:tblGrid>
      <w:tr w14:paraId="6FC93F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7" w:type="dxa"/>
            <w:tcBorders>
              <w:top w:val="single" w:color="auto" w:sz="12" w:space="0"/>
              <w:bottom w:val="single" w:color="auto" w:sz="6" w:space="0"/>
            </w:tcBorders>
          </w:tcPr>
          <w:p w14:paraId="053D20C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数据集</w:t>
            </w:r>
          </w:p>
        </w:tc>
        <w:tc>
          <w:tcPr>
            <w:tcW w:w="1837" w:type="dxa"/>
            <w:tcBorders>
              <w:top w:val="single" w:color="auto" w:sz="12" w:space="0"/>
              <w:bottom w:val="single" w:color="auto" w:sz="6" w:space="0"/>
            </w:tcBorders>
          </w:tcPr>
          <w:p w14:paraId="151EEBC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正常交易</w:t>
            </w:r>
          </w:p>
        </w:tc>
        <w:tc>
          <w:tcPr>
            <w:tcW w:w="1837" w:type="dxa"/>
            <w:tcBorders>
              <w:top w:val="single" w:color="auto" w:sz="12" w:space="0"/>
              <w:bottom w:val="single" w:color="auto" w:sz="6" w:space="0"/>
            </w:tcBorders>
          </w:tcPr>
          <w:p w14:paraId="5E47EC5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欺诈交易</w:t>
            </w:r>
          </w:p>
        </w:tc>
        <w:tc>
          <w:tcPr>
            <w:tcW w:w="1837" w:type="dxa"/>
            <w:tcBorders>
              <w:top w:val="single" w:color="auto" w:sz="12" w:space="0"/>
              <w:bottom w:val="single" w:color="auto" w:sz="6" w:space="0"/>
            </w:tcBorders>
          </w:tcPr>
          <w:p w14:paraId="08427E2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欺诈率</w:t>
            </w:r>
          </w:p>
        </w:tc>
        <w:tc>
          <w:tcPr>
            <w:tcW w:w="1837" w:type="dxa"/>
            <w:tcBorders>
              <w:top w:val="single" w:color="auto" w:sz="12" w:space="0"/>
              <w:bottom w:val="single" w:color="auto" w:sz="6" w:space="0"/>
            </w:tcBorders>
          </w:tcPr>
          <w:p w14:paraId="79EF638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欺诈组数</w:t>
            </w:r>
          </w:p>
        </w:tc>
      </w:tr>
      <w:tr w14:paraId="2103C7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7" w:type="dxa"/>
            <w:tcBorders>
              <w:top w:val="single" w:color="auto" w:sz="6" w:space="0"/>
              <w:bottom w:val="nil"/>
            </w:tcBorders>
          </w:tcPr>
          <w:p w14:paraId="16A64EE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训练集</w:t>
            </w:r>
          </w:p>
        </w:tc>
        <w:tc>
          <w:tcPr>
            <w:tcW w:w="1837" w:type="dxa"/>
            <w:tcBorders>
              <w:top w:val="single" w:color="auto" w:sz="6" w:space="0"/>
              <w:bottom w:val="nil"/>
            </w:tcBorders>
          </w:tcPr>
          <w:p w14:paraId="052CB0E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700,000</w:t>
            </w:r>
          </w:p>
        </w:tc>
        <w:tc>
          <w:tcPr>
            <w:tcW w:w="1837" w:type="dxa"/>
            <w:tcBorders>
              <w:top w:val="single" w:color="auto" w:sz="6" w:space="0"/>
              <w:bottom w:val="nil"/>
            </w:tcBorders>
          </w:tcPr>
          <w:p w14:paraId="1E8A88D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~43,200</w:t>
            </w:r>
          </w:p>
        </w:tc>
        <w:tc>
          <w:tcPr>
            <w:tcW w:w="1837" w:type="dxa"/>
            <w:tcBorders>
              <w:top w:val="single" w:color="auto" w:sz="6" w:space="0"/>
              <w:bottom w:val="nil"/>
            </w:tcBorders>
          </w:tcPr>
          <w:p w14:paraId="43B0AFE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~5.8%</w:t>
            </w:r>
          </w:p>
        </w:tc>
        <w:tc>
          <w:tcPr>
            <w:tcW w:w="1837" w:type="dxa"/>
            <w:tcBorders>
              <w:top w:val="single" w:color="auto" w:sz="6" w:space="0"/>
              <w:bottom w:val="nil"/>
            </w:tcBorders>
          </w:tcPr>
          <w:p w14:paraId="6C58AD7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2,160组</w:t>
            </w:r>
          </w:p>
        </w:tc>
      </w:tr>
      <w:tr w14:paraId="5600A0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7" w:type="dxa"/>
            <w:tcBorders>
              <w:top w:val="nil"/>
              <w:bottom w:val="single" w:color="auto" w:sz="12" w:space="0"/>
            </w:tcBorders>
          </w:tcPr>
          <w:p w14:paraId="28FC3F6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测试集</w:t>
            </w:r>
          </w:p>
        </w:tc>
        <w:tc>
          <w:tcPr>
            <w:tcW w:w="1837" w:type="dxa"/>
            <w:tcBorders>
              <w:top w:val="nil"/>
              <w:bottom w:val="single" w:color="auto" w:sz="12" w:space="0"/>
            </w:tcBorders>
          </w:tcPr>
          <w:p w14:paraId="7018D4D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800,000</w:t>
            </w:r>
          </w:p>
        </w:tc>
        <w:tc>
          <w:tcPr>
            <w:tcW w:w="1837" w:type="dxa"/>
            <w:tcBorders>
              <w:top w:val="nil"/>
              <w:bottom w:val="single" w:color="auto" w:sz="12" w:space="0"/>
            </w:tcBorders>
          </w:tcPr>
          <w:p w14:paraId="03A9289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~108,000</w:t>
            </w:r>
          </w:p>
        </w:tc>
        <w:tc>
          <w:tcPr>
            <w:tcW w:w="1837" w:type="dxa"/>
            <w:tcBorders>
              <w:top w:val="nil"/>
              <w:bottom w:val="single" w:color="auto" w:sz="12" w:space="0"/>
            </w:tcBorders>
          </w:tcPr>
          <w:p w14:paraId="0B86505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~11.9%</w:t>
            </w:r>
          </w:p>
        </w:tc>
        <w:tc>
          <w:tcPr>
            <w:tcW w:w="1837" w:type="dxa"/>
            <w:tcBorders>
              <w:top w:val="nil"/>
              <w:bottom w:val="single" w:color="auto" w:sz="12" w:space="0"/>
            </w:tcBorders>
          </w:tcPr>
          <w:p w14:paraId="3AC5EC2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5,400组</w:t>
            </w:r>
          </w:p>
        </w:tc>
      </w:tr>
    </w:tbl>
    <w:p w14:paraId="1B90DDD0">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每条交易记录包含19个字段：type、amount、nameOrig、oldbalanceOrg、newbalanceOrig、nameDest、oldbalanceDest、newbalanceDest、isFlaggedFraud、deviceId、deviceType、payChannel、city、ipSegment、transactionHour、dailyTxCount、deviceRiskLevel、isAbroad、groupId、fraudType、isFraud。</w:t>
      </w:r>
    </w:p>
    <w:p w14:paraId="1F9A268B">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数据生成过程严格遵循24小时交易分布的权重设置，以此精准模拟真实交易场景中的时间分布特征。具体而言，在模拟中特别突出了交易活动的高峰时段（通常为上午9点至12点以及下午14点至17点），同时也如实地反映了交易的低谷时段（例如凌晨0点至5点）。对于欺诈组内的交易，我们特意设定了交易间隔时间为1至60秒，这一设计旨在确保欺诈行为在时间序列上表现出高度的紧密性和连续性，从而更真实地再现欺诈活动的动态模式。</w:t>
      </w:r>
    </w:p>
    <w:p w14:paraId="48150AED">
      <w:pPr>
        <w:pStyle w:val="4"/>
        <w:bidi w:val="0"/>
        <w:rPr>
          <w:rFonts w:hint="default"/>
          <w:lang w:val="en-US" w:eastAsia="zh-CN"/>
        </w:rPr>
      </w:pPr>
      <w:bookmarkStart w:id="10" w:name="_Toc27458"/>
      <w:r>
        <w:rPr>
          <w:rFonts w:hint="eastAsia"/>
          <w:lang w:eastAsia="zh-CN"/>
        </w:rPr>
        <w:t>1.</w:t>
      </w:r>
      <w:r>
        <w:rPr>
          <w:rFonts w:hint="eastAsia"/>
          <w:lang w:val="en-US" w:eastAsia="zh-CN"/>
        </w:rPr>
        <w:t>2</w:t>
      </w:r>
      <w:r>
        <w:rPr>
          <w:rFonts w:hint="eastAsia"/>
          <w:lang w:eastAsia="zh-CN"/>
        </w:rPr>
        <w:t xml:space="preserve"> </w:t>
      </w:r>
      <w:r>
        <w:rPr>
          <w:rFonts w:hint="eastAsia"/>
          <w:lang w:val="en-US" w:eastAsia="zh-CN"/>
        </w:rPr>
        <w:t>系统架构与核心设计</w:t>
      </w:r>
      <w:bookmarkEnd w:id="10"/>
    </w:p>
    <w:p w14:paraId="77C55BE3">
      <w:pPr>
        <w:pStyle w:val="5"/>
        <w:bidi w:val="0"/>
        <w:rPr>
          <w:lang w:eastAsia="zh-CN"/>
        </w:rPr>
      </w:pPr>
      <w:bookmarkStart w:id="11" w:name="_Toc22746"/>
      <w:r>
        <w:rPr>
          <w:lang w:eastAsia="zh-CN"/>
        </w:rPr>
        <w:t>1.2</w:t>
      </w:r>
      <w:r>
        <w:rPr>
          <w:rFonts w:hint="eastAsia"/>
          <w:lang w:val="en-US" w:eastAsia="zh-CN"/>
        </w:rPr>
        <w:t>.1</w:t>
      </w:r>
      <w:r>
        <w:rPr>
          <w:lang w:eastAsia="zh-CN"/>
        </w:rPr>
        <w:t xml:space="preserve"> 系统整体架构总览</w:t>
      </w:r>
      <w:bookmarkEnd w:id="11"/>
    </w:p>
    <w:p w14:paraId="696318E9">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系统采用Lambda架构思想，以Flink为核心流处理引擎，Kafka为数据总线，Doris为分析存储，FastAPI为服务接口，构建了完整的实时反欺诈技术栈。</w:t>
      </w:r>
    </w:p>
    <w:p w14:paraId="556E307B">
      <w:pPr>
        <w:spacing w:after="0" w:line="400" w:lineRule="exact"/>
        <w:ind w:firstLine="482"/>
      </w:pPr>
      <w:r>
        <w:rPr>
          <w:rFonts w:hint="eastAsia" w:ascii="Times New Roman" w:hAnsi="Times New Roman" w:eastAsia="宋体"/>
          <w:sz w:val="24"/>
          <w:lang w:eastAsia="zh-CN"/>
        </w:rPr>
        <w:t>数据流路径为：Kafka交易流→Flink主程序→CEP规则匹配→SQL跨账户检测→Graph图分析→行为序列构建→ML集成检测→GNN检测→告警融合去重→告警增强器增强→Doris多表写入，旁路包括漂移监控和反馈收集，</w:t>
      </w:r>
      <w:r>
        <w:rPr>
          <w:rFonts w:hint="eastAsia" w:ascii="Times New Roman" w:hAnsi="Times New Roman" w:eastAsia="宋体"/>
          <w:sz w:val="24"/>
          <w:lang w:val="en-US" w:eastAsia="zh-CN"/>
        </w:rPr>
        <w:t>如图1-1所示</w:t>
      </w:r>
      <w:r>
        <w:rPr>
          <w:rFonts w:hint="eastAsia" w:ascii="Times New Roman" w:hAnsi="Times New Roman" w:eastAsia="宋体"/>
          <w:sz w:val="24"/>
          <w:lang w:eastAsia="zh-CN"/>
        </w:rPr>
        <w:t>。</w:t>
      </w:r>
    </w:p>
    <w:p w14:paraId="7118B871">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eastAsia" w:eastAsia="宋体"/>
          <w:lang w:eastAsia="zh-CN"/>
        </w:rPr>
      </w:pPr>
      <w:r>
        <w:rPr>
          <w:rFonts w:hint="eastAsia" w:eastAsia="宋体"/>
          <w:lang w:eastAsia="zh-CN"/>
        </w:rPr>
        <w:object>
          <v:shape id="_x0000_i1025" o:spt="75" type="#_x0000_t75" style="height:284.75pt;width:473.45pt;" o:ole="t" filled="f" o:preferrelative="t" stroked="f" coordsize="21600,21600">
            <v:path/>
            <v:fill on="f" focussize="0,0"/>
            <v:stroke on="f"/>
            <v:imagedata r:id="rId13" o:title=""/>
            <o:lock v:ext="edit" aspectratio="t"/>
            <w10:wrap type="none"/>
            <w10:anchorlock/>
          </v:shape>
          <o:OLEObject Type="Embed" ProgID="Visio.Drawing.15" ShapeID="_x0000_i1025" DrawAspect="Content" ObjectID="_1468075725" r:id="rId12">
            <o:LockedField>false</o:LockedField>
          </o:OLEObject>
        </w:object>
      </w:r>
    </w:p>
    <w:p w14:paraId="28B3539A">
      <w:pPr>
        <w:widowControl w:val="0"/>
        <w:adjustRightInd w:val="0"/>
        <w:snapToGrid w:val="0"/>
        <w:spacing w:after="0" w:line="400" w:lineRule="exact"/>
        <w:jc w:val="center"/>
        <w:rPr>
          <w:lang w:eastAsia="zh-CN"/>
        </w:rPr>
      </w:pPr>
      <w:r>
        <w:rPr>
          <w:rFonts w:hint="eastAsia" w:ascii="Times New Roman" w:hAnsi="Times New Roman" w:eastAsia="黑体" w:cs="Times New Roman"/>
          <w:color w:val="000000"/>
          <w:kern w:val="2"/>
          <w:sz w:val="21"/>
          <w:szCs w:val="24"/>
          <w:lang w:eastAsia="zh-CN"/>
        </w:rPr>
        <w:t>图1-1 系统总体架构图</w:t>
      </w:r>
    </w:p>
    <w:p w14:paraId="0B4D870B">
      <w:pPr>
        <w:pStyle w:val="5"/>
        <w:bidi w:val="0"/>
        <w:rPr>
          <w:rFonts w:hint="eastAsia"/>
          <w:lang w:eastAsia="zh-CN"/>
        </w:rPr>
      </w:pPr>
      <w:bookmarkStart w:id="12" w:name="_Toc8117"/>
      <w:r>
        <w:rPr>
          <w:rFonts w:hint="eastAsia"/>
          <w:lang w:eastAsia="zh-CN"/>
        </w:rPr>
        <w:t>1.</w:t>
      </w:r>
      <w:r>
        <w:rPr>
          <w:rFonts w:hint="eastAsia"/>
          <w:lang w:val="en-US" w:eastAsia="zh-CN"/>
        </w:rPr>
        <w:t>2</w:t>
      </w:r>
      <w:r>
        <w:rPr>
          <w:rFonts w:hint="eastAsia"/>
          <w:lang w:eastAsia="zh-CN"/>
        </w:rPr>
        <w:t>.2 核心创意设计</w:t>
      </w:r>
      <w:bookmarkEnd w:id="12"/>
    </w:p>
    <w:p w14:paraId="01A0EC22">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本系统针对上述行业痛点，提出了以下核心创新设计：</w:t>
      </w:r>
    </w:p>
    <w:p w14:paraId="735DBF2C">
      <w:pPr>
        <w:numPr>
          <w:ilvl w:val="0"/>
          <w:numId w:val="7"/>
        </w:num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五层递进式架构，设计CEP→SQL→Graph→ML→GNN五层检测流水线，各层聚焦不同维度的欺诈特征，通过分层过滤和告警融合实现互补检测。CEP/SQL层以高精确率快速拦截已知模式，Graph层发现资金图谱中的链式、环路和团伙结构，ML层通过在线集成学习捕捉行为序列异常，GNN层利用GraphSAGE邻域聚合识别深层团伙网络。</w:t>
      </w:r>
    </w:p>
    <w:p w14:paraId="41109A23">
      <w:pPr>
        <w:numPr>
          <w:ilvl w:val="0"/>
          <w:numId w:val="7"/>
        </w:num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动态Softmax加权集成学习，ML层集成在线逻辑回归、GBDT、孤立森林、统计画像模型和路径频率模型五种检测器，通过集成权重管理器实现基于温度参数τ=2.0的Softmax动态权重调整，</w:t>
      </w:r>
      <w:r>
        <w:rPr>
          <w:rFonts w:hint="eastAsia" w:ascii="Times New Roman" w:hAnsi="Times New Roman" w:eastAsia="宋体"/>
          <w:sz w:val="24"/>
          <w:lang w:val="en-US" w:eastAsia="zh-CN"/>
        </w:rPr>
        <w:t>并</w:t>
      </w:r>
      <w:r>
        <w:rPr>
          <w:rFonts w:hint="eastAsia" w:ascii="Times New Roman" w:hAnsi="Times New Roman" w:eastAsia="宋体"/>
          <w:sz w:val="24"/>
          <w:lang w:eastAsia="zh-CN"/>
        </w:rPr>
        <w:t>定期依据各模型表现重新计算权重，使集成策略持续优化。</w:t>
      </w:r>
    </w:p>
    <w:p w14:paraId="71622B80">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3）四算法协同概念漂移监控与自动修复，集成ADWIN、Page-Hinkley、KS检验和PSI四种漂移检测算法，通过算法投票机制判定漂移严重程度，并触发四级自动修复策略（MINOR→阈值调整、MODERATE→近期重训练、SEVERE→全量重训练、CRITICAL→紧急规则兜底）。</w:t>
      </w:r>
    </w:p>
    <w:p w14:paraId="58EE30DA">
      <w:pPr>
        <w:keepNext w:val="0"/>
        <w:keepLines w:val="0"/>
        <w:pageBreakBefore w:val="0"/>
        <w:widowControl/>
        <w:kinsoku/>
        <w:wordWrap/>
        <w:overflowPunct/>
        <w:topLinePunct w:val="0"/>
        <w:autoSpaceDE/>
        <w:autoSpaceDN/>
        <w:bidi w:val="0"/>
        <w:adjustRightInd/>
        <w:snapToGrid/>
        <w:spacing w:after="0" w:line="400" w:lineRule="exact"/>
        <w:ind w:firstLine="482"/>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（4）GraphSAGE图神经网络与结构异常联合检测，GNN层实现2跳消息传递，融合自风险、邻居传播、特征偏离和嵌入异常四个评分维度，同时检测星状散播、链式转账、集中提现和高频交互四类结构异常模式。</w:t>
      </w:r>
    </w:p>
    <w:p w14:paraId="36E87C8B">
      <w:pPr>
        <w:spacing w:after="0" w:line="400" w:lineRule="exact"/>
        <w:ind w:firstLine="482"/>
        <w:rPr>
          <w:rFonts w:hint="eastAsia" w:ascii="Times New Roman" w:hAnsi="Times New Roman" w:eastAsia="宋体"/>
          <w:sz w:val="24"/>
          <w:lang w:eastAsia="zh-CN"/>
        </w:rPr>
        <w:sectPr>
          <w:footerReference r:id="rId9" w:type="default"/>
          <w:pgSz w:w="11906" w:h="16838"/>
          <w:pgMar w:top="1417" w:right="1134" w:bottom="1417" w:left="1417" w:header="850" w:footer="992" w:gutter="0"/>
          <w:pgNumType w:fmt="decimal" w:start="1"/>
          <w:cols w:space="720" w:num="1"/>
          <w:docGrid w:linePitch="360" w:charSpace="0"/>
        </w:sectPr>
      </w:pPr>
      <w:r>
        <w:rPr>
          <w:rFonts w:hint="eastAsia" w:ascii="Times New Roman" w:hAnsi="Times New Roman" w:eastAsia="宋体"/>
          <w:sz w:val="24"/>
          <w:lang w:eastAsia="zh-CN"/>
        </w:rPr>
        <w:t>（5）端到端可解释性引擎，通过计算30维特征贡献度，提供11种欺诈模式的人类可读描述，生成纯文本/HTML/JSON三种格式的自然语言检测报告。</w:t>
      </w:r>
    </w:p>
    <w:p w14:paraId="4C57E122">
      <w:pPr>
        <w:pStyle w:val="3"/>
        <w:bidi w:val="0"/>
        <w:rPr>
          <w:rFonts w:hint="eastAsia"/>
        </w:rPr>
      </w:pPr>
      <w:bookmarkStart w:id="13" w:name="_Toc6634"/>
      <w:r>
        <w:rPr>
          <w:rFonts w:hint="eastAsia"/>
          <w:lang w:val="en-US" w:eastAsia="zh-CN"/>
        </w:rPr>
        <w:t>第</w:t>
      </w:r>
      <w:r>
        <w:rPr>
          <w:rFonts w:hint="eastAsia"/>
        </w:rPr>
        <w:t>二</w:t>
      </w:r>
      <w:r>
        <w:rPr>
          <w:rFonts w:hint="eastAsia"/>
          <w:lang w:val="en-US" w:eastAsia="zh-CN"/>
        </w:rPr>
        <w:t xml:space="preserve">章 </w:t>
      </w:r>
      <w:r>
        <w:rPr>
          <w:rFonts w:hint="eastAsia"/>
        </w:rPr>
        <w:t>核心功能实现</w:t>
      </w:r>
      <w:bookmarkEnd w:id="13"/>
    </w:p>
    <w:p w14:paraId="6264B1A9">
      <w:pPr>
        <w:pStyle w:val="4"/>
        <w:rPr>
          <w:rFonts w:ascii="Times New Roman" w:hAnsi="Times New Roman"/>
          <w:lang w:eastAsia="zh-CN"/>
        </w:rPr>
      </w:pPr>
      <w:bookmarkStart w:id="14" w:name="_Toc1516"/>
      <w:r>
        <w:rPr>
          <w:rFonts w:ascii="Times New Roman" w:hAnsi="Times New Roman"/>
          <w:lang w:eastAsia="zh-CN"/>
        </w:rPr>
        <w:t>2.1 系统总体技术路线</w:t>
      </w:r>
      <w:bookmarkEnd w:id="14"/>
    </w:p>
    <w:p w14:paraId="4C009834">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系统采用"分层检测、逐级过滤、融合决策"的综合性技术路线，以实现高效精准的安全威胁识别与处置。数据流会依次流经五个层次分明的检测引擎，每一层引擎都基于其独特的检测逻辑和算法独立运行，并各自产生相应的安全告警信息。这些由不同层级生成的告警，随后被统一汇集到后续处理模块。最终，系统通过一个集成了告警融合、智能去重和上下文增强功能的核心模块，对所有告警进行深度关联分析与综合研判，从而生成一份全面、准确且无冗余的统一安全检测结果报告，</w:t>
      </w:r>
      <w:r>
        <w:rPr>
          <w:rFonts w:hint="eastAsia" w:ascii="Times New Roman" w:hAnsi="Times New Roman" w:eastAsia="宋体"/>
          <w:sz w:val="24"/>
          <w:lang w:val="en-US" w:eastAsia="zh-CN"/>
        </w:rPr>
        <w:t>如图2-1所示</w:t>
      </w:r>
      <w:r>
        <w:rPr>
          <w:rFonts w:hint="eastAsia" w:ascii="Times New Roman" w:hAnsi="Times New Roman" w:eastAsia="宋体"/>
          <w:sz w:val="24"/>
          <w:lang w:eastAsia="zh-CN"/>
        </w:rPr>
        <w:t>。</w:t>
      </w:r>
    </w:p>
    <w:p w14:paraId="4DDBEDBD">
      <w:pPr>
        <w:spacing w:after="0" w:line="360" w:lineRule="auto"/>
        <w:jc w:val="center"/>
        <w:rPr>
          <w:rFonts w:hint="eastAsia" w:ascii="Times New Roman" w:hAnsi="Times New Roman" w:eastAsia="宋体"/>
          <w:sz w:val="18"/>
          <w:lang w:eastAsia="zh-CN"/>
        </w:rPr>
      </w:pPr>
      <w:r>
        <w:object>
          <v:shape id="_x0000_i1026" o:spt="75" type="#_x0000_t75" style="height:448.6pt;width:328.25pt;" o:ole="t" filled="f" o:preferrelative="t" stroked="f" coordsize="21600,21600">
            <v:path/>
            <v:fill on="f" focussize="0,0"/>
            <v:stroke on="f"/>
            <v:imagedata r:id="rId15" o:title=""/>
            <o:lock v:ext="edit" aspectratio="t"/>
            <w10:wrap type="none"/>
            <w10:anchorlock/>
          </v:shape>
          <o:OLEObject Type="Embed" ProgID="Visio.Drawing.15" ShapeID="_x0000_i1026" DrawAspect="Content" ObjectID="_1468075726" r:id="rId14">
            <o:LockedField>false</o:LockedField>
          </o:OLEObject>
        </w:object>
      </w:r>
    </w:p>
    <w:p w14:paraId="093C4641">
      <w:pPr>
        <w:widowControl w:val="0"/>
        <w:adjustRightInd w:val="0"/>
        <w:snapToGrid w:val="0"/>
        <w:spacing w:after="0" w:line="400" w:lineRule="exact"/>
        <w:jc w:val="center"/>
        <w:rPr>
          <w:rFonts w:hint="eastAsia" w:ascii="Times New Roman" w:hAnsi="Times New Roman" w:eastAsia="黑体" w:cs="Times New Roman"/>
          <w:color w:val="000000"/>
          <w:kern w:val="2"/>
          <w:sz w:val="21"/>
          <w:szCs w:val="24"/>
          <w:lang w:eastAsia="zh-CN"/>
        </w:rPr>
      </w:pPr>
      <w:r>
        <w:rPr>
          <w:rFonts w:hint="eastAsia" w:ascii="Times New Roman" w:hAnsi="Times New Roman" w:eastAsia="黑体" w:cs="Times New Roman"/>
          <w:color w:val="000000"/>
          <w:kern w:val="2"/>
          <w:sz w:val="21"/>
          <w:szCs w:val="24"/>
          <w:lang w:eastAsia="zh-CN"/>
        </w:rPr>
        <w:t>图2-1 五层检测流水线数据流示意图</w:t>
      </w:r>
    </w:p>
    <w:p w14:paraId="685FCFE0">
      <w:pPr>
        <w:pStyle w:val="4"/>
        <w:rPr>
          <w:rFonts w:ascii="Times New Roman" w:hAnsi="Times New Roman"/>
        </w:rPr>
      </w:pPr>
      <w:bookmarkStart w:id="15" w:name="_Toc7477"/>
      <w:r>
        <w:rPr>
          <w:rFonts w:ascii="Times New Roman" w:hAnsi="Times New Roman"/>
        </w:rPr>
        <w:t>2.2 CEP规则引擎</w:t>
      </w:r>
      <w:bookmarkEnd w:id="15"/>
    </w:p>
    <w:p w14:paraId="2A13832E">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CEP（Complex Event Processing，复杂事件处理）层基于Flink CEP库实现已知欺诈模式的时序匹配，是系统的第一道防线。该层定义了11种CEP规则覆盖8种核心欺诈模式与3种扩展模式，</w:t>
      </w:r>
      <w:r>
        <w:rPr>
          <w:rFonts w:hint="eastAsia" w:ascii="Times New Roman" w:hAnsi="Times New Roman" w:eastAsia="宋体"/>
          <w:sz w:val="24"/>
          <w:lang w:val="en-US" w:eastAsia="zh-CN"/>
        </w:rPr>
        <w:t>如表2-1所示</w:t>
      </w:r>
      <w:r>
        <w:rPr>
          <w:rFonts w:hint="eastAsia" w:ascii="Times New Roman" w:hAnsi="Times New Roman" w:eastAsia="宋体"/>
          <w:sz w:val="24"/>
          <w:lang w:eastAsia="zh-CN"/>
        </w:rPr>
        <w:t>：</w:t>
      </w:r>
    </w:p>
    <w:p w14:paraId="77BBA9B1">
      <w:pPr>
        <w:keepNext w:val="0"/>
        <w:keepLines w:val="0"/>
        <w:pageBreakBefore w:val="0"/>
        <w:widowControl/>
        <w:kinsoku/>
        <w:wordWrap/>
        <w:overflowPunct/>
        <w:topLinePunct w:val="0"/>
        <w:autoSpaceDE/>
        <w:autoSpaceDN/>
        <w:bidi w:val="0"/>
        <w:spacing w:after="0" w:line="440" w:lineRule="exact"/>
        <w:jc w:val="center"/>
        <w:textAlignment w:val="auto"/>
        <w:rPr>
          <w:rFonts w:hint="eastAsia" w:ascii="Times New Roman" w:hAnsi="Times New Roman" w:eastAsia="黑体"/>
          <w:sz w:val="21"/>
          <w:lang w:eastAsia="zh-CN"/>
        </w:rPr>
      </w:pPr>
      <w:r>
        <w:rPr>
          <w:rFonts w:hint="eastAsia" w:ascii="Times New Roman" w:hAnsi="Times New Roman" w:eastAsia="黑体"/>
          <w:sz w:val="21"/>
          <w:lang w:eastAsia="zh-CN"/>
        </w:rPr>
        <w:t>表2-1 cep规则示例图</w:t>
      </w:r>
    </w:p>
    <w:tbl>
      <w:tblPr>
        <w:tblStyle w:val="40"/>
        <w:tblW w:w="918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03"/>
        <w:gridCol w:w="2269"/>
        <w:gridCol w:w="3246"/>
        <w:gridCol w:w="1303"/>
        <w:gridCol w:w="1063"/>
      </w:tblGrid>
      <w:tr w14:paraId="4B44BA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303" w:type="dxa"/>
            <w:tcBorders>
              <w:top w:val="single" w:color="000000" w:sz="12" w:space="0"/>
              <w:bottom w:val="single" w:color="000000" w:sz="4" w:space="0"/>
              <w:tl2br w:val="nil"/>
            </w:tcBorders>
            <w:shd w:val="clear" w:color="auto" w:fill="FFFFFF"/>
            <w:vAlign w:val="center"/>
          </w:tcPr>
          <w:p w14:paraId="02FA799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规则编号</w:t>
            </w:r>
          </w:p>
        </w:tc>
        <w:tc>
          <w:tcPr>
            <w:tcW w:w="0" w:type="auto"/>
            <w:tcBorders>
              <w:top w:val="single" w:color="000000" w:sz="12" w:space="0"/>
              <w:bottom w:val="single" w:color="000000" w:sz="4" w:space="0"/>
            </w:tcBorders>
            <w:shd w:val="clear" w:color="auto" w:fill="FFFFFF"/>
            <w:vAlign w:val="center"/>
          </w:tcPr>
          <w:p w14:paraId="7EE00C7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规则名称</w:t>
            </w:r>
          </w:p>
        </w:tc>
        <w:tc>
          <w:tcPr>
            <w:tcW w:w="3246" w:type="dxa"/>
            <w:tcBorders>
              <w:top w:val="single" w:color="000000" w:sz="12" w:space="0"/>
              <w:bottom w:val="single" w:color="000000" w:sz="4" w:space="0"/>
            </w:tcBorders>
            <w:shd w:val="clear" w:color="auto" w:fill="FFFFFF"/>
            <w:vAlign w:val="center"/>
          </w:tcPr>
          <w:p w14:paraId="1F5B18D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模式描述</w:t>
            </w:r>
          </w:p>
        </w:tc>
        <w:tc>
          <w:tcPr>
            <w:tcW w:w="1303" w:type="dxa"/>
            <w:tcBorders>
              <w:top w:val="single" w:color="000000" w:sz="12" w:space="0"/>
              <w:bottom w:val="single" w:color="000000" w:sz="4" w:space="0"/>
            </w:tcBorders>
            <w:shd w:val="clear" w:color="auto" w:fill="FFFFFF"/>
            <w:vAlign w:val="center"/>
          </w:tcPr>
          <w:p w14:paraId="682EC0C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时间窗口</w:t>
            </w:r>
          </w:p>
        </w:tc>
        <w:tc>
          <w:tcPr>
            <w:tcW w:w="1062" w:type="dxa"/>
            <w:tcBorders>
              <w:top w:val="single" w:color="000000" w:sz="12" w:space="0"/>
              <w:bottom w:val="single" w:color="000000" w:sz="4" w:space="0"/>
            </w:tcBorders>
            <w:shd w:val="clear" w:color="auto" w:fill="FFFFFF"/>
            <w:vAlign w:val="center"/>
          </w:tcPr>
          <w:p w14:paraId="7E88488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置信度</w:t>
            </w:r>
          </w:p>
        </w:tc>
      </w:tr>
      <w:tr w14:paraId="7C1873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03" w:type="dxa"/>
            <w:tcBorders>
              <w:top w:val="single" w:color="000000" w:sz="4" w:space="0"/>
              <w:tl2br w:val="nil"/>
              <w:tr2bl w:val="nil"/>
            </w:tcBorders>
            <w:shd w:val="clear" w:color="auto" w:fill="FFFFFF"/>
            <w:vAlign w:val="center"/>
          </w:tcPr>
          <w:p w14:paraId="36F3E6A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Pattern1</w:t>
            </w:r>
          </w:p>
        </w:tc>
        <w:tc>
          <w:tcPr>
            <w:tcW w:w="0" w:type="auto"/>
            <w:tcBorders>
              <w:top w:val="single" w:color="000000" w:sz="4" w:space="0"/>
              <w:tl2br w:val="nil"/>
              <w:tr2bl w:val="nil"/>
            </w:tcBorders>
            <w:shd w:val="clear" w:color="auto" w:fill="FFFFFF"/>
            <w:vAlign w:val="center"/>
          </w:tcPr>
          <w:p w14:paraId="40B0ECF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小额试探大额转出</w:t>
            </w:r>
          </w:p>
        </w:tc>
        <w:tc>
          <w:tcPr>
            <w:tcW w:w="3246" w:type="dxa"/>
            <w:tcBorders>
              <w:top w:val="single" w:color="000000" w:sz="4" w:space="0"/>
              <w:tl2br w:val="nil"/>
              <w:tr2bl w:val="nil"/>
            </w:tcBorders>
            <w:shd w:val="clear" w:color="auto" w:fill="FFFFFF"/>
            <w:vAlign w:val="center"/>
          </w:tcPr>
          <w:p w14:paraId="349A502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2小时内&gt;30000元转境外/高风险设备</w:t>
            </w:r>
          </w:p>
        </w:tc>
        <w:tc>
          <w:tcPr>
            <w:tcW w:w="1303" w:type="dxa"/>
            <w:tcBorders>
              <w:top w:val="single" w:color="000000" w:sz="4" w:space="0"/>
              <w:tl2br w:val="nil"/>
              <w:tr2bl w:val="nil"/>
            </w:tcBorders>
            <w:shd w:val="clear" w:color="auto" w:fill="FFFFFF"/>
            <w:vAlign w:val="center"/>
          </w:tcPr>
          <w:p w14:paraId="7E55327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2小时</w:t>
            </w:r>
          </w:p>
        </w:tc>
        <w:tc>
          <w:tcPr>
            <w:tcW w:w="1062" w:type="dxa"/>
            <w:tcBorders>
              <w:top w:val="single" w:color="000000" w:sz="4" w:space="0"/>
              <w:tl2br w:val="nil"/>
              <w:tr2bl w:val="nil"/>
            </w:tcBorders>
            <w:shd w:val="clear" w:color="auto" w:fill="FFFFFF"/>
            <w:vAlign w:val="center"/>
          </w:tcPr>
          <w:p w14:paraId="28EBFBA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0.85</w:t>
            </w:r>
          </w:p>
        </w:tc>
      </w:tr>
      <w:tr w14:paraId="0A774E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03" w:type="dxa"/>
            <w:tcBorders>
              <w:tl2br w:val="nil"/>
              <w:tr2bl w:val="nil"/>
            </w:tcBorders>
            <w:shd w:val="clear" w:color="auto" w:fill="FFFFFF"/>
            <w:vAlign w:val="center"/>
          </w:tcPr>
          <w:p w14:paraId="6606C69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Pattern2</w:t>
            </w:r>
          </w:p>
        </w:tc>
        <w:tc>
          <w:tcPr>
            <w:tcW w:w="0" w:type="auto"/>
            <w:tcBorders>
              <w:tl2br w:val="nil"/>
              <w:tr2bl w:val="nil"/>
            </w:tcBorders>
            <w:shd w:val="clear" w:color="auto" w:fill="FFFFFF"/>
            <w:vAlign w:val="center"/>
          </w:tcPr>
          <w:p w14:paraId="336C98E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多层链式洗钱</w:t>
            </w:r>
          </w:p>
        </w:tc>
        <w:tc>
          <w:tcPr>
            <w:tcW w:w="3246" w:type="dxa"/>
            <w:tcBorders>
              <w:tl2br w:val="nil"/>
              <w:tr2bl w:val="nil"/>
            </w:tcBorders>
            <w:shd w:val="clear" w:color="auto" w:fill="FFFFFF"/>
            <w:vAlign w:val="center"/>
          </w:tcPr>
          <w:p w14:paraId="6B61A30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大额转入A→中转B→境外提现C</w:t>
            </w:r>
          </w:p>
        </w:tc>
        <w:tc>
          <w:tcPr>
            <w:tcW w:w="1303" w:type="dxa"/>
            <w:tcBorders>
              <w:tl2br w:val="nil"/>
              <w:tr2bl w:val="nil"/>
            </w:tcBorders>
            <w:shd w:val="clear" w:color="auto" w:fill="FFFFFF"/>
            <w:vAlign w:val="center"/>
          </w:tcPr>
          <w:p w14:paraId="225CB4F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2小时</w:t>
            </w:r>
          </w:p>
        </w:tc>
        <w:tc>
          <w:tcPr>
            <w:tcW w:w="1062" w:type="dxa"/>
            <w:tcBorders>
              <w:tl2br w:val="nil"/>
              <w:tr2bl w:val="nil"/>
            </w:tcBorders>
            <w:shd w:val="clear" w:color="auto" w:fill="FFFFFF"/>
            <w:vAlign w:val="center"/>
          </w:tcPr>
          <w:p w14:paraId="6F3389D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0.90</w:t>
            </w:r>
          </w:p>
        </w:tc>
      </w:tr>
      <w:tr w14:paraId="535A87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03" w:type="dxa"/>
            <w:tcBorders>
              <w:tl2br w:val="nil"/>
              <w:tr2bl w:val="nil"/>
            </w:tcBorders>
            <w:shd w:val="clear" w:color="auto" w:fill="FFFFFF"/>
            <w:vAlign w:val="center"/>
          </w:tcPr>
          <w:p w14:paraId="0C74358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Pattern3</w:t>
            </w:r>
          </w:p>
        </w:tc>
        <w:tc>
          <w:tcPr>
            <w:tcW w:w="0" w:type="auto"/>
            <w:tcBorders>
              <w:tl2br w:val="nil"/>
              <w:tr2bl w:val="nil"/>
            </w:tcBorders>
            <w:shd w:val="clear" w:color="auto" w:fill="FFFFFF"/>
            <w:vAlign w:val="center"/>
          </w:tcPr>
          <w:p w14:paraId="57E9218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异地跨设备突发大额</w:t>
            </w:r>
          </w:p>
        </w:tc>
        <w:tc>
          <w:tcPr>
            <w:tcW w:w="3246" w:type="dxa"/>
            <w:tcBorders>
              <w:tl2br w:val="nil"/>
              <w:tr2bl w:val="nil"/>
            </w:tcBorders>
            <w:shd w:val="clear" w:color="auto" w:fill="FFFFFF"/>
            <w:vAlign w:val="center"/>
          </w:tcPr>
          <w:p w14:paraId="039B600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正常城市小额→3小时内异常城市大额</w:t>
            </w:r>
          </w:p>
        </w:tc>
        <w:tc>
          <w:tcPr>
            <w:tcW w:w="1303" w:type="dxa"/>
            <w:tcBorders>
              <w:tl2br w:val="nil"/>
              <w:tr2bl w:val="nil"/>
            </w:tcBorders>
            <w:shd w:val="clear" w:color="auto" w:fill="FFFFFF"/>
            <w:vAlign w:val="center"/>
          </w:tcPr>
          <w:p w14:paraId="3025228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3小时</w:t>
            </w:r>
          </w:p>
        </w:tc>
        <w:tc>
          <w:tcPr>
            <w:tcW w:w="1062" w:type="dxa"/>
            <w:tcBorders>
              <w:tl2br w:val="nil"/>
              <w:tr2bl w:val="nil"/>
            </w:tcBorders>
            <w:shd w:val="clear" w:color="auto" w:fill="FFFFFF"/>
            <w:vAlign w:val="center"/>
          </w:tcPr>
          <w:p w14:paraId="394105F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0.85</w:t>
            </w:r>
          </w:p>
        </w:tc>
      </w:tr>
      <w:tr w14:paraId="65CB87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03" w:type="dxa"/>
            <w:tcBorders>
              <w:tl2br w:val="nil"/>
              <w:tr2bl w:val="nil"/>
            </w:tcBorders>
            <w:shd w:val="clear" w:color="auto" w:fill="FFFFFF"/>
            <w:vAlign w:val="center"/>
          </w:tcPr>
          <w:p w14:paraId="33C0515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Pattern4</w:t>
            </w:r>
          </w:p>
        </w:tc>
        <w:tc>
          <w:tcPr>
            <w:tcW w:w="0" w:type="auto"/>
            <w:tcBorders>
              <w:tl2br w:val="nil"/>
              <w:tr2bl w:val="nil"/>
            </w:tcBorders>
            <w:shd w:val="clear" w:color="auto" w:fill="FFFFFF"/>
            <w:vAlign w:val="center"/>
          </w:tcPr>
          <w:p w14:paraId="67C8E97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分散转入集中提现</w:t>
            </w:r>
          </w:p>
        </w:tc>
        <w:tc>
          <w:tcPr>
            <w:tcW w:w="3246" w:type="dxa"/>
            <w:tcBorders>
              <w:tl2br w:val="nil"/>
              <w:tr2bl w:val="nil"/>
            </w:tcBorders>
            <w:shd w:val="clear" w:color="auto" w:fill="FFFFFF"/>
            <w:vAlign w:val="center"/>
          </w:tcPr>
          <w:p w14:paraId="76F4F28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2笔以上中等金额转入→单笔大额提现</w:t>
            </w:r>
          </w:p>
        </w:tc>
        <w:tc>
          <w:tcPr>
            <w:tcW w:w="1303" w:type="dxa"/>
            <w:tcBorders>
              <w:tl2br w:val="nil"/>
              <w:tr2bl w:val="nil"/>
            </w:tcBorders>
            <w:shd w:val="clear" w:color="auto" w:fill="FFFFFF"/>
            <w:vAlign w:val="center"/>
          </w:tcPr>
          <w:p w14:paraId="2FE434E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2小时</w:t>
            </w:r>
          </w:p>
        </w:tc>
        <w:tc>
          <w:tcPr>
            <w:tcW w:w="1062" w:type="dxa"/>
            <w:tcBorders>
              <w:tl2br w:val="nil"/>
              <w:tr2bl w:val="nil"/>
            </w:tcBorders>
            <w:shd w:val="clear" w:color="auto" w:fill="FFFFFF"/>
            <w:vAlign w:val="center"/>
          </w:tcPr>
          <w:p w14:paraId="20FEE57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0.80</w:t>
            </w:r>
          </w:p>
        </w:tc>
      </w:tr>
      <w:tr w14:paraId="13C486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03" w:type="dxa"/>
            <w:tcBorders>
              <w:tl2br w:val="nil"/>
              <w:tr2bl w:val="nil"/>
            </w:tcBorders>
            <w:shd w:val="clear" w:color="auto" w:fill="FFFFFF"/>
            <w:vAlign w:val="center"/>
          </w:tcPr>
          <w:p w14:paraId="6F74BE2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Pattern5</w:t>
            </w:r>
          </w:p>
        </w:tc>
        <w:tc>
          <w:tcPr>
            <w:tcW w:w="0" w:type="auto"/>
            <w:tcBorders>
              <w:tl2br w:val="nil"/>
              <w:tr2bl w:val="nil"/>
            </w:tcBorders>
            <w:shd w:val="clear" w:color="auto" w:fill="FFFFFF"/>
            <w:vAlign w:val="center"/>
          </w:tcPr>
          <w:p w14:paraId="5ACD30A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多渠道轮番转账</w:t>
            </w:r>
          </w:p>
        </w:tc>
        <w:tc>
          <w:tcPr>
            <w:tcW w:w="3246" w:type="dxa"/>
            <w:tcBorders>
              <w:tl2br w:val="nil"/>
              <w:tr2bl w:val="nil"/>
            </w:tcBorders>
            <w:shd w:val="clear" w:color="auto" w:fill="FFFFFF"/>
            <w:vAlign w:val="center"/>
          </w:tcPr>
          <w:p w14:paraId="3FBC194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3笔不同渠道转账在1小时内</w:t>
            </w:r>
          </w:p>
        </w:tc>
        <w:tc>
          <w:tcPr>
            <w:tcW w:w="1303" w:type="dxa"/>
            <w:tcBorders>
              <w:tl2br w:val="nil"/>
              <w:tr2bl w:val="nil"/>
            </w:tcBorders>
            <w:shd w:val="clear" w:color="auto" w:fill="FFFFFF"/>
            <w:vAlign w:val="center"/>
          </w:tcPr>
          <w:p w14:paraId="76FA27C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1小时</w:t>
            </w:r>
          </w:p>
        </w:tc>
        <w:tc>
          <w:tcPr>
            <w:tcW w:w="1062" w:type="dxa"/>
            <w:tcBorders>
              <w:tl2br w:val="nil"/>
              <w:tr2bl w:val="nil"/>
            </w:tcBorders>
            <w:shd w:val="clear" w:color="auto" w:fill="FFFFFF"/>
            <w:vAlign w:val="center"/>
          </w:tcPr>
          <w:p w14:paraId="77F8E4B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0.80</w:t>
            </w:r>
          </w:p>
        </w:tc>
      </w:tr>
      <w:tr w14:paraId="4AD1DB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03" w:type="dxa"/>
            <w:tcBorders>
              <w:tl2br w:val="nil"/>
              <w:tr2bl w:val="nil"/>
            </w:tcBorders>
            <w:shd w:val="clear" w:color="auto" w:fill="FFFFFF"/>
            <w:vAlign w:val="center"/>
          </w:tcPr>
          <w:p w14:paraId="6F065C8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Pattern6</w:t>
            </w:r>
          </w:p>
        </w:tc>
        <w:tc>
          <w:tcPr>
            <w:tcW w:w="0" w:type="auto"/>
            <w:tcBorders>
              <w:tl2br w:val="nil"/>
              <w:tr2bl w:val="nil"/>
            </w:tcBorders>
            <w:shd w:val="clear" w:color="auto" w:fill="FFFFFF"/>
            <w:vAlign w:val="center"/>
          </w:tcPr>
          <w:p w14:paraId="3DE77CD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凌晨分批掏空</w:t>
            </w:r>
          </w:p>
        </w:tc>
        <w:tc>
          <w:tcPr>
            <w:tcW w:w="3246" w:type="dxa"/>
            <w:tcBorders>
              <w:tl2br w:val="nil"/>
              <w:tr2bl w:val="nil"/>
            </w:tcBorders>
            <w:shd w:val="clear" w:color="auto" w:fill="FFFFFF"/>
            <w:vAlign w:val="center"/>
          </w:tcPr>
          <w:p w14:paraId="4899C87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0-5点连续3笔转账分批掏空</w:t>
            </w:r>
          </w:p>
        </w:tc>
        <w:tc>
          <w:tcPr>
            <w:tcW w:w="1303" w:type="dxa"/>
            <w:tcBorders>
              <w:tl2br w:val="nil"/>
              <w:tr2bl w:val="nil"/>
            </w:tcBorders>
            <w:shd w:val="clear" w:color="auto" w:fill="FFFFFF"/>
            <w:vAlign w:val="center"/>
          </w:tcPr>
          <w:p w14:paraId="5A59C8B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4小时</w:t>
            </w:r>
          </w:p>
        </w:tc>
        <w:tc>
          <w:tcPr>
            <w:tcW w:w="1062" w:type="dxa"/>
            <w:tcBorders>
              <w:tl2br w:val="nil"/>
              <w:tr2bl w:val="nil"/>
            </w:tcBorders>
            <w:shd w:val="clear" w:color="auto" w:fill="FFFFFF"/>
            <w:vAlign w:val="center"/>
          </w:tcPr>
          <w:p w14:paraId="2B2756B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0.80</w:t>
            </w:r>
          </w:p>
        </w:tc>
      </w:tr>
      <w:tr w14:paraId="6E9A57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03" w:type="dxa"/>
            <w:tcBorders>
              <w:tl2br w:val="nil"/>
              <w:tr2bl w:val="nil"/>
            </w:tcBorders>
            <w:shd w:val="clear" w:color="auto" w:fill="FFFFFF"/>
            <w:vAlign w:val="center"/>
          </w:tcPr>
          <w:p w14:paraId="5E0840C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Pattern7</w:t>
            </w:r>
          </w:p>
        </w:tc>
        <w:tc>
          <w:tcPr>
            <w:tcW w:w="0" w:type="auto"/>
            <w:tcBorders>
              <w:tl2br w:val="nil"/>
              <w:tr2bl w:val="nil"/>
            </w:tcBorders>
            <w:shd w:val="clear" w:color="auto" w:fill="FFFFFF"/>
            <w:vAlign w:val="center"/>
          </w:tcPr>
          <w:p w14:paraId="73ECE40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小额掩护大额跑路</w:t>
            </w:r>
          </w:p>
        </w:tc>
        <w:tc>
          <w:tcPr>
            <w:tcW w:w="3246" w:type="dxa"/>
            <w:tcBorders>
              <w:tl2br w:val="nil"/>
              <w:tr2bl w:val="nil"/>
            </w:tcBorders>
            <w:shd w:val="clear" w:color="auto" w:fill="FFFFFF"/>
            <w:vAlign w:val="center"/>
          </w:tcPr>
          <w:p w14:paraId="5A8017D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2笔小额正常交易→大额转出境外</w:t>
            </w:r>
          </w:p>
        </w:tc>
        <w:tc>
          <w:tcPr>
            <w:tcW w:w="1303" w:type="dxa"/>
            <w:tcBorders>
              <w:tl2br w:val="nil"/>
              <w:tr2bl w:val="nil"/>
            </w:tcBorders>
            <w:shd w:val="clear" w:color="auto" w:fill="FFFFFF"/>
            <w:vAlign w:val="center"/>
          </w:tcPr>
          <w:p w14:paraId="23CEEB4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8小时</w:t>
            </w:r>
          </w:p>
        </w:tc>
        <w:tc>
          <w:tcPr>
            <w:tcW w:w="1062" w:type="dxa"/>
            <w:tcBorders>
              <w:tl2br w:val="nil"/>
              <w:tr2bl w:val="nil"/>
            </w:tcBorders>
            <w:shd w:val="clear" w:color="auto" w:fill="FFFFFF"/>
            <w:vAlign w:val="center"/>
          </w:tcPr>
          <w:p w14:paraId="4CD2BFB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0.85</w:t>
            </w:r>
          </w:p>
        </w:tc>
      </w:tr>
      <w:tr w14:paraId="722106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03" w:type="dxa"/>
            <w:tcBorders>
              <w:tl2br w:val="nil"/>
              <w:tr2bl w:val="nil"/>
            </w:tcBorders>
            <w:shd w:val="clear" w:color="auto" w:fill="FFFFFF"/>
            <w:vAlign w:val="center"/>
          </w:tcPr>
          <w:p w14:paraId="435D1EE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Pattern8</w:t>
            </w:r>
          </w:p>
        </w:tc>
        <w:tc>
          <w:tcPr>
            <w:tcW w:w="0" w:type="auto"/>
            <w:tcBorders>
              <w:tl2br w:val="nil"/>
              <w:tr2bl w:val="nil"/>
            </w:tcBorders>
            <w:shd w:val="clear" w:color="auto" w:fill="FFFFFF"/>
            <w:vAlign w:val="center"/>
          </w:tcPr>
          <w:p w14:paraId="4ACDBF9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团伙同IP批量作案</w:t>
            </w:r>
          </w:p>
        </w:tc>
        <w:tc>
          <w:tcPr>
            <w:tcW w:w="3246" w:type="dxa"/>
            <w:tcBorders>
              <w:tl2br w:val="nil"/>
              <w:tr2bl w:val="nil"/>
            </w:tcBorders>
            <w:shd w:val="clear" w:color="auto" w:fill="FFFFFF"/>
            <w:vAlign w:val="center"/>
          </w:tcPr>
          <w:p w14:paraId="6876FB3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30分钟内同IP段2笔以上大额转账</w:t>
            </w:r>
          </w:p>
        </w:tc>
        <w:tc>
          <w:tcPr>
            <w:tcW w:w="1303" w:type="dxa"/>
            <w:tcBorders>
              <w:tl2br w:val="nil"/>
              <w:tr2bl w:val="nil"/>
            </w:tcBorders>
            <w:shd w:val="clear" w:color="auto" w:fill="FFFFFF"/>
            <w:vAlign w:val="center"/>
          </w:tcPr>
          <w:p w14:paraId="5EDCFA2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30分钟</w:t>
            </w:r>
          </w:p>
        </w:tc>
        <w:tc>
          <w:tcPr>
            <w:tcW w:w="1062" w:type="dxa"/>
            <w:tcBorders>
              <w:tl2br w:val="nil"/>
              <w:tr2bl w:val="nil"/>
            </w:tcBorders>
            <w:shd w:val="clear" w:color="auto" w:fill="FFFFFF"/>
            <w:vAlign w:val="center"/>
          </w:tcPr>
          <w:p w14:paraId="2D91673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0.85</w:t>
            </w:r>
          </w:p>
        </w:tc>
      </w:tr>
      <w:tr w14:paraId="1B6A34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03" w:type="dxa"/>
            <w:tcBorders>
              <w:tl2br w:val="nil"/>
              <w:tr2bl w:val="nil"/>
            </w:tcBorders>
            <w:shd w:val="clear" w:color="auto" w:fill="FFFFFF"/>
            <w:vAlign w:val="center"/>
          </w:tcPr>
          <w:p w14:paraId="78A7BF4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Pattern9</w:t>
            </w:r>
          </w:p>
        </w:tc>
        <w:tc>
          <w:tcPr>
            <w:tcW w:w="0" w:type="auto"/>
            <w:tcBorders>
              <w:tl2br w:val="nil"/>
              <w:tr2bl w:val="nil"/>
            </w:tcBorders>
            <w:shd w:val="clear" w:color="auto" w:fill="FFFFFF"/>
            <w:vAlign w:val="center"/>
          </w:tcPr>
          <w:p w14:paraId="1028C42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账户被盗急速转账</w:t>
            </w:r>
          </w:p>
        </w:tc>
        <w:tc>
          <w:tcPr>
            <w:tcW w:w="3246" w:type="dxa"/>
            <w:tcBorders>
              <w:tl2br w:val="nil"/>
              <w:tr2bl w:val="nil"/>
            </w:tcBorders>
            <w:shd w:val="clear" w:color="auto" w:fill="FFFFFF"/>
            <w:vAlign w:val="center"/>
          </w:tcPr>
          <w:p w14:paraId="0588AF5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境外/高风险+夜间+连续大额转出</w:t>
            </w:r>
          </w:p>
        </w:tc>
        <w:tc>
          <w:tcPr>
            <w:tcW w:w="1303" w:type="dxa"/>
            <w:tcBorders>
              <w:tl2br w:val="nil"/>
              <w:tr2bl w:val="nil"/>
            </w:tcBorders>
            <w:shd w:val="clear" w:color="auto" w:fill="FFFFFF"/>
            <w:vAlign w:val="center"/>
          </w:tcPr>
          <w:p w14:paraId="29E76A4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1小时</w:t>
            </w:r>
          </w:p>
        </w:tc>
        <w:tc>
          <w:tcPr>
            <w:tcW w:w="1062" w:type="dxa"/>
            <w:tcBorders>
              <w:tl2br w:val="nil"/>
              <w:tr2bl w:val="nil"/>
            </w:tcBorders>
            <w:shd w:val="clear" w:color="auto" w:fill="FFFFFF"/>
            <w:vAlign w:val="center"/>
          </w:tcPr>
          <w:p w14:paraId="4E1A21E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0.90</w:t>
            </w:r>
          </w:p>
        </w:tc>
      </w:tr>
      <w:tr w14:paraId="5343CC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03" w:type="dxa"/>
            <w:tcBorders>
              <w:tl2br w:val="nil"/>
              <w:tr2bl w:val="nil"/>
            </w:tcBorders>
            <w:shd w:val="clear" w:color="auto" w:fill="FFFFFF"/>
            <w:vAlign w:val="center"/>
          </w:tcPr>
          <w:p w14:paraId="5E4FB19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Pattern10</w:t>
            </w:r>
          </w:p>
        </w:tc>
        <w:tc>
          <w:tcPr>
            <w:tcW w:w="0" w:type="auto"/>
            <w:tcBorders>
              <w:tl2br w:val="nil"/>
              <w:tr2bl w:val="nil"/>
            </w:tcBorders>
            <w:shd w:val="clear" w:color="auto" w:fill="FFFFFF"/>
            <w:vAlign w:val="center"/>
          </w:tcPr>
          <w:p w14:paraId="3312651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虚假交易退款套利</w:t>
            </w:r>
          </w:p>
        </w:tc>
        <w:tc>
          <w:tcPr>
            <w:tcW w:w="3246" w:type="dxa"/>
            <w:tcBorders>
              <w:tl2br w:val="nil"/>
              <w:tr2bl w:val="nil"/>
            </w:tcBorders>
            <w:shd w:val="clear" w:color="auto" w:fill="FFFFFF"/>
            <w:vAlign w:val="center"/>
          </w:tcPr>
          <w:p w14:paraId="2679C43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连续PAYMENT后CASH_OUT</w:t>
            </w:r>
          </w:p>
        </w:tc>
        <w:tc>
          <w:tcPr>
            <w:tcW w:w="1303" w:type="dxa"/>
            <w:tcBorders>
              <w:tl2br w:val="nil"/>
              <w:tr2bl w:val="nil"/>
            </w:tcBorders>
            <w:shd w:val="clear" w:color="auto" w:fill="FFFFFF"/>
            <w:vAlign w:val="center"/>
          </w:tcPr>
          <w:p w14:paraId="7CC2576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6小时</w:t>
            </w:r>
          </w:p>
        </w:tc>
        <w:tc>
          <w:tcPr>
            <w:tcW w:w="1062" w:type="dxa"/>
            <w:tcBorders>
              <w:tl2br w:val="nil"/>
              <w:tr2bl w:val="nil"/>
            </w:tcBorders>
            <w:shd w:val="clear" w:color="auto" w:fill="FFFFFF"/>
            <w:vAlign w:val="center"/>
          </w:tcPr>
          <w:p w14:paraId="19C9810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0.80</w:t>
            </w:r>
          </w:p>
        </w:tc>
      </w:tr>
      <w:tr w14:paraId="41B19D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03" w:type="dxa"/>
            <w:tcBorders>
              <w:bottom w:val="single" w:color="000000" w:sz="12" w:space="0"/>
              <w:tl2br w:val="nil"/>
              <w:tr2bl w:val="nil"/>
            </w:tcBorders>
            <w:shd w:val="clear" w:color="auto" w:fill="FFFFFF"/>
            <w:vAlign w:val="center"/>
          </w:tcPr>
          <w:p w14:paraId="38164B0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Pattern11</w:t>
            </w:r>
          </w:p>
        </w:tc>
        <w:tc>
          <w:tcPr>
            <w:tcW w:w="2269" w:type="dxa"/>
            <w:tcBorders>
              <w:bottom w:val="single" w:color="000000" w:sz="12" w:space="0"/>
              <w:tl2br w:val="nil"/>
              <w:tr2bl w:val="nil"/>
            </w:tcBorders>
            <w:shd w:val="clear" w:color="auto" w:fill="FFFFFF"/>
            <w:vAlign w:val="center"/>
          </w:tcPr>
          <w:p w14:paraId="468E7E3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养卡提额异常消费</w:t>
            </w:r>
          </w:p>
        </w:tc>
        <w:tc>
          <w:tcPr>
            <w:tcW w:w="3246" w:type="dxa"/>
            <w:tcBorders>
              <w:bottom w:val="single" w:color="000000" w:sz="12" w:space="0"/>
              <w:tl2br w:val="nil"/>
              <w:tr2bl w:val="nil"/>
            </w:tcBorders>
            <w:shd w:val="clear" w:color="auto" w:fill="FFFFFF"/>
            <w:vAlign w:val="center"/>
          </w:tcPr>
          <w:p w14:paraId="6DAC002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连续PAYMENT+夜间+递增金额</w:t>
            </w:r>
          </w:p>
        </w:tc>
        <w:tc>
          <w:tcPr>
            <w:tcW w:w="1303" w:type="dxa"/>
            <w:tcBorders>
              <w:bottom w:val="single" w:color="000000" w:sz="12" w:space="0"/>
              <w:tl2br w:val="nil"/>
              <w:tr2bl w:val="nil"/>
            </w:tcBorders>
            <w:shd w:val="clear" w:color="auto" w:fill="FFFFFF"/>
            <w:vAlign w:val="center"/>
          </w:tcPr>
          <w:p w14:paraId="4BA2EC9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12小时</w:t>
            </w:r>
          </w:p>
        </w:tc>
        <w:tc>
          <w:tcPr>
            <w:tcW w:w="1062" w:type="dxa"/>
            <w:tcBorders>
              <w:bottom w:val="single" w:color="000000" w:sz="12" w:space="0"/>
              <w:tl2br w:val="nil"/>
              <w:tr2bl w:val="nil"/>
            </w:tcBorders>
            <w:shd w:val="clear" w:color="auto" w:fill="FFFFFF"/>
            <w:vAlign w:val="center"/>
          </w:tcPr>
          <w:p w14:paraId="51378EC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0.80</w:t>
            </w:r>
          </w:p>
        </w:tc>
      </w:tr>
    </w:tbl>
    <w:p w14:paraId="7F06F3AE">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CEP规则使用Flink CEP的API定义，通过构建时序模式，定义过滤条件。例如模式1的实现：</w:t>
      </w:r>
    </w:p>
    <w:p w14:paraId="3C68052B">
      <w:pPr>
        <w:spacing w:after="0" w:line="400" w:lineRule="exact"/>
        <w:ind w:firstLine="720" w:firstLineChars="0"/>
        <w:rPr>
          <w:rFonts w:ascii="Times New Roman" w:hAnsi="Times New Roman" w:eastAsia="宋体"/>
          <w:sz w:val="24"/>
          <w:lang w:eastAsia="zh-CN"/>
        </w:rPr>
      </w:pPr>
      <w:r>
        <w:rPr>
          <w:rFonts w:ascii="Times New Roman" w:hAnsi="Times New Roman" w:eastAsia="宋体"/>
          <w:sz w:val="24"/>
          <w:lang w:eastAsia="zh-CN"/>
        </w:rPr>
        <w:t>模式.&lt;Transaction&gt;begin("small_test")</w:t>
      </w:r>
    </w:p>
    <w:p w14:paraId="372394CF">
      <w:pPr>
        <w:spacing w:after="0" w:line="400" w:lineRule="exact"/>
        <w:ind w:firstLine="720" w:firstLineChars="0"/>
        <w:rPr>
          <w:rFonts w:ascii="Times New Roman" w:hAnsi="Times New Roman" w:eastAsia="宋体"/>
          <w:sz w:val="24"/>
          <w:lang w:eastAsia="zh-CN"/>
        </w:rPr>
      </w:pPr>
      <w:r>
        <w:rPr>
          <w:rFonts w:ascii="Times New Roman" w:hAnsi="Times New Roman" w:eastAsia="宋体"/>
          <w:sz w:val="24"/>
          <w:lang w:eastAsia="zh-CN"/>
        </w:rPr>
        <w:t xml:space="preserve">.where(tx -&gt; tx.amount &gt;= 1000 &amp;&amp; tx.amount &lt;= 6000 &amp;&amp; </w:t>
      </w:r>
    </w:p>
    <w:p w14:paraId="755E731D">
      <w:pPr>
        <w:spacing w:after="0" w:line="400" w:lineRule="exact"/>
        <w:ind w:firstLine="720" w:firstLineChars="0"/>
        <w:rPr>
          <w:rFonts w:ascii="Times New Roman" w:hAnsi="Times New Roman" w:eastAsia="宋体"/>
          <w:sz w:val="24"/>
          <w:lang w:eastAsia="zh-CN"/>
        </w:rPr>
      </w:pPr>
      <w:r>
        <w:rPr>
          <w:rFonts w:ascii="Times New Roman" w:hAnsi="Times New Roman" w:eastAsia="宋体"/>
          <w:sz w:val="24"/>
          <w:lang w:eastAsia="zh-CN"/>
        </w:rPr>
        <w:t>"TRANSFER".equals(tx.type))</w:t>
      </w:r>
    </w:p>
    <w:p w14:paraId="3B10F00D">
      <w:pPr>
        <w:spacing w:after="0" w:line="400" w:lineRule="exact"/>
        <w:ind w:firstLine="720" w:firstLineChars="0"/>
        <w:rPr>
          <w:rFonts w:ascii="Times New Roman" w:hAnsi="Times New Roman" w:eastAsia="宋体"/>
          <w:sz w:val="24"/>
          <w:lang w:eastAsia="zh-CN"/>
        </w:rPr>
      </w:pPr>
      <w:r>
        <w:rPr>
          <w:rFonts w:ascii="Times New Roman" w:hAnsi="Times New Roman" w:eastAsia="宋体"/>
          <w:sz w:val="24"/>
          <w:lang w:eastAsia="zh-CN"/>
        </w:rPr>
        <w:t>.followedBy("large_transfer")</w:t>
      </w:r>
    </w:p>
    <w:p w14:paraId="338352FC">
      <w:pPr>
        <w:spacing w:after="0" w:line="400" w:lineRule="exact"/>
        <w:ind w:firstLine="720" w:firstLineChars="0"/>
        <w:rPr>
          <w:rFonts w:ascii="Times New Roman" w:hAnsi="Times New Roman" w:eastAsia="宋体"/>
          <w:sz w:val="24"/>
          <w:lang w:eastAsia="zh-CN"/>
        </w:rPr>
      </w:pPr>
      <w:r>
        <w:rPr>
          <w:rFonts w:ascii="Times New Roman" w:hAnsi="Times New Roman" w:eastAsia="宋体"/>
          <w:sz w:val="24"/>
          <w:lang w:eastAsia="zh-CN"/>
        </w:rPr>
        <w:t>.where(tx -&gt; tx.amount &gt;= 30000 &amp;&amp; ("ABROAD".equals(tx.isAbroad) ||</w:t>
      </w:r>
    </w:p>
    <w:p w14:paraId="2F19E84F">
      <w:pPr>
        <w:spacing w:after="0" w:line="400" w:lineRule="exact"/>
        <w:ind w:firstLine="720" w:firstLineChars="0"/>
        <w:rPr>
          <w:rFonts w:ascii="Times New Roman" w:hAnsi="Times New Roman" w:eastAsia="宋体"/>
          <w:sz w:val="24"/>
          <w:lang w:eastAsia="zh-CN"/>
        </w:rPr>
      </w:pPr>
      <w:r>
        <w:rPr>
          <w:rFonts w:ascii="Times New Roman" w:hAnsi="Times New Roman" w:eastAsia="宋体"/>
          <w:sz w:val="24"/>
          <w:lang w:eastAsia="zh-CN"/>
        </w:rPr>
        <w:t>"HIGH".equals(tx.deviceRiskLevel)))</w:t>
      </w:r>
    </w:p>
    <w:p w14:paraId="607B7F41">
      <w:pPr>
        <w:spacing w:after="0" w:line="400" w:lineRule="exact"/>
        <w:ind w:firstLine="720" w:firstLineChars="0"/>
        <w:rPr>
          <w:rFonts w:ascii="Times New Roman" w:hAnsi="Times New Roman" w:eastAsia="宋体"/>
          <w:sz w:val="24"/>
          <w:lang w:eastAsia="zh-CN"/>
        </w:rPr>
      </w:pPr>
      <w:r>
        <w:rPr>
          <w:rFonts w:ascii="Times New Roman" w:hAnsi="Times New Roman" w:eastAsia="宋体"/>
          <w:sz w:val="24"/>
          <w:lang w:eastAsia="zh-CN"/>
        </w:rPr>
        <w:t>.within(Time.hours(2));</w:t>
      </w:r>
    </w:p>
    <w:p w14:paraId="7CCDBA60">
      <w:pPr>
        <w:spacing w:after="0" w:line="400" w:lineRule="exact"/>
        <w:ind w:firstLine="482"/>
        <w:rPr>
          <w:rFonts w:hint="eastAsia" w:ascii="Times New Roman" w:hAnsi="Times New Roman" w:eastAsia="宋体"/>
          <w:sz w:val="24"/>
          <w:lang w:eastAsia="zh-CN"/>
        </w:rPr>
      </w:pPr>
      <w:r>
        <w:rPr>
          <w:rFonts w:ascii="Times New Roman" w:hAnsi="Times New Roman" w:eastAsia="宋体"/>
          <w:sz w:val="24"/>
          <w:lang w:eastAsia="zh-CN"/>
        </w:rPr>
        <w:t>方法将11种规则的输出通过操作合并为统一的CEP告警流。模式4和模式8使用不同的KeySelector（分别按和分组），以支持跨账户和跨IP的关联检测。</w:t>
      </w:r>
    </w:p>
    <w:p w14:paraId="7B73E5F0">
      <w:pPr>
        <w:pStyle w:val="4"/>
        <w:rPr>
          <w:rFonts w:ascii="Times New Roman" w:hAnsi="Times New Roman"/>
          <w:lang w:eastAsia="zh-CN"/>
        </w:rPr>
      </w:pPr>
      <w:bookmarkStart w:id="16" w:name="_Toc17379"/>
      <w:r>
        <w:rPr>
          <w:rFonts w:ascii="Times New Roman" w:hAnsi="Times New Roman"/>
          <w:lang w:eastAsia="zh-CN"/>
        </w:rPr>
        <w:t>2.3 SQL跨账户检测</w:t>
      </w:r>
      <w:bookmarkEnd w:id="16"/>
    </w:p>
    <w:p w14:paraId="28492C23">
      <w:pPr>
        <w:spacing w:after="0" w:line="400" w:lineRule="exact"/>
        <w:ind w:firstLine="482"/>
        <w:rPr>
          <w:rFonts w:ascii="Times New Roman" w:hAnsi="Times New Roman" w:eastAsia="宋体"/>
          <w:lang w:eastAsia="zh-CN"/>
        </w:rPr>
      </w:pPr>
      <w:r>
        <w:rPr>
          <w:rFonts w:ascii="Times New Roman" w:hAnsi="Times New Roman" w:eastAsia="宋体"/>
          <w:sz w:val="24"/>
          <w:lang w:eastAsia="zh-CN"/>
        </w:rPr>
        <w:t>SQL层通过Flink Table API实现跨账户关联检测，弥补CEP层单账户时序匹配的不足。实现了4种SQL检测规则：</w:t>
      </w:r>
    </w:p>
    <w:p w14:paraId="1A2F0F9C">
      <w:pPr>
        <w:spacing w:after="0" w:line="400" w:lineRule="exact"/>
        <w:ind w:firstLine="482"/>
        <w:rPr>
          <w:rFonts w:ascii="Times New Roman" w:hAnsi="Times New Roman" w:eastAsia="宋体"/>
          <w:lang w:eastAsia="zh-CN"/>
        </w:rPr>
      </w:pPr>
      <w:r>
        <w:rPr>
          <w:rFonts w:ascii="Times New Roman" w:hAnsi="Times New Roman" w:eastAsia="宋体"/>
          <w:sz w:val="24"/>
          <w:lang w:eastAsia="zh-CN"/>
        </w:rPr>
        <w:t>（1）链式转账ABC关联：检测A→B→C三层链式转账模式，通过三次JOIN操作关联不同账户之间的转账关系，识别洗钱链路。</w:t>
      </w:r>
    </w:p>
    <w:p w14:paraId="1A76A5CC">
      <w:pPr>
        <w:spacing w:after="0" w:line="400" w:lineRule="exact"/>
        <w:ind w:firstLine="482"/>
        <w:rPr>
          <w:rFonts w:ascii="Times New Roman" w:hAnsi="Times New Roman" w:eastAsia="宋体"/>
          <w:lang w:eastAsia="zh-CN"/>
        </w:rPr>
      </w:pPr>
      <w:r>
        <w:rPr>
          <w:rFonts w:ascii="Times New Roman" w:hAnsi="Times New Roman" w:eastAsia="宋体"/>
          <w:sz w:val="24"/>
          <w:lang w:eastAsia="zh-CN"/>
        </w:rPr>
        <w:t>（2）分散转入集中提现：检测多笔中等金额转入同一账户后大额提现的模式。</w:t>
      </w:r>
    </w:p>
    <w:p w14:paraId="54C33995">
      <w:pPr>
        <w:spacing w:after="0" w:line="400" w:lineRule="exact"/>
        <w:ind w:firstLine="482"/>
        <w:rPr>
          <w:rFonts w:ascii="Times New Roman" w:hAnsi="Times New Roman" w:eastAsia="宋体"/>
          <w:lang w:eastAsia="zh-CN"/>
        </w:rPr>
      </w:pPr>
      <w:r>
        <w:rPr>
          <w:rFonts w:ascii="Times New Roman" w:hAnsi="Times New Roman" w:eastAsia="宋体"/>
          <w:sz w:val="24"/>
          <w:lang w:eastAsia="zh-CN"/>
        </w:rPr>
        <w:t>（3）分散转入集中提现含提现：在分散转入基础上增加CASH_OUT类型约束，提高检测精确率。</w:t>
      </w:r>
    </w:p>
    <w:p w14:paraId="6084E4FD">
      <w:pPr>
        <w:spacing w:after="0" w:line="400" w:lineRule="exact"/>
        <w:ind w:firstLine="482"/>
        <w:rPr>
          <w:rFonts w:ascii="Times New Roman" w:hAnsi="Times New Roman" w:eastAsia="宋体"/>
          <w:lang w:eastAsia="zh-CN"/>
        </w:rPr>
      </w:pPr>
      <w:r>
        <w:rPr>
          <w:rFonts w:ascii="Times New Roman" w:hAnsi="Times New Roman" w:eastAsia="宋体"/>
          <w:sz w:val="24"/>
          <w:lang w:eastAsia="zh-CN"/>
        </w:rPr>
        <w:t>（4）同IP团伙检测：检测同一IP段下多笔大额转账，识别团伙作案特征。</w:t>
      </w:r>
    </w:p>
    <w:p w14:paraId="0A3104A5">
      <w:pPr>
        <w:pStyle w:val="4"/>
        <w:rPr>
          <w:rFonts w:ascii="Times New Roman" w:hAnsi="Times New Roman"/>
          <w:lang w:eastAsia="zh-CN"/>
        </w:rPr>
      </w:pPr>
      <w:bookmarkStart w:id="17" w:name="_Toc20203"/>
      <w:r>
        <w:rPr>
          <w:rFonts w:ascii="Times New Roman" w:hAnsi="Times New Roman"/>
          <w:lang w:eastAsia="zh-CN"/>
        </w:rPr>
        <w:t>2.4 图分析引擎</w:t>
      </w:r>
      <w:bookmarkEnd w:id="17"/>
    </w:p>
    <w:p w14:paraId="158BDFEC">
      <w:pPr>
        <w:keepNext w:val="0"/>
        <w:keepLines w:val="0"/>
        <w:pageBreakBefore w:val="0"/>
        <w:widowControl/>
        <w:kinsoku/>
        <w:wordWrap/>
        <w:overflowPunct/>
        <w:topLinePunct w:val="0"/>
        <w:autoSpaceDE/>
        <w:autoSpaceDN/>
        <w:bidi w:val="0"/>
        <w:adjustRightInd w:val="0"/>
        <w:snapToGrid w:val="0"/>
        <w:spacing w:after="0" w:line="420" w:lineRule="exact"/>
        <w:ind w:firstLine="482"/>
        <w:jc w:val="both"/>
        <w:textAlignment w:val="auto"/>
        <w:rPr>
          <w:rFonts w:ascii="Times New Roman" w:hAnsi="Times New Roman" w:eastAsia="宋体"/>
          <w:lang w:eastAsia="zh-CN"/>
        </w:rPr>
      </w:pPr>
      <w:r>
        <w:rPr>
          <w:rFonts w:ascii="Times New Roman" w:hAnsi="Times New Roman" w:eastAsia="宋体"/>
          <w:sz w:val="24"/>
          <w:lang w:eastAsia="zh-CN"/>
        </w:rPr>
        <w:t>图分析层通过实时构建交易图谱，发现资金流转中的拓扑结构异常。核心组件包括：</w:t>
      </w:r>
    </w:p>
    <w:p w14:paraId="321A1A21">
      <w:pPr>
        <w:keepNext w:val="0"/>
        <w:keepLines w:val="0"/>
        <w:pageBreakBefore w:val="0"/>
        <w:widowControl/>
        <w:kinsoku/>
        <w:wordWrap/>
        <w:overflowPunct/>
        <w:topLinePunct w:val="0"/>
        <w:autoSpaceDE/>
        <w:autoSpaceDN/>
        <w:bidi w:val="0"/>
        <w:adjustRightInd w:val="0"/>
        <w:snapToGrid w:val="0"/>
        <w:spacing w:after="0" w:line="400" w:lineRule="exact"/>
        <w:ind w:firstLine="482"/>
        <w:jc w:val="both"/>
        <w:textAlignment w:val="auto"/>
        <w:rPr>
          <w:rFonts w:ascii="Times New Roman" w:hAnsi="Times New Roman" w:eastAsia="宋体"/>
          <w:lang w:eastAsia="zh-CN"/>
        </w:rPr>
      </w:pPr>
      <w:r>
        <w:rPr>
          <w:rFonts w:ascii="Times New Roman" w:hAnsi="Times New Roman" w:eastAsia="宋体"/>
          <w:sz w:val="24"/>
          <w:lang w:eastAsia="zh-CN"/>
        </w:rPr>
        <w:t>（1）交易图构建：基于滑动窗口实现，每3笔交易或每2秒触发一次图分析。维护有向邻接表，以及IP→账户和设备→账户的映射索引。每个账户最多保留50条边，所有状态设置2分钟TTL，配合RocksDB compaction清理过期状态。</w:t>
      </w:r>
    </w:p>
    <w:p w14:paraId="2E694313">
      <w:pPr>
        <w:keepNext w:val="0"/>
        <w:keepLines w:val="0"/>
        <w:pageBreakBefore w:val="0"/>
        <w:widowControl/>
        <w:kinsoku/>
        <w:wordWrap/>
        <w:overflowPunct/>
        <w:topLinePunct w:val="0"/>
        <w:autoSpaceDE/>
        <w:autoSpaceDN/>
        <w:bidi w:val="0"/>
        <w:adjustRightInd w:val="0"/>
        <w:snapToGrid w:val="0"/>
        <w:spacing w:after="0" w:line="400" w:lineRule="exact"/>
        <w:ind w:firstLine="482"/>
        <w:jc w:val="both"/>
        <w:textAlignment w:val="auto"/>
        <w:rPr>
          <w:rFonts w:ascii="Times New Roman" w:hAnsi="Times New Roman" w:eastAsia="宋体"/>
          <w:lang w:eastAsia="zh-CN"/>
        </w:rPr>
      </w:pPr>
      <w:r>
        <w:rPr>
          <w:rFonts w:ascii="Times New Roman" w:hAnsi="Times New Roman" w:eastAsia="宋体"/>
          <w:sz w:val="24"/>
          <w:lang w:eastAsia="zh-CN"/>
        </w:rPr>
        <w:t>（2）交易图数据结构：使用邻接表存储有向图，支持以下图算法：</w:t>
      </w:r>
    </w:p>
    <w:p w14:paraId="173EF6A3">
      <w:pPr>
        <w:keepNext w:val="0"/>
        <w:keepLines w:val="0"/>
        <w:pageBreakBefore w:val="0"/>
        <w:widowControl/>
        <w:numPr>
          <w:ilvl w:val="0"/>
          <w:numId w:val="8"/>
        </w:numPr>
        <w:kinsoku/>
        <w:wordWrap/>
        <w:overflowPunct/>
        <w:topLinePunct w:val="0"/>
        <w:autoSpaceDE/>
        <w:autoSpaceDN/>
        <w:bidi w:val="0"/>
        <w:adjustRightInd w:val="0"/>
        <w:snapToGrid w:val="0"/>
        <w:spacing w:after="0" w:line="400" w:lineRule="exact"/>
        <w:jc w:val="both"/>
        <w:textAlignment w:val="auto"/>
        <w:rPr>
          <w:rFonts w:ascii="Times New Roman" w:hAnsi="Times New Roman" w:eastAsia="宋体"/>
          <w:lang w:eastAsia="zh-CN"/>
        </w:rPr>
      </w:pPr>
      <w:r>
        <w:rPr>
          <w:rFonts w:ascii="Times New Roman" w:hAnsi="Times New Roman" w:eastAsia="宋体"/>
          <w:sz w:val="24"/>
          <w:lang w:eastAsia="zh-CN"/>
        </w:rPr>
        <w:t>BFS资金链追踪：从指定账户出发，沿出边广度优先搜索，追踪资金流向链路</w:t>
      </w:r>
    </w:p>
    <w:p w14:paraId="658890AC">
      <w:pPr>
        <w:keepNext w:val="0"/>
        <w:keepLines w:val="0"/>
        <w:pageBreakBefore w:val="0"/>
        <w:widowControl/>
        <w:numPr>
          <w:ilvl w:val="0"/>
          <w:numId w:val="8"/>
        </w:numPr>
        <w:kinsoku/>
        <w:wordWrap/>
        <w:overflowPunct/>
        <w:topLinePunct w:val="0"/>
        <w:autoSpaceDE/>
        <w:autoSpaceDN/>
        <w:bidi w:val="0"/>
        <w:adjustRightInd w:val="0"/>
        <w:snapToGrid w:val="0"/>
        <w:spacing w:after="0" w:line="400" w:lineRule="exact"/>
        <w:jc w:val="both"/>
        <w:textAlignment w:val="auto"/>
        <w:rPr>
          <w:rFonts w:ascii="Times New Roman" w:hAnsi="Times New Roman" w:eastAsia="宋体"/>
          <w:lang w:eastAsia="zh-CN"/>
        </w:rPr>
      </w:pPr>
      <w:r>
        <w:rPr>
          <w:rFonts w:ascii="Times New Roman" w:hAnsi="Times New Roman" w:eastAsia="宋体"/>
          <w:sz w:val="24"/>
          <w:lang w:eastAsia="zh-CN"/>
        </w:rPr>
        <w:t>DFS环路检测：深度优先搜索检测资金回流环路，最大深度5</w:t>
      </w:r>
    </w:p>
    <w:p w14:paraId="4322FEEF">
      <w:pPr>
        <w:keepNext w:val="0"/>
        <w:keepLines w:val="0"/>
        <w:pageBreakBefore w:val="0"/>
        <w:widowControl/>
        <w:numPr>
          <w:ilvl w:val="0"/>
          <w:numId w:val="8"/>
        </w:numPr>
        <w:kinsoku/>
        <w:wordWrap/>
        <w:overflowPunct/>
        <w:topLinePunct w:val="0"/>
        <w:autoSpaceDE/>
        <w:autoSpaceDN/>
        <w:bidi w:val="0"/>
        <w:adjustRightInd w:val="0"/>
        <w:snapToGrid w:val="0"/>
        <w:spacing w:after="0" w:line="400" w:lineRule="exact"/>
        <w:jc w:val="both"/>
        <w:textAlignment w:val="auto"/>
        <w:rPr>
          <w:rFonts w:ascii="Times New Roman" w:hAnsi="Times New Roman" w:eastAsia="宋体"/>
        </w:rPr>
      </w:pPr>
      <w:r>
        <w:rPr>
          <w:rFonts w:ascii="Times New Roman" w:hAnsi="Times New Roman" w:eastAsia="宋体"/>
          <w:sz w:val="24"/>
        </w:rPr>
        <w:t>散播模式检测：识别scatter-in（多对一）和scatter-out（一对多）模式</w:t>
      </w:r>
    </w:p>
    <w:p w14:paraId="309AF89B">
      <w:pPr>
        <w:keepNext w:val="0"/>
        <w:keepLines w:val="0"/>
        <w:pageBreakBefore w:val="0"/>
        <w:widowControl/>
        <w:numPr>
          <w:ilvl w:val="0"/>
          <w:numId w:val="8"/>
        </w:numPr>
        <w:kinsoku/>
        <w:wordWrap/>
        <w:overflowPunct/>
        <w:topLinePunct w:val="0"/>
        <w:autoSpaceDE/>
        <w:autoSpaceDN/>
        <w:bidi w:val="0"/>
        <w:adjustRightInd w:val="0"/>
        <w:snapToGrid w:val="0"/>
        <w:spacing w:after="0" w:line="400" w:lineRule="exact"/>
        <w:jc w:val="both"/>
        <w:textAlignment w:val="auto"/>
        <w:rPr>
          <w:rFonts w:ascii="Times New Roman" w:hAnsi="Times New Roman" w:eastAsia="宋体"/>
          <w:lang w:eastAsia="zh-CN"/>
        </w:rPr>
      </w:pPr>
      <w:r>
        <w:rPr>
          <w:rFonts w:ascii="Times New Roman" w:hAnsi="Times New Roman" w:eastAsia="宋体"/>
          <w:sz w:val="24"/>
          <w:lang w:eastAsia="zh-CN"/>
        </w:rPr>
        <w:t>社区发现：通过共享IP/设备的账户聚类发现团伙社区</w:t>
      </w:r>
    </w:p>
    <w:p w14:paraId="44402DB9">
      <w:pPr>
        <w:keepNext w:val="0"/>
        <w:keepLines w:val="0"/>
        <w:pageBreakBefore w:val="0"/>
        <w:widowControl/>
        <w:numPr>
          <w:ilvl w:val="0"/>
          <w:numId w:val="8"/>
        </w:numPr>
        <w:kinsoku/>
        <w:wordWrap/>
        <w:overflowPunct/>
        <w:topLinePunct w:val="0"/>
        <w:autoSpaceDE/>
        <w:autoSpaceDN/>
        <w:bidi w:val="0"/>
        <w:adjustRightInd w:val="0"/>
        <w:snapToGrid w:val="0"/>
        <w:spacing w:after="0" w:line="420" w:lineRule="exact"/>
        <w:jc w:val="both"/>
        <w:textAlignment w:val="auto"/>
        <w:rPr>
          <w:rFonts w:ascii="Times New Roman" w:hAnsi="Times New Roman" w:eastAsia="宋体"/>
          <w:lang w:eastAsia="zh-CN"/>
        </w:rPr>
      </w:pPr>
      <w:r>
        <w:rPr>
          <w:rFonts w:ascii="Times New Roman" w:hAnsi="Times New Roman" w:eastAsia="宋体"/>
          <w:sz w:val="24"/>
          <w:lang w:eastAsia="zh-CN"/>
        </w:rPr>
        <w:t>图风险评分：节点出度≥3加0.15分，存在环路加0.20分，社区规模≥3加0.10分</w:t>
      </w:r>
    </w:p>
    <w:p w14:paraId="6D26DCC2">
      <w:pPr>
        <w:keepNext w:val="0"/>
        <w:keepLines w:val="0"/>
        <w:pageBreakBefore w:val="0"/>
        <w:widowControl/>
        <w:kinsoku/>
        <w:wordWrap/>
        <w:overflowPunct/>
        <w:topLinePunct w:val="0"/>
        <w:autoSpaceDE/>
        <w:autoSpaceDN/>
        <w:bidi w:val="0"/>
        <w:adjustRightInd w:val="0"/>
        <w:snapToGrid w:val="0"/>
        <w:spacing w:after="0" w:line="400" w:lineRule="exact"/>
        <w:ind w:firstLine="482"/>
        <w:jc w:val="both"/>
        <w:textAlignment w:val="auto"/>
        <w:rPr>
          <w:rFonts w:ascii="Times New Roman" w:hAnsi="Times New Roman" w:eastAsia="宋体"/>
          <w:lang w:eastAsia="zh-CN"/>
        </w:rPr>
      </w:pPr>
      <w:r>
        <w:rPr>
          <w:rFonts w:ascii="Times New Roman" w:hAnsi="Times New Roman" w:eastAsia="宋体"/>
          <w:sz w:val="24"/>
          <w:lang w:eastAsia="zh-CN"/>
        </w:rPr>
        <w:t>（3）图特征提取：将图分析结果注入特征提取管道，计算时间密度比（5分钟/30分钟交易密度比）和小时风险评分，并调用特征数组重建函数。</w:t>
      </w:r>
    </w:p>
    <w:p w14:paraId="06EFF46B">
      <w:pPr>
        <w:keepNext w:val="0"/>
        <w:keepLines w:val="0"/>
        <w:pageBreakBefore w:val="0"/>
        <w:widowControl/>
        <w:kinsoku/>
        <w:wordWrap/>
        <w:overflowPunct/>
        <w:topLinePunct w:val="0"/>
        <w:autoSpaceDE/>
        <w:autoSpaceDN/>
        <w:bidi w:val="0"/>
        <w:adjustRightInd w:val="0"/>
        <w:snapToGrid w:val="0"/>
        <w:spacing w:after="0" w:line="400" w:lineRule="exact"/>
        <w:ind w:firstLine="482"/>
        <w:jc w:val="both"/>
        <w:textAlignment w:val="auto"/>
        <w:rPr>
          <w:rFonts w:ascii="Times New Roman" w:hAnsi="Times New Roman" w:eastAsia="宋体"/>
          <w:lang w:eastAsia="zh-CN"/>
        </w:rPr>
      </w:pPr>
      <w:r>
        <w:rPr>
          <w:rFonts w:ascii="Times New Roman" w:hAnsi="Times New Roman" w:eastAsia="宋体"/>
          <w:sz w:val="24"/>
          <w:lang w:eastAsia="zh-CN"/>
        </w:rPr>
        <w:t>（4）图分析器：链式告警阈值，提取8个图特征和4个方向特征，支持6种欺诈类型解析（洗钱环路、链式洗钱网络、分散转入集中提现、团伙协作网络、多目标分散转出、账户被盗资金转移），并生成人类可读的图路径描述。</w:t>
      </w:r>
    </w:p>
    <w:p w14:paraId="3E805CC0">
      <w:pPr>
        <w:pStyle w:val="4"/>
        <w:rPr>
          <w:rFonts w:ascii="Times New Roman" w:hAnsi="Times New Roman"/>
          <w:lang w:eastAsia="zh-CN"/>
        </w:rPr>
      </w:pPr>
      <w:bookmarkStart w:id="18" w:name="_Toc8842"/>
      <w:r>
        <w:rPr>
          <w:rFonts w:ascii="Times New Roman" w:hAnsi="Times New Roman"/>
          <w:lang w:eastAsia="zh-CN"/>
        </w:rPr>
        <w:t>2.5 ML集成检测模型</w:t>
      </w:r>
      <w:bookmarkEnd w:id="18"/>
    </w:p>
    <w:p w14:paraId="5D730E36">
      <w:pPr>
        <w:spacing w:after="0" w:line="400" w:lineRule="exact"/>
        <w:ind w:firstLine="482"/>
        <w:rPr>
          <w:rFonts w:ascii="Times New Roman" w:hAnsi="Times New Roman" w:eastAsia="宋体"/>
          <w:lang w:eastAsia="zh-CN"/>
        </w:rPr>
      </w:pPr>
      <w:r>
        <w:rPr>
          <w:rFonts w:ascii="Times New Roman" w:hAnsi="Times New Roman" w:eastAsia="宋体"/>
          <w:sz w:val="24"/>
          <w:lang w:eastAsia="zh-CN"/>
        </w:rPr>
        <w:t>ML层是系统的核心自适应检测引擎，集成五种检测模型并通过动态加权机制融合预测结果。</w:t>
      </w:r>
    </w:p>
    <w:p w14:paraId="21F50D01">
      <w:pPr>
        <w:pStyle w:val="5"/>
        <w:rPr>
          <w:rFonts w:hint="eastAsia" w:ascii="Times New Roman" w:hAnsi="Times New Roman"/>
        </w:rPr>
      </w:pPr>
      <w:bookmarkStart w:id="19" w:name="_Toc13246"/>
      <w:r>
        <w:rPr>
          <w:rFonts w:ascii="Times New Roman" w:hAnsi="Times New Roman"/>
        </w:rPr>
        <w:t>2.5.1 行为序列构建</w:t>
      </w:r>
      <w:bookmarkEnd w:id="19"/>
    </w:p>
    <w:p w14:paraId="51009B9B">
      <w:pPr>
        <w:keepNext w:val="0"/>
        <w:keepLines w:val="0"/>
        <w:pageBreakBefore w:val="0"/>
        <w:widowControl/>
        <w:kinsoku/>
        <w:wordWrap/>
        <w:overflowPunct/>
        <w:topLinePunct w:val="0"/>
        <w:autoSpaceDE/>
        <w:autoSpaceDN/>
        <w:bidi w:val="0"/>
        <w:adjustRightInd/>
        <w:snapToGrid/>
        <w:spacing w:after="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系统为各独立账户搭建专属行为序列，序列配置约束如下：状态生存TTL为2分钟，单条序列最大长度50，数据处理间隔100毫秒；同时内置22条可疑短序列识别规则，覆盖连续夜间交易、短时间高频转账等典型风险场景。基于构建完成的账户行为序列，系统统一提取36维特征向量用于风险判别，特征维度包含多类指标：交易金额统计类（平均、最大、累计交易金额、金额余额比）、时间特征类（夜间交易次数、交易间隔均值与方差）</w:t>
      </w:r>
      <w:r>
        <w:rPr>
          <w:rFonts w:hint="eastAsia" w:ascii="Times New Roman" w:hAnsi="Times New Roman" w:eastAsia="宋体"/>
          <w:sz w:val="24"/>
          <w:vertAlign w:val="superscript"/>
          <w:lang w:eastAsia="zh-CN"/>
        </w:rPr>
        <w:fldChar w:fldCharType="begin"/>
      </w:r>
      <w:r>
        <w:instrText xml:space="preserve"> REF _Ref31888 \r \h  \* MERGEFORMAT</w:instrText>
      </w:r>
      <w:r>
        <w:rPr>
          <w:rFonts w:hint="eastAsia" w:ascii="Times New Roman" w:hAnsi="Times New Roman" w:eastAsia="宋体"/>
          <w:sz w:val="24"/>
          <w:vertAlign w:val="superscript"/>
          <w:lang w:eastAsia="zh-CN"/>
        </w:rPr>
        <w:fldChar w:fldCharType="separate"/>
      </w:r>
      <w:r>
        <w:rPr>
          <w:rFonts w:hint="eastAsia" w:ascii="Times New Roman" w:hAnsi="Times New Roman" w:eastAsia="宋体"/>
          <w:sz w:val="24"/>
          <w:vertAlign w:val="superscript"/>
          <w:lang w:eastAsia="zh-CN"/>
        </w:rPr>
        <w:t>[10]</w:t>
      </w:r>
      <w:r>
        <w:rPr>
          <w:rFonts w:hint="eastAsia" w:ascii="Times New Roman" w:hAnsi="Times New Roman" w:eastAsia="宋体"/>
          <w:sz w:val="24"/>
          <w:vertAlign w:val="superscript"/>
          <w:lang w:eastAsia="zh-CN"/>
        </w:rPr>
        <w:fldChar w:fldCharType="end"/>
      </w:r>
      <w:r>
        <w:rPr>
          <w:rFonts w:hint="eastAsia" w:ascii="Times New Roman" w:hAnsi="Times New Roman" w:eastAsia="宋体"/>
          <w:sz w:val="24"/>
          <w:lang w:eastAsia="zh-CN"/>
        </w:rPr>
        <w:t>、风险标识类（高风险设备、境外交易、城市及设备变更次数）、行为量化类（提现转账比例、交易速度评分、频率加速度、金额趋势斜率）以及图关系特征类（节点出度、最大单笔转账占比），多维度指标交叉刻画账户交易风险行为。</w:t>
      </w:r>
    </w:p>
    <w:p w14:paraId="1F5E64A6">
      <w:pPr>
        <w:pStyle w:val="5"/>
        <w:rPr>
          <w:rFonts w:hint="eastAsia" w:ascii="Times New Roman" w:hAnsi="Times New Roman"/>
        </w:rPr>
      </w:pPr>
      <w:bookmarkStart w:id="20" w:name="_Toc23901"/>
      <w:r>
        <w:rPr>
          <w:rFonts w:ascii="Times New Roman" w:hAnsi="Times New Roman"/>
        </w:rPr>
        <w:t>2.5.2 五模型集成架构</w:t>
      </w:r>
      <w:bookmarkEnd w:id="20"/>
    </w:p>
    <w:p w14:paraId="0347F7E5">
      <w:pPr>
        <w:keepNext w:val="0"/>
        <w:keepLines w:val="0"/>
        <w:pageBreakBefore w:val="0"/>
        <w:widowControl/>
        <w:kinsoku/>
        <w:wordWrap/>
        <w:overflowPunct/>
        <w:topLinePunct w:val="0"/>
        <w:autoSpaceDE/>
        <w:autoSpaceDN/>
        <w:bidi w:val="0"/>
        <w:adjustRightInd/>
        <w:snapToGrid/>
        <w:spacing w:after="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ML层的核心入口是一个集成化模块，负责协调并管理五个子模型，是ML层检测能力的核心载体。这些子模型各自承担着不同的计算任务，通过高效的协同工作，共同支撑起ML层的整体运行和数据处理能力。</w:t>
      </w:r>
    </w:p>
    <w:p w14:paraId="6DCEE5E5">
      <w:pPr>
        <w:keepNext w:val="0"/>
        <w:keepLines w:val="0"/>
        <w:pageBreakBefore w:val="0"/>
        <w:widowControl/>
        <w:numPr>
          <w:ilvl w:val="0"/>
          <w:numId w:val="9"/>
        </w:numPr>
        <w:kinsoku/>
        <w:wordWrap/>
        <w:overflowPunct/>
        <w:topLinePunct w:val="0"/>
        <w:autoSpaceDE/>
        <w:autoSpaceDN/>
        <w:bidi w:val="0"/>
        <w:adjustRightInd/>
        <w:snapToGrid/>
        <w:spacing w:after="0" w:line="400" w:lineRule="exact"/>
        <w:ind w:firstLine="482"/>
        <w:jc w:val="both"/>
        <w:textAlignment w:val="auto"/>
        <w:rPr>
          <w:rFonts w:ascii="Times New Roman" w:hAnsi="Times New Roman" w:eastAsia="宋体"/>
          <w:sz w:val="24"/>
        </w:rPr>
      </w:pPr>
      <w:r>
        <w:rPr>
          <w:rFonts w:ascii="Times New Roman" w:hAnsi="Times New Roman" w:eastAsia="宋体"/>
          <w:sz w:val="24"/>
        </w:rPr>
        <w:t>在线逻辑回归模型采用36维特征作为输入，通过L2正则化控制模型复杂度，并对欺诈类样本赋予更高的权重以应对样本不平衡问题。最终预测概率采用混合公式，将逻辑回归的线性预测结果与重构误差相结合，以提升对异常样本的识别能力</w:t>
      </w:r>
      <w:r>
        <w:rPr>
          <w:rFonts w:hint="eastAsia" w:ascii="Times New Roman" w:hAnsi="Times New Roman" w:eastAsia="宋体"/>
          <w:sz w:val="24"/>
          <w:lang w:eastAsia="zh-CN"/>
        </w:rPr>
        <w:t>，</w:t>
      </w:r>
      <w:r>
        <w:rPr>
          <w:rFonts w:ascii="Times New Roman" w:hAnsi="Times New Roman" w:eastAsia="宋体"/>
          <w:sz w:val="24"/>
        </w:rPr>
        <w:t>最终概率公式为</w:t>
      </w:r>
      <w:r>
        <w:rPr>
          <w:rFonts w:hint="eastAsia" w:ascii="Times New Roman" w:hAnsi="Times New Roman" w:eastAsia="宋体"/>
          <w:sz w:val="24"/>
          <w:lang w:eastAsia="zh-CN"/>
        </w:rPr>
        <w:t>：</w:t>
      </w:r>
    </w:p>
    <w:p w14:paraId="6AD6F1E1">
      <w:pPr>
        <w:pStyle w:val="175"/>
        <w:bidi w:val="0"/>
        <w:rPr>
          <w:rFonts w:hint="default"/>
          <w:lang w:val="en-US" w:eastAsia="zh-CN"/>
        </w:rPr>
      </w:pPr>
      <w:r>
        <w:rPr>
          <w:rFonts w:hint="eastAsia" w:hAnsi="Times New Roman"/>
          <w:i w:val="0"/>
          <w:lang w:val="en-US" w:eastAsia="zh-CN"/>
        </w:rPr>
        <w:tab/>
      </w:r>
      <m:oMath>
        <m:r>
          <m:rPr>
            <m:sty m:val="p"/>
          </m:rPr>
          <w:rPr>
            <w:rFonts w:hint="default" w:ascii="Times New Roman" w:hAnsi="Times New Roman"/>
            <w:lang w:val="en-US" w:eastAsia="en-US"/>
          </w:rPr>
          <m:t>p=0.72×σ(</m:t>
        </m:r>
        <m:sSup>
          <m:sSupPr>
            <m:ctrlPr>
              <w:rPr>
                <w:rFonts w:hint="default" w:ascii="Cambria Math" w:hAnsi="Cambria Math"/>
                <w:lang w:val="en-US" w:eastAsia="en-US"/>
              </w:rPr>
            </m:ctrlPr>
          </m:sSupPr>
          <m:e>
            <m:r>
              <m:rPr>
                <m:sty m:val="p"/>
              </m:rPr>
              <w:rPr>
                <w:rFonts w:hint="default" w:ascii="Times New Roman" w:hAnsi="Times New Roman"/>
                <w:lang w:val="en-US" w:eastAsia="en-US"/>
              </w:rPr>
              <m:t>w</m:t>
            </m:r>
            <m:ctrlPr>
              <w:rPr>
                <w:rFonts w:ascii="Cambria Math" w:hAnsi="Cambria Math"/>
                <w:lang w:val="en-US" w:eastAsia="en-US"/>
              </w:rPr>
            </m:ctrlPr>
          </m:e>
          <m:sup>
            <m:r>
              <m:rPr>
                <m:sty m:val="p"/>
              </m:rPr>
              <w:rPr>
                <w:rFonts w:hint="default" w:ascii="Times New Roman" w:hAnsi="Times New Roman"/>
                <w:lang w:val="en-US" w:eastAsia="en-US"/>
              </w:rPr>
              <m:t>T</m:t>
            </m:r>
            <m:ctrlPr>
              <w:rPr>
                <w:rFonts w:ascii="Cambria Math" w:hAnsi="Cambria Math"/>
                <w:lang w:val="en-US" w:eastAsia="en-US"/>
              </w:rPr>
            </m:ctrlPr>
          </m:sup>
        </m:sSup>
        <m:r>
          <m:rPr>
            <m:sty m:val="p"/>
          </m:rPr>
          <w:rPr>
            <w:rFonts w:hint="default" w:ascii="Times New Roman" w:hAnsi="Times New Roman"/>
            <w:lang w:val="en-US" w:eastAsia="en-US"/>
          </w:rPr>
          <m:t>x+b)+0.28×</m:t>
        </m:r>
        <m:r>
          <m:rPr>
            <m:sty m:val="p"/>
          </m:rPr>
          <w:rPr>
            <w:rFonts w:hint="default" w:ascii="Times New Roman" w:hAnsi="Times New Roman"/>
            <w:lang w:val="en-US" w:eastAsia="zh-CN"/>
          </w:rPr>
          <m:t>e_r</m:t>
        </m:r>
        <m:r>
          <m:rPr>
            <m:sty m:val="p"/>
          </m:rPr>
          <w:rPr>
            <w:rFonts w:hint="default" w:ascii="Times New Roman" w:hAnsi="Times New Roman"/>
            <w:lang w:val="en-US" w:eastAsia="en-US"/>
          </w:rPr>
          <m:t>econ</m:t>
        </m:r>
      </m:oMath>
      <w:r>
        <w:rPr>
          <w:rFonts w:hint="eastAsia" w:hAnsi="Times New Roman"/>
          <w:i w:val="0"/>
          <w:lang w:val="en-US" w:eastAsia="zh-CN"/>
        </w:rPr>
        <w:tab/>
      </w:r>
      <w:r>
        <w:rPr>
          <w:rFonts w:hint="eastAsia"/>
          <w:i w:val="0"/>
          <w:lang w:val="en-US" w:eastAsia="zh-CN"/>
        </w:rPr>
        <w:t>(</w:t>
      </w:r>
      <w:r>
        <w:rPr>
          <w:rFonts w:hint="eastAsia"/>
          <w:lang w:val="en-US" w:eastAsia="zh-CN"/>
        </w:rPr>
        <w:t>2-1)</w:t>
      </w:r>
    </w:p>
    <w:p w14:paraId="5A95C64B">
      <w:pPr>
        <w:keepNext w:val="0"/>
        <w:keepLines w:val="0"/>
        <w:pageBreakBefore w:val="0"/>
        <w:widowControl/>
        <w:numPr>
          <w:ilvl w:val="0"/>
          <w:numId w:val="0"/>
        </w:numPr>
        <w:kinsoku/>
        <w:wordWrap/>
        <w:overflowPunct/>
        <w:topLinePunct w:val="0"/>
        <w:autoSpaceDE/>
        <w:autoSpaceDN/>
        <w:bidi w:val="0"/>
        <w:adjustRightInd/>
        <w:snapToGrid/>
        <w:spacing w:after="0" w:line="400" w:lineRule="exact"/>
        <w:jc w:val="both"/>
        <w:textAlignment w:val="auto"/>
        <w:rPr>
          <w:rFonts w:ascii="Times New Roman" w:hAnsi="Times New Roman" w:eastAsia="宋体"/>
          <w:sz w:val="24"/>
        </w:rPr>
      </w:pPr>
      <w:r>
        <w:rPr>
          <w:rFonts w:ascii="Times New Roman" w:hAnsi="Times New Roman" w:eastAsia="宋体"/>
          <w:sz w:val="24"/>
        </w:rPr>
        <w:t>其中</w:t>
      </w:r>
      <m:oMath>
        <m:r>
          <m:rPr>
            <m:sty m:val="p"/>
          </m:rPr>
          <w:rPr>
            <w:rFonts w:hint="default" w:ascii="Times New Roman" w:hAnsi="Times New Roman" w:eastAsia="宋体"/>
            <w:sz w:val="24"/>
          </w:rPr>
          <m:t>σ</m:t>
        </m:r>
      </m:oMath>
      <w:r>
        <w:rPr>
          <w:rFonts w:ascii="Times New Roman" w:hAnsi="Times New Roman" w:eastAsia="宋体"/>
          <w:sz w:val="24"/>
        </w:rPr>
        <w:t>为Sigmoid函数，</w:t>
      </w:r>
      <m:oMath>
        <m:r>
          <m:rPr>
            <m:sty m:val="p"/>
          </m:rPr>
          <w:rPr>
            <w:rFonts w:hint="default" w:ascii="Times New Roman" w:hAnsi="Times New Roman" w:eastAsia="宋体"/>
            <w:sz w:val="24"/>
            <w:lang w:val="en-US" w:eastAsia="zh-CN"/>
          </w:rPr>
          <m:t>e_r</m:t>
        </m:r>
        <m:r>
          <m:rPr>
            <m:sty m:val="p"/>
          </m:rPr>
          <w:rPr>
            <w:rFonts w:hint="default" w:ascii="Times New Roman" w:hAnsi="Times New Roman" w:eastAsia="宋体"/>
            <w:sz w:val="24"/>
          </w:rPr>
          <m:t>econ</m:t>
        </m:r>
      </m:oMath>
      <w:r>
        <w:rPr>
          <w:rFonts w:ascii="Times New Roman" w:hAnsi="Times New Roman" w:eastAsia="宋体"/>
          <w:sz w:val="24"/>
        </w:rPr>
        <w:t>为重构误差</w:t>
      </w:r>
      <w:r>
        <w:rPr>
          <w:rFonts w:hint="default" w:ascii="Times New Roman" w:hAnsi="Times New Roman" w:eastAsia="宋体"/>
          <w:sz w:val="24"/>
          <w:vertAlign w:val="superscript"/>
          <w:lang w:val="en-US"/>
        </w:rPr>
        <w:fldChar w:fldCharType="begin"/>
      </w:r>
      <w:r>
        <w:instrText xml:space="preserve"> REF _Ref28789 \r \h  \* MERGEFORMAT</w:instrText>
      </w:r>
      <w:r>
        <w:rPr>
          <w:rFonts w:hint="default" w:ascii="Times New Roman" w:hAnsi="Times New Roman" w:eastAsia="宋体"/>
          <w:sz w:val="24"/>
          <w:vertAlign w:val="superscript"/>
          <w:lang w:val="en-US"/>
        </w:rPr>
        <w:fldChar w:fldCharType="separate"/>
      </w:r>
      <w:r>
        <w:rPr>
          <w:rFonts w:hint="default" w:ascii="Times New Roman" w:hAnsi="Times New Roman" w:eastAsia="宋体"/>
          <w:sz w:val="24"/>
          <w:vertAlign w:val="superscript"/>
          <w:lang w:val="en-US"/>
        </w:rPr>
        <w:t>[7]</w:t>
      </w:r>
      <w:r>
        <w:rPr>
          <w:rFonts w:hint="default" w:ascii="Times New Roman" w:hAnsi="Times New Roman" w:eastAsia="宋体"/>
          <w:sz w:val="24"/>
          <w:vertAlign w:val="superscript"/>
          <w:lang w:val="en-US"/>
        </w:rPr>
        <w:fldChar w:fldCharType="end"/>
      </w:r>
      <w:r>
        <w:rPr>
          <w:rFonts w:hint="eastAsia" w:ascii="Times New Roman" w:hAnsi="Times New Roman" w:eastAsia="宋体"/>
          <w:sz w:val="24"/>
          <w:lang w:eastAsia="zh-CN"/>
        </w:rPr>
        <w:t>，</w:t>
      </w:r>
      <w:r>
        <w:rPr>
          <w:rFonts w:ascii="Times New Roman" w:hAnsi="Times New Roman" w:eastAsia="宋体"/>
          <w:sz w:val="24"/>
        </w:rPr>
        <w:t>其核心参数配置如表</w:t>
      </w:r>
      <w:r>
        <w:rPr>
          <w:rFonts w:hint="eastAsia" w:ascii="Times New Roman" w:hAnsi="Times New Roman" w:eastAsia="宋体"/>
          <w:sz w:val="24"/>
          <w:lang w:val="en-US" w:eastAsia="zh-CN"/>
        </w:rPr>
        <w:t>2-2</w:t>
      </w:r>
      <w:r>
        <w:rPr>
          <w:rFonts w:ascii="Times New Roman" w:hAnsi="Times New Roman" w:eastAsia="宋体"/>
          <w:sz w:val="24"/>
        </w:rPr>
        <w:t>所示。</w:t>
      </w:r>
    </w:p>
    <w:p w14:paraId="58D0A3A1">
      <w:pPr>
        <w:keepNext w:val="0"/>
        <w:keepLines w:val="0"/>
        <w:pageBreakBefore w:val="0"/>
        <w:widowControl/>
        <w:kinsoku/>
        <w:wordWrap/>
        <w:overflowPunct/>
        <w:topLinePunct w:val="0"/>
        <w:autoSpaceDE/>
        <w:autoSpaceDN/>
        <w:bidi w:val="0"/>
        <w:spacing w:after="0" w:line="440" w:lineRule="exact"/>
        <w:jc w:val="center"/>
        <w:textAlignment w:val="auto"/>
        <w:rPr>
          <w:rFonts w:hint="eastAsia" w:ascii="Times New Roman" w:hAnsi="Times New Roman" w:eastAsia="黑体"/>
          <w:sz w:val="21"/>
          <w:lang w:eastAsia="zh-CN"/>
        </w:rPr>
      </w:pPr>
      <w:r>
        <w:rPr>
          <w:rFonts w:hint="eastAsia" w:ascii="Times New Roman" w:hAnsi="Times New Roman" w:eastAsia="黑体"/>
          <w:sz w:val="21"/>
          <w:lang w:eastAsia="zh-CN"/>
        </w:rPr>
        <w:t>表</w:t>
      </w:r>
      <w:r>
        <w:rPr>
          <w:rFonts w:hint="eastAsia" w:ascii="Times New Roman" w:hAnsi="Times New Roman" w:eastAsia="黑体"/>
          <w:sz w:val="21"/>
          <w:lang w:val="en-US" w:eastAsia="zh-CN"/>
        </w:rPr>
        <w:t>2-2</w:t>
      </w:r>
      <w:r>
        <w:rPr>
          <w:rFonts w:hint="eastAsia" w:ascii="Times New Roman" w:hAnsi="Times New Roman" w:eastAsia="黑体"/>
          <w:sz w:val="21"/>
          <w:lang w:eastAsia="zh-CN"/>
        </w:rPr>
        <w:t xml:space="preserve"> 在线逻辑回归模型参数配置</w:t>
      </w:r>
    </w:p>
    <w:tbl>
      <w:tblPr>
        <w:tblStyle w:val="3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984"/>
        <w:gridCol w:w="1417"/>
        <w:gridCol w:w="1417"/>
        <w:gridCol w:w="4252"/>
      </w:tblGrid>
      <w:tr w14:paraId="24F50C5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90" w:hRule="atLeast"/>
          <w:jc w:val="center"/>
        </w:trPr>
        <w:tc>
          <w:tcPr>
            <w:tcW w:w="1984" w:type="dxa"/>
            <w:tcBorders>
              <w:bottom w:val="single" w:color="000000" w:sz="6" w:space="0"/>
            </w:tcBorders>
          </w:tcPr>
          <w:p w14:paraId="6DED7A4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参数名称</w:t>
            </w:r>
          </w:p>
        </w:tc>
        <w:tc>
          <w:tcPr>
            <w:tcW w:w="1417" w:type="dxa"/>
            <w:tcBorders>
              <w:bottom w:val="single" w:color="000000" w:sz="6" w:space="0"/>
            </w:tcBorders>
          </w:tcPr>
          <w:p w14:paraId="0E98C6D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参数符号</w:t>
            </w:r>
          </w:p>
        </w:tc>
        <w:tc>
          <w:tcPr>
            <w:tcW w:w="1417" w:type="dxa"/>
            <w:tcBorders>
              <w:bottom w:val="single" w:color="000000" w:sz="6" w:space="0"/>
            </w:tcBorders>
          </w:tcPr>
          <w:p w14:paraId="109BFDD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参数值</w:t>
            </w:r>
          </w:p>
        </w:tc>
        <w:tc>
          <w:tcPr>
            <w:tcW w:w="4252" w:type="dxa"/>
            <w:tcBorders>
              <w:bottom w:val="single" w:color="000000" w:sz="6" w:space="0"/>
            </w:tcBorders>
          </w:tcPr>
          <w:p w14:paraId="0772D6E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说明</w:t>
            </w:r>
          </w:p>
        </w:tc>
      </w:tr>
      <w:tr w14:paraId="47E89FC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4" w:type="dxa"/>
          </w:tcPr>
          <w:p w14:paraId="2FC9344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特征维度</w:t>
            </w:r>
          </w:p>
        </w:tc>
        <w:tc>
          <w:tcPr>
            <w:tcW w:w="1417" w:type="dxa"/>
          </w:tcPr>
          <w:p w14:paraId="6BAB015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d</w:t>
            </w:r>
          </w:p>
        </w:tc>
        <w:tc>
          <w:tcPr>
            <w:tcW w:w="1417" w:type="dxa"/>
          </w:tcPr>
          <w:p w14:paraId="152EA01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36</w:t>
            </w:r>
          </w:p>
        </w:tc>
        <w:tc>
          <w:tcPr>
            <w:tcW w:w="4252" w:type="dxa"/>
          </w:tcPr>
          <w:p w14:paraId="30255ED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输入特征向量的维度</w:t>
            </w:r>
          </w:p>
        </w:tc>
      </w:tr>
      <w:tr w14:paraId="0211D1E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4" w:type="dxa"/>
          </w:tcPr>
          <w:p w14:paraId="48511C6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正则化参数</w:t>
            </w:r>
          </w:p>
        </w:tc>
        <w:tc>
          <w:tcPr>
            <w:tcW w:w="1417" w:type="dxa"/>
          </w:tcPr>
          <w:p w14:paraId="415215D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λ</w:t>
            </w:r>
          </w:p>
        </w:tc>
        <w:tc>
          <w:tcPr>
            <w:tcW w:w="1417" w:type="dxa"/>
          </w:tcPr>
          <w:p w14:paraId="1B0917D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0.0003</w:t>
            </w:r>
          </w:p>
        </w:tc>
        <w:tc>
          <w:tcPr>
            <w:tcW w:w="4252" w:type="dxa"/>
          </w:tcPr>
          <w:p w14:paraId="020EEE8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L2正则化系数，防止过拟合</w:t>
            </w:r>
          </w:p>
        </w:tc>
      </w:tr>
      <w:tr w14:paraId="0C8AA13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4" w:type="dxa"/>
          </w:tcPr>
          <w:p w14:paraId="3EC86EB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欺诈类样本权重</w:t>
            </w:r>
          </w:p>
        </w:tc>
        <w:tc>
          <w:tcPr>
            <w:tcW w:w="1417" w:type="dxa"/>
          </w:tcPr>
          <w:p w14:paraId="65DFE68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w_fraud</w:t>
            </w:r>
          </w:p>
        </w:tc>
        <w:tc>
          <w:tcPr>
            <w:tcW w:w="1417" w:type="dxa"/>
          </w:tcPr>
          <w:p w14:paraId="63695B6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5.0</w:t>
            </w:r>
          </w:p>
        </w:tc>
        <w:tc>
          <w:tcPr>
            <w:tcW w:w="4252" w:type="dxa"/>
          </w:tcPr>
          <w:p w14:paraId="3C8B8E9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欺诈样本在损失函数中的权重</w:t>
            </w:r>
          </w:p>
        </w:tc>
      </w:tr>
      <w:tr w14:paraId="71CC777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4" w:type="dxa"/>
          </w:tcPr>
          <w:p w14:paraId="0ABA5DF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偏置项</w:t>
            </w:r>
          </w:p>
        </w:tc>
        <w:tc>
          <w:tcPr>
            <w:tcW w:w="1417" w:type="dxa"/>
          </w:tcPr>
          <w:p w14:paraId="15CBA30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b</w:t>
            </w:r>
          </w:p>
        </w:tc>
        <w:tc>
          <w:tcPr>
            <w:tcW w:w="1417" w:type="dxa"/>
          </w:tcPr>
          <w:p w14:paraId="72A6AD2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-0.8</w:t>
            </w:r>
          </w:p>
        </w:tc>
        <w:tc>
          <w:tcPr>
            <w:tcW w:w="4252" w:type="dxa"/>
          </w:tcPr>
          <w:p w14:paraId="3B1231D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逻辑回归模型的偏置</w:t>
            </w:r>
          </w:p>
        </w:tc>
      </w:tr>
      <w:tr w14:paraId="137E59B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4" w:type="dxa"/>
          </w:tcPr>
          <w:p w14:paraId="62BA455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逻辑回归权重</w:t>
            </w:r>
          </w:p>
        </w:tc>
        <w:tc>
          <w:tcPr>
            <w:tcW w:w="1417" w:type="dxa"/>
          </w:tcPr>
          <w:p w14:paraId="6646077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w:t>
            </w:r>
          </w:p>
        </w:tc>
        <w:tc>
          <w:tcPr>
            <w:tcW w:w="1417" w:type="dxa"/>
          </w:tcPr>
          <w:p w14:paraId="603EF29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0.72</w:t>
            </w:r>
          </w:p>
        </w:tc>
        <w:tc>
          <w:tcPr>
            <w:tcW w:w="4252" w:type="dxa"/>
          </w:tcPr>
          <w:p w14:paraId="783C349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最终概率中逻辑回归部分的权重</w:t>
            </w:r>
          </w:p>
        </w:tc>
      </w:tr>
      <w:tr w14:paraId="154A0A1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4" w:type="dxa"/>
          </w:tcPr>
          <w:p w14:paraId="4E05785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重构误差权重</w:t>
            </w:r>
          </w:p>
        </w:tc>
        <w:tc>
          <w:tcPr>
            <w:tcW w:w="1417" w:type="dxa"/>
          </w:tcPr>
          <w:p w14:paraId="508820D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w:t>
            </w:r>
          </w:p>
        </w:tc>
        <w:tc>
          <w:tcPr>
            <w:tcW w:w="1417" w:type="dxa"/>
          </w:tcPr>
          <w:p w14:paraId="7B77ADB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0.28</w:t>
            </w:r>
          </w:p>
        </w:tc>
        <w:tc>
          <w:tcPr>
            <w:tcW w:w="4252" w:type="dxa"/>
          </w:tcPr>
          <w:p w14:paraId="7C5C7DB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最终概率中重构误差部分的权重</w:t>
            </w:r>
          </w:p>
        </w:tc>
      </w:tr>
    </w:tbl>
    <w:p w14:paraId="41CE8C4D">
      <w:pPr>
        <w:keepNext w:val="0"/>
        <w:keepLines w:val="0"/>
        <w:pageBreakBefore w:val="0"/>
        <w:widowControl/>
        <w:numPr>
          <w:ilvl w:val="0"/>
          <w:numId w:val="9"/>
        </w:numPr>
        <w:kinsoku/>
        <w:wordWrap/>
        <w:overflowPunct/>
        <w:topLinePunct w:val="0"/>
        <w:autoSpaceDE/>
        <w:autoSpaceDN/>
        <w:bidi w:val="0"/>
        <w:adjustRightInd/>
        <w:snapToGrid/>
        <w:spacing w:after="0" w:line="400" w:lineRule="exact"/>
        <w:ind w:left="0" w:leftChars="0" w:firstLine="482" w:firstLineChars="0"/>
        <w:jc w:val="both"/>
        <w:textAlignment w:val="auto"/>
        <w:rPr>
          <w:rFonts w:ascii="Times New Roman" w:hAnsi="Times New Roman" w:eastAsia="宋体"/>
          <w:sz w:val="24"/>
        </w:rPr>
      </w:pPr>
      <w:r>
        <w:rPr>
          <w:rFonts w:ascii="Times New Roman" w:hAnsi="Times New Roman" w:eastAsia="宋体"/>
          <w:sz w:val="24"/>
        </w:rPr>
        <w:t>GBDT模型采用前向分步训练策略，每棵新树拟合当前模型的负梯度残差，通过多棵决策树的加权组合实现强学习能力。系统维护一个样本缓冲区，当新样本累计到一定数量时自动触发增量训练，从而实现模型的在线持续更新。设第</w:t>
      </w:r>
      <m:oMath>
        <m:r>
          <m:rPr>
            <m:sty m:val="p"/>
          </m:rPr>
          <w:rPr>
            <w:rFonts w:hint="eastAsia" w:ascii="Times New Roman" w:hAnsi="Times New Roman" w:eastAsia="宋体"/>
            <w:sz w:val="24"/>
            <w:lang w:val="en-US" w:eastAsia="zh-CN"/>
          </w:rPr>
          <m:t>t</m:t>
        </m:r>
      </m:oMath>
      <w:r>
        <w:rPr>
          <w:rFonts w:hint="default" w:ascii="Times New Roman" w:hAnsi="Times New Roman" w:eastAsia="宋体"/>
          <w:sz w:val="24"/>
        </w:rPr>
        <w:t>棵树对样本</w:t>
      </w:r>
      <m:oMath>
        <m:r>
          <m:rPr>
            <m:sty m:val="p"/>
          </m:rPr>
          <w:rPr>
            <w:rFonts w:hint="eastAsia" w:ascii="Times New Roman" w:hAnsi="Times New Roman" w:eastAsia="宋体"/>
            <w:sz w:val="24"/>
            <w:lang w:val="en-US" w:eastAsia="zh-CN"/>
          </w:rPr>
          <m:t>x</m:t>
        </m:r>
      </m:oMath>
      <w:r>
        <w:rPr>
          <w:rFonts w:hint="default" w:ascii="Times New Roman" w:hAnsi="Times New Roman" w:eastAsia="宋体"/>
          <w:sz w:val="24"/>
        </w:rPr>
        <w:t>的预测值为</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(x)</m:t>
        </m:r>
      </m:oMath>
      <w:r>
        <w:rPr>
          <w:rFonts w:hint="default" w:ascii="Times New Roman" w:hAnsi="Times New Roman" w:eastAsia="宋体"/>
          <w:sz w:val="24"/>
        </w:rPr>
        <w:t>，则GBDT的最终预测为所有树的加权和：</w:t>
      </w:r>
    </w:p>
    <w:p w14:paraId="1F5AF6DA">
      <w:pPr>
        <w:pStyle w:val="175"/>
        <w:bidi w:val="0"/>
        <w:rPr>
          <w:rFonts w:hint="default"/>
          <w:lang w:val="en-US"/>
        </w:rPr>
      </w:pPr>
      <w:r>
        <w:rPr>
          <w:rFonts w:hint="eastAsia" w:hAnsi="Times New Roman"/>
          <w:i w:val="0"/>
          <w:lang w:val="en-US" w:eastAsia="zh-CN"/>
        </w:rPr>
        <w:tab/>
      </w:r>
      <m:oMath>
        <m:r>
          <m:rPr>
            <m:sty m:val="p"/>
          </m:rPr>
          <w:rPr>
            <w:rFonts w:hint="default" w:ascii="Times New Roman" w:hAnsi="Times New Roman"/>
          </w:rPr>
          <m:t>F(x)=</m:t>
        </m:r>
        <m:nary>
          <m:naryPr>
            <m:chr m:val="∑"/>
            <m:limLoc m:val="subSup"/>
            <m:ctrlPr>
              <w:rPr>
                <w:rFonts w:hint="default" w:ascii="Cambria Math" w:hAnsi="Cambria Math"/>
              </w:rPr>
            </m:ctrlPr>
          </m:naryPr>
          <m:sub>
            <m:r>
              <m:rPr>
                <m:sty m:val="p"/>
              </m:rPr>
              <w:rPr>
                <w:rFonts w:hint="default" w:ascii="Times New Roman" w:hAnsi="Times New Roman"/>
              </w:rPr>
              <m:t>t=1</m:t>
            </m:r>
            <m:ctrlPr>
              <w:rPr>
                <w:rFonts w:ascii="Cambria Math" w:hAnsi="Cambria Math"/>
              </w:rPr>
            </m:ctrlPr>
          </m:sub>
          <m:sup>
            <m:r>
              <m:rPr>
                <m:sty m:val="p"/>
              </m:rPr>
              <w:rPr>
                <w:rFonts w:hint="default" w:ascii="Times New Roman" w:hAnsi="Times New Roman"/>
              </w:rPr>
              <m:t>T</m:t>
            </m:r>
            <m:ctrlPr>
              <w:rPr>
                <w:rFonts w:ascii="Cambria Math" w:hAnsi="Cambria Math"/>
              </w:rPr>
            </m:ctrlPr>
          </m:sup>
          <m:e>
            <m:r>
              <m:rPr>
                <m:sty m:val="p"/>
              </m:rPr>
              <w:rPr>
                <w:rFonts w:hint="default" w:ascii="Times New Roman" w:hAnsi="Times New Roman"/>
              </w:rPr>
              <m:t>η⋅</m:t>
            </m:r>
            <m:ctrlPr>
              <w:rPr>
                <w:rFonts w:ascii="Cambria Math" w:hAnsi="Cambria Math"/>
              </w:rPr>
            </m:ctrlPr>
          </m:e>
        </m:nary>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(x)</m:t>
        </m:r>
      </m:oMath>
      <w:r>
        <w:rPr>
          <w:rFonts w:hint="eastAsia" w:hAnsi="Times New Roman"/>
          <w:i w:val="0"/>
          <w:lang w:val="en-US" w:eastAsia="zh-CN"/>
        </w:rPr>
        <w:tab/>
      </w:r>
      <w:r>
        <w:rPr>
          <w:rFonts w:hint="eastAsia"/>
          <w:lang w:val="en-US" w:eastAsia="zh-CN"/>
        </w:rPr>
        <w:t>(</w:t>
      </w:r>
      <w:r>
        <w:rPr>
          <w:rFonts w:hint="default"/>
          <w:lang w:val="en-US" w:eastAsia="zh-CN"/>
        </w:rPr>
        <w:t>2-</w:t>
      </w:r>
      <w:r>
        <w:rPr>
          <w:rFonts w:hint="eastAsia"/>
          <w:lang w:val="en-US" w:eastAsia="zh-CN"/>
        </w:rPr>
        <w:t>2)</w:t>
      </w:r>
    </w:p>
    <w:p w14:paraId="6EAFCF84">
      <w:pPr>
        <w:keepNext w:val="0"/>
        <w:keepLines w:val="0"/>
        <w:pageBreakBefore w:val="0"/>
        <w:widowControl/>
        <w:numPr>
          <w:ilvl w:val="0"/>
          <w:numId w:val="0"/>
        </w:numPr>
        <w:kinsoku/>
        <w:wordWrap/>
        <w:overflowPunct/>
        <w:topLinePunct w:val="0"/>
        <w:autoSpaceDE/>
        <w:autoSpaceDN/>
        <w:bidi w:val="0"/>
        <w:adjustRightInd w:val="0"/>
        <w:snapToGrid w:val="0"/>
        <w:spacing w:after="0" w:line="400" w:lineRule="exact"/>
        <w:jc w:val="both"/>
        <w:textAlignment w:val="auto"/>
        <w:rPr>
          <w:rFonts w:ascii="Times New Roman" w:hAnsi="Times New Roman" w:eastAsia="宋体"/>
          <w:sz w:val="24"/>
        </w:rPr>
      </w:pPr>
      <w:r>
        <w:rPr>
          <w:rFonts w:hint="default" w:ascii="Times New Roman" w:hAnsi="Times New Roman" w:eastAsia="宋体"/>
          <w:sz w:val="24"/>
        </w:rPr>
        <w:t>其中</w:t>
      </w:r>
      <m:oMath>
        <m:r>
          <m:rPr>
            <m:sty m:val="p"/>
          </m:rPr>
          <w:rPr>
            <w:rFonts w:hint="default" w:ascii="Cambria Math" w:hAnsi="Cambria Math" w:eastAsia="宋体"/>
            <w:sz w:val="24"/>
          </w:rPr>
          <m:t>η</m:t>
        </m:r>
      </m:oMath>
      <w:r>
        <w:rPr>
          <w:rFonts w:hint="default" w:ascii="Times New Roman" w:hAnsi="Times New Roman" w:eastAsia="宋体"/>
          <w:sz w:val="24"/>
        </w:rPr>
        <w:t>为学习率，</w:t>
      </w:r>
      <m:oMath>
        <m:r>
          <m:rPr>
            <m:sty m:val="p"/>
          </m:rPr>
          <w:rPr>
            <w:rFonts w:hint="default" w:ascii="Cambria Math" w:hAnsi="Cambria Math" w:eastAsia="宋体"/>
            <w:sz w:val="24"/>
          </w:rPr>
          <m:t>T</m:t>
        </m:r>
      </m:oMath>
      <w:r>
        <w:rPr>
          <w:rFonts w:hint="default" w:ascii="Times New Roman" w:hAnsi="Times New Roman" w:eastAsia="宋体"/>
          <w:sz w:val="24"/>
        </w:rPr>
        <w:t>为树的总数。其核心参数配置如表2-3所示。</w:t>
      </w:r>
    </w:p>
    <w:p w14:paraId="55C5C680">
      <w:pPr>
        <w:keepNext w:val="0"/>
        <w:keepLines w:val="0"/>
        <w:pageBreakBefore w:val="0"/>
        <w:widowControl/>
        <w:kinsoku/>
        <w:wordWrap/>
        <w:overflowPunct/>
        <w:topLinePunct w:val="0"/>
        <w:autoSpaceDE/>
        <w:autoSpaceDN/>
        <w:bidi w:val="0"/>
        <w:spacing w:after="0" w:line="440" w:lineRule="exact"/>
        <w:jc w:val="center"/>
        <w:textAlignment w:val="auto"/>
        <w:rPr>
          <w:rFonts w:hint="eastAsia" w:ascii="Times New Roman" w:hAnsi="Times New Roman" w:eastAsia="黑体"/>
          <w:sz w:val="21"/>
          <w:lang w:eastAsia="zh-CN"/>
        </w:rPr>
      </w:pPr>
      <w:r>
        <w:rPr>
          <w:rFonts w:hint="eastAsia" w:ascii="Times New Roman" w:hAnsi="Times New Roman" w:eastAsia="黑体"/>
          <w:sz w:val="21"/>
          <w:lang w:eastAsia="zh-CN"/>
        </w:rPr>
        <w:t>表2</w:t>
      </w:r>
      <w:r>
        <w:rPr>
          <w:rFonts w:hint="eastAsia" w:ascii="Times New Roman" w:hAnsi="Times New Roman" w:eastAsia="黑体"/>
          <w:sz w:val="21"/>
          <w:lang w:val="en-US" w:eastAsia="zh-CN"/>
        </w:rPr>
        <w:t>-3</w:t>
      </w:r>
      <w:r>
        <w:rPr>
          <w:rFonts w:hint="eastAsia" w:ascii="Times New Roman" w:hAnsi="Times New Roman" w:eastAsia="黑体"/>
          <w:sz w:val="21"/>
          <w:lang w:eastAsia="zh-CN"/>
        </w:rPr>
        <w:t xml:space="preserve"> GBDT树集成模型参数配置</w:t>
      </w:r>
    </w:p>
    <w:tbl>
      <w:tblPr>
        <w:tblStyle w:val="3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984"/>
        <w:gridCol w:w="1417"/>
        <w:gridCol w:w="1701"/>
        <w:gridCol w:w="3969"/>
      </w:tblGrid>
      <w:tr w14:paraId="2260842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4" w:type="dxa"/>
            <w:tcBorders>
              <w:bottom w:val="single" w:color="000000" w:sz="6" w:space="0"/>
            </w:tcBorders>
          </w:tcPr>
          <w:p w14:paraId="4E0A2C2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参数名称</w:t>
            </w:r>
          </w:p>
        </w:tc>
        <w:tc>
          <w:tcPr>
            <w:tcW w:w="1417" w:type="dxa"/>
            <w:tcBorders>
              <w:bottom w:val="single" w:color="000000" w:sz="6" w:space="0"/>
            </w:tcBorders>
          </w:tcPr>
          <w:p w14:paraId="17824E8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参数符号</w:t>
            </w:r>
          </w:p>
        </w:tc>
        <w:tc>
          <w:tcPr>
            <w:tcW w:w="1701" w:type="dxa"/>
            <w:tcBorders>
              <w:bottom w:val="single" w:color="000000" w:sz="6" w:space="0"/>
            </w:tcBorders>
          </w:tcPr>
          <w:p w14:paraId="775B9DA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参数值</w:t>
            </w:r>
          </w:p>
        </w:tc>
        <w:tc>
          <w:tcPr>
            <w:tcW w:w="3969" w:type="dxa"/>
            <w:tcBorders>
              <w:bottom w:val="single" w:color="000000" w:sz="6" w:space="0"/>
            </w:tcBorders>
          </w:tcPr>
          <w:p w14:paraId="277A6BE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说明</w:t>
            </w:r>
          </w:p>
        </w:tc>
      </w:tr>
      <w:tr w14:paraId="71F0668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4" w:type="dxa"/>
          </w:tcPr>
          <w:p w14:paraId="480CD57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树数量</w:t>
            </w:r>
          </w:p>
        </w:tc>
        <w:tc>
          <w:tcPr>
            <w:tcW w:w="1417" w:type="dxa"/>
          </w:tcPr>
          <w:p w14:paraId="7EF5A82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T</w:t>
            </w:r>
          </w:p>
        </w:tc>
        <w:tc>
          <w:tcPr>
            <w:tcW w:w="1701" w:type="dxa"/>
          </w:tcPr>
          <w:p w14:paraId="2D31505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30棵</w:t>
            </w:r>
          </w:p>
        </w:tc>
        <w:tc>
          <w:tcPr>
            <w:tcW w:w="3969" w:type="dxa"/>
          </w:tcPr>
          <w:p w14:paraId="4485BB3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集成中决策树的总数</w:t>
            </w:r>
          </w:p>
        </w:tc>
      </w:tr>
      <w:tr w14:paraId="5B17741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4" w:type="dxa"/>
          </w:tcPr>
          <w:p w14:paraId="66B089E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树的最大深度</w:t>
            </w:r>
          </w:p>
        </w:tc>
        <w:tc>
          <w:tcPr>
            <w:tcW w:w="1417" w:type="dxa"/>
          </w:tcPr>
          <w:p w14:paraId="268B83C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max_depth</w:t>
            </w:r>
          </w:p>
        </w:tc>
        <w:tc>
          <w:tcPr>
            <w:tcW w:w="1701" w:type="dxa"/>
          </w:tcPr>
          <w:p w14:paraId="2EECCF7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4</w:t>
            </w:r>
          </w:p>
        </w:tc>
        <w:tc>
          <w:tcPr>
            <w:tcW w:w="3969" w:type="dxa"/>
          </w:tcPr>
          <w:p w14:paraId="5569083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单棵决策树的最大深度</w:t>
            </w:r>
          </w:p>
        </w:tc>
      </w:tr>
      <w:tr w14:paraId="0E1A0E5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4" w:type="dxa"/>
          </w:tcPr>
          <w:p w14:paraId="3BA5917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学习率</w:t>
            </w:r>
          </w:p>
        </w:tc>
        <w:tc>
          <w:tcPr>
            <w:tcW w:w="1417" w:type="dxa"/>
          </w:tcPr>
          <w:p w14:paraId="79C4125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m:oMathPara>
              <m:oMath>
                <m:r>
                  <m:rPr>
                    <m:sty m:val="p"/>
                  </m:rPr>
                  <w:rPr>
                    <w:rFonts w:hint="eastAsia" w:ascii="Times New Roman" w:hAnsi="Times New Roman" w:eastAsia="宋体"/>
                    <w:sz w:val="18"/>
                    <w:lang w:eastAsia="zh-CN"/>
                  </w:rPr>
                  <m:t>η</m:t>
                </m:r>
              </m:oMath>
            </m:oMathPara>
          </w:p>
        </w:tc>
        <w:tc>
          <w:tcPr>
            <w:tcW w:w="1701" w:type="dxa"/>
          </w:tcPr>
          <w:p w14:paraId="79E680F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0.1</w:t>
            </w:r>
          </w:p>
        </w:tc>
        <w:tc>
          <w:tcPr>
            <w:tcW w:w="3969" w:type="dxa"/>
          </w:tcPr>
          <w:p w14:paraId="2DA368D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每棵树对最终预测的贡献缩放系数</w:t>
            </w:r>
          </w:p>
        </w:tc>
      </w:tr>
      <w:tr w14:paraId="760B914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4" w:type="dxa"/>
          </w:tcPr>
          <w:p w14:paraId="3CA1F3D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子采样率</w:t>
            </w:r>
          </w:p>
        </w:tc>
        <w:tc>
          <w:tcPr>
            <w:tcW w:w="1417" w:type="dxa"/>
          </w:tcPr>
          <w:p w14:paraId="05A10EC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subsample</w:t>
            </w:r>
          </w:p>
        </w:tc>
        <w:tc>
          <w:tcPr>
            <w:tcW w:w="1701" w:type="dxa"/>
          </w:tcPr>
          <w:p w14:paraId="2D6592A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0.8</w:t>
            </w:r>
          </w:p>
        </w:tc>
        <w:tc>
          <w:tcPr>
            <w:tcW w:w="3969" w:type="dxa"/>
          </w:tcPr>
          <w:p w14:paraId="0F6965B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每棵树训练时使用的样本比例</w:t>
            </w:r>
          </w:p>
        </w:tc>
      </w:tr>
      <w:tr w14:paraId="3CA76C6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4" w:type="dxa"/>
          </w:tcPr>
          <w:p w14:paraId="255BE57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样本缓冲区大小</w:t>
            </w:r>
          </w:p>
        </w:tc>
        <w:tc>
          <w:tcPr>
            <w:tcW w:w="1417" w:type="dxa"/>
          </w:tcPr>
          <w:p w14:paraId="463291C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B</w:t>
            </w:r>
          </w:p>
        </w:tc>
        <w:tc>
          <w:tcPr>
            <w:tcW w:w="1701" w:type="dxa"/>
          </w:tcPr>
          <w:p w14:paraId="4995AFA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500个样本</w:t>
            </w:r>
          </w:p>
        </w:tc>
        <w:tc>
          <w:tcPr>
            <w:tcW w:w="3969" w:type="dxa"/>
          </w:tcPr>
          <w:p w14:paraId="791122B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用于增量训练的样本缓冲容量</w:t>
            </w:r>
          </w:p>
        </w:tc>
      </w:tr>
      <w:tr w14:paraId="411859C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4" w:type="dxa"/>
          </w:tcPr>
          <w:p w14:paraId="72CA26B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训练触发阈值</w:t>
            </w:r>
          </w:p>
        </w:tc>
        <w:tc>
          <w:tcPr>
            <w:tcW w:w="1417" w:type="dxa"/>
          </w:tcPr>
          <w:p w14:paraId="5C010A5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Δ</w:t>
            </w:r>
          </w:p>
        </w:tc>
        <w:tc>
          <w:tcPr>
            <w:tcW w:w="1701" w:type="dxa"/>
          </w:tcPr>
          <w:p w14:paraId="5019248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50个样本</w:t>
            </w:r>
          </w:p>
        </w:tc>
        <w:tc>
          <w:tcPr>
            <w:tcW w:w="3969" w:type="dxa"/>
          </w:tcPr>
          <w:p w14:paraId="0F2EEEA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每累计50个新样本训练一棵树</w:t>
            </w:r>
          </w:p>
        </w:tc>
      </w:tr>
    </w:tbl>
    <w:p w14:paraId="71AAFAB8">
      <w:pPr>
        <w:keepNext w:val="0"/>
        <w:keepLines w:val="0"/>
        <w:pageBreakBefore w:val="0"/>
        <w:widowControl/>
        <w:numPr>
          <w:ilvl w:val="0"/>
          <w:numId w:val="9"/>
        </w:numPr>
        <w:kinsoku/>
        <w:wordWrap/>
        <w:overflowPunct/>
        <w:topLinePunct w:val="0"/>
        <w:autoSpaceDE/>
        <w:autoSpaceDN/>
        <w:bidi w:val="0"/>
        <w:adjustRightInd/>
        <w:snapToGrid/>
        <w:spacing w:after="0" w:line="400" w:lineRule="exact"/>
        <w:ind w:firstLine="482"/>
        <w:jc w:val="both"/>
        <w:textAlignment w:val="auto"/>
        <w:rPr>
          <w:rFonts w:ascii="Times New Roman" w:hAnsi="Times New Roman" w:eastAsia="宋体"/>
          <w:sz w:val="24"/>
        </w:rPr>
      </w:pPr>
      <w:r>
        <w:rPr>
          <w:rFonts w:ascii="Times New Roman" w:hAnsi="Times New Roman" w:eastAsia="宋体"/>
          <w:sz w:val="24"/>
        </w:rPr>
        <w:t>孤立森林（Isolation Forest）是一种基于集成学习的无监督异常检测方法。</w:t>
      </w:r>
      <w:r>
        <w:rPr>
          <w:rFonts w:hint="eastAsia" w:ascii="Times New Roman" w:hAnsi="Times New Roman" w:eastAsia="宋体"/>
          <w:sz w:val="24"/>
          <w:lang w:val="en-US" w:eastAsia="zh-CN"/>
        </w:rPr>
        <w:t>通过</w:t>
      </w:r>
      <w:r>
        <w:rPr>
          <w:rFonts w:ascii="Times New Roman" w:hAnsi="Times New Roman" w:eastAsia="宋体"/>
          <w:sz w:val="24"/>
        </w:rPr>
        <w:t>异常样本</w:t>
      </w:r>
      <w:r>
        <w:rPr>
          <w:rFonts w:hint="eastAsia" w:ascii="Times New Roman" w:hAnsi="Times New Roman" w:eastAsia="宋体"/>
          <w:sz w:val="24"/>
          <w:lang w:eastAsia="zh-CN"/>
        </w:rPr>
        <w:t>“</w:t>
      </w:r>
      <w:r>
        <w:rPr>
          <w:rFonts w:ascii="Times New Roman" w:hAnsi="Times New Roman" w:eastAsia="宋体"/>
          <w:sz w:val="24"/>
        </w:rPr>
        <w:t>少数且不同</w:t>
      </w:r>
      <w:r>
        <w:rPr>
          <w:rFonts w:hint="eastAsia" w:ascii="Times New Roman" w:hAnsi="Times New Roman" w:eastAsia="宋体"/>
          <w:sz w:val="24"/>
          <w:lang w:eastAsia="zh-CN"/>
        </w:rPr>
        <w:t>”</w:t>
      </w:r>
      <w:r>
        <w:rPr>
          <w:rFonts w:ascii="Times New Roman" w:hAnsi="Times New Roman" w:eastAsia="宋体"/>
          <w:sz w:val="24"/>
        </w:rPr>
        <w:t>的特性，在随机分割特征空间时更容易被孤立，因此路径长度更短。系统通过定期重建森林来适应数据分布的变化</w:t>
      </w:r>
      <w:r>
        <w:rPr>
          <w:rFonts w:hint="eastAsia" w:ascii="Times New Roman" w:hAnsi="Times New Roman" w:eastAsia="宋体"/>
          <w:sz w:val="24"/>
          <w:lang w:eastAsia="zh-CN"/>
        </w:rPr>
        <w:t>，</w:t>
      </w:r>
      <w:r>
        <w:rPr>
          <w:rFonts w:ascii="Times New Roman" w:hAnsi="Times New Roman" w:eastAsia="宋体"/>
          <w:sz w:val="24"/>
        </w:rPr>
        <w:t>异常评分公式为</w:t>
      </w:r>
      <w:r>
        <w:rPr>
          <w:rFonts w:hint="eastAsia" w:ascii="Times New Roman" w:hAnsi="Times New Roman" w:eastAsia="宋体"/>
          <w:sz w:val="24"/>
          <w:lang w:eastAsia="zh-CN"/>
        </w:rPr>
        <w:t>：</w:t>
      </w:r>
    </w:p>
    <w:p w14:paraId="1A7A5518">
      <w:pPr>
        <w:pStyle w:val="175"/>
        <w:bidi w:val="0"/>
        <w:rPr>
          <w:rFonts w:hint="eastAsia" w:hAnsi="Cambria Math" w:eastAsia="宋体"/>
          <w:i w:val="0"/>
          <w:sz w:val="24"/>
          <w:lang w:eastAsia="zh-CN"/>
        </w:rPr>
      </w:pPr>
      <w:r>
        <w:rPr>
          <w:rFonts w:hint="eastAsia" w:hAnsi="Cambria Math"/>
          <w:i w:val="0"/>
          <w:sz w:val="24"/>
          <w:lang w:val="en-US" w:eastAsia="zh-CN"/>
        </w:rPr>
        <w:tab/>
      </w:r>
      <m:oMath>
        <m:r>
          <m:rPr/>
          <w:rPr>
            <w:rFonts w:hint="default" w:ascii="Cambria Math" w:hAnsi="Cambria Math" w:eastAsia="宋体"/>
            <w:sz w:val="24"/>
          </w:rPr>
          <m:t>s(x,n)=</m:t>
        </m:r>
        <m:sSup>
          <m:sSupPr>
            <m:ctrlPr>
              <w:rPr>
                <w:rFonts w:hint="default" w:ascii="Cambria Math" w:hAnsi="Cambria Math" w:eastAsia="宋体"/>
                <w:sz w:val="24"/>
              </w:rPr>
            </m:ctrlPr>
          </m:sSupPr>
          <m:e>
            <m:r>
              <m:rPr/>
              <w:rPr>
                <w:rFonts w:hint="default" w:ascii="Cambria Math" w:hAnsi="Cambria Math" w:eastAsia="宋体"/>
                <w:sz w:val="24"/>
              </w:rPr>
              <m:t>2</m:t>
            </m:r>
            <m:ctrlPr>
              <w:rPr>
                <w:rFonts w:ascii="Cambria Math" w:hAnsi="Cambria Math" w:eastAsia="宋体"/>
                <w:sz w:val="24"/>
              </w:rPr>
            </m:ctrlPr>
          </m:e>
          <m:sup>
            <m:f>
              <m:fPr>
                <m:ctrlPr>
                  <w:rPr>
                    <w:rFonts w:ascii="Cambria Math" w:hAnsi="Cambria Math" w:eastAsia="宋体"/>
                    <w:i/>
                    <w:sz w:val="24"/>
                  </w:rPr>
                </m:ctrlPr>
              </m:fPr>
              <m:num>
                <m:r>
                  <m:rPr/>
                  <w:rPr>
                    <w:rFonts w:hint="default" w:ascii="Cambria Math" w:hAnsi="Cambria Math" w:eastAsia="宋体"/>
                    <w:sz w:val="24"/>
                  </w:rPr>
                  <m:t>−E(h(x)</m:t>
                </m:r>
                <m:r>
                  <m:rPr/>
                  <w:rPr>
                    <w:rFonts w:hint="default" w:ascii="Cambria Math" w:hAnsi="Cambria Math" w:eastAsia="宋体"/>
                    <w:sz w:val="24"/>
                    <w:lang w:val="en-US" w:eastAsia="zh-CN"/>
                  </w:rPr>
                  <m:t>)</m:t>
                </m:r>
                <m:ctrlPr>
                  <w:rPr>
                    <w:rFonts w:ascii="Cambria Math" w:hAnsi="Cambria Math" w:eastAsia="宋体"/>
                    <w:i/>
                    <w:sz w:val="24"/>
                  </w:rPr>
                </m:ctrlPr>
              </m:num>
              <m:den>
                <m:r>
                  <m:rPr/>
                  <w:rPr>
                    <w:rFonts w:hint="default" w:ascii="Cambria Math" w:hAnsi="Cambria Math" w:eastAsia="宋体"/>
                    <w:sz w:val="24"/>
                  </w:rPr>
                  <m:t>c(n)</m:t>
                </m:r>
                <m:ctrlPr>
                  <w:rPr>
                    <w:rFonts w:ascii="Cambria Math" w:hAnsi="Cambria Math" w:eastAsia="宋体"/>
                    <w:i/>
                    <w:sz w:val="24"/>
                  </w:rPr>
                </m:ctrlPr>
              </m:den>
            </m:f>
            <m:ctrlPr>
              <w:rPr>
                <w:rFonts w:ascii="Cambria Math" w:hAnsi="Cambria Math" w:eastAsia="宋体"/>
                <w:sz w:val="24"/>
              </w:rPr>
            </m:ctrlPr>
          </m:sup>
        </m:sSup>
      </m:oMath>
      <w:r>
        <w:rPr>
          <w:rFonts w:hint="eastAsia" w:hAnsi="Cambria Math"/>
          <w:i w:val="0"/>
          <w:sz w:val="24"/>
          <w:lang w:val="en-US" w:eastAsia="zh-CN"/>
        </w:rPr>
        <w:tab/>
      </w:r>
      <w:r>
        <w:rPr>
          <w:rFonts w:hint="eastAsia" w:hAnsi="Cambria Math"/>
          <w:i w:val="0"/>
          <w:sz w:val="24"/>
          <w:lang w:val="en-US" w:eastAsia="zh-CN"/>
        </w:rPr>
        <w:t>(</w:t>
      </w:r>
      <w:r>
        <w:rPr>
          <w:rFonts w:hint="eastAsia" w:hAnsi="Cambria Math" w:eastAsia="宋体"/>
          <w:i w:val="0"/>
          <w:sz w:val="24"/>
          <w:lang w:val="en-US" w:eastAsia="zh-CN"/>
        </w:rPr>
        <w:t>2-3</w:t>
      </w:r>
      <w:r>
        <w:rPr>
          <w:rFonts w:hint="eastAsia" w:hAnsi="Cambria Math"/>
          <w:i w:val="0"/>
          <w:sz w:val="24"/>
          <w:lang w:val="en-US" w:eastAsia="zh-CN"/>
        </w:rPr>
        <w:t>)</w:t>
      </w:r>
    </w:p>
    <w:p w14:paraId="619210FF">
      <w:pPr>
        <w:keepNext w:val="0"/>
        <w:keepLines w:val="0"/>
        <w:pageBreakBefore w:val="0"/>
        <w:widowControl/>
        <w:numPr>
          <w:ilvl w:val="0"/>
          <w:numId w:val="0"/>
        </w:numPr>
        <w:kinsoku/>
        <w:wordWrap/>
        <w:overflowPunct/>
        <w:topLinePunct w:val="0"/>
        <w:autoSpaceDE/>
        <w:autoSpaceDN/>
        <w:bidi w:val="0"/>
        <w:adjustRightInd w:val="0"/>
        <w:snapToGrid w:val="0"/>
        <w:spacing w:after="0" w:line="400" w:lineRule="exact"/>
        <w:jc w:val="both"/>
        <w:textAlignment w:val="auto"/>
        <w:rPr>
          <w:rFonts w:hint="default" w:ascii="Times New Roman" w:hAnsi="Times New Roman" w:eastAsia="宋体"/>
          <w:sz w:val="24"/>
        </w:rPr>
      </w:pPr>
      <w:r>
        <w:rPr>
          <w:rFonts w:hint="default" w:ascii="Times New Roman" w:hAnsi="Times New Roman" w:eastAsia="宋体"/>
          <w:sz w:val="24"/>
        </w:rPr>
        <w:t>其中</w:t>
      </w:r>
      <m:oMath>
        <m:r>
          <m:rPr>
            <m:sty m:val="p"/>
          </m:rPr>
          <w:rPr>
            <w:rFonts w:hint="default" w:ascii="Times New Roman" w:hAnsi="Times New Roman" w:eastAsia="宋体"/>
            <w:sz w:val="24"/>
          </w:rPr>
          <m:t>E(h(x)</m:t>
        </m:r>
        <m:r>
          <m:rPr>
            <m:sty m:val="p"/>
          </m:rPr>
          <w:rPr>
            <w:rFonts w:hint="default" w:ascii="Times New Roman" w:hAnsi="Times New Roman" w:eastAsia="宋体"/>
            <w:sz w:val="24"/>
            <w:lang w:val="en-US" w:eastAsia="zh-CN"/>
          </w:rPr>
          <m:t>)</m:t>
        </m:r>
      </m:oMath>
      <w:r>
        <w:rPr>
          <w:rFonts w:hint="default" w:ascii="Times New Roman" w:hAnsi="Times New Roman" w:eastAsia="宋体"/>
          <w:sz w:val="24"/>
        </w:rPr>
        <w:t>为样本x在所有树中的平均路径长度，</w:t>
      </w:r>
      <m:oMath>
        <m:r>
          <m:rPr>
            <m:sty m:val="p"/>
          </m:rPr>
          <w:rPr>
            <w:rFonts w:hint="default" w:ascii="Times New Roman" w:hAnsi="Times New Roman" w:eastAsia="宋体"/>
            <w:sz w:val="24"/>
          </w:rPr>
          <m:t>c(n)</m:t>
        </m:r>
      </m:oMath>
      <w:r>
        <w:rPr>
          <w:rFonts w:hint="default" w:ascii="Times New Roman" w:hAnsi="Times New Roman" w:eastAsia="宋体"/>
          <w:sz w:val="24"/>
        </w:rPr>
        <w:t>为二叉搜索树中不成功搜索的平均路径长度。评分越接近1，异常程度越高</w:t>
      </w:r>
      <w:r>
        <w:rPr>
          <w:rFonts w:hint="eastAsia" w:ascii="Times New Roman" w:hAnsi="Times New Roman" w:eastAsia="宋体"/>
          <w:sz w:val="24"/>
          <w:lang w:eastAsia="zh-CN"/>
        </w:rPr>
        <w:t>，</w:t>
      </w:r>
      <w:r>
        <w:rPr>
          <w:rFonts w:hint="default" w:ascii="Times New Roman" w:hAnsi="Times New Roman" w:eastAsia="宋体"/>
          <w:sz w:val="24"/>
        </w:rPr>
        <w:t>其核心参数配置如表</w:t>
      </w:r>
      <w:r>
        <w:rPr>
          <w:rFonts w:hint="eastAsia" w:ascii="Times New Roman" w:hAnsi="Times New Roman" w:eastAsia="宋体"/>
          <w:sz w:val="24"/>
          <w:lang w:val="en-US" w:eastAsia="zh-CN"/>
        </w:rPr>
        <w:t>2-4</w:t>
      </w:r>
      <w:r>
        <w:rPr>
          <w:rFonts w:hint="default" w:ascii="Times New Roman" w:hAnsi="Times New Roman" w:eastAsia="宋体"/>
          <w:sz w:val="24"/>
        </w:rPr>
        <w:t>所示。</w:t>
      </w:r>
    </w:p>
    <w:p w14:paraId="374AD01E">
      <w:pPr>
        <w:keepNext w:val="0"/>
        <w:keepLines w:val="0"/>
        <w:pageBreakBefore w:val="0"/>
        <w:widowControl/>
        <w:kinsoku/>
        <w:wordWrap/>
        <w:overflowPunct/>
        <w:topLinePunct w:val="0"/>
        <w:autoSpaceDE/>
        <w:autoSpaceDN/>
        <w:bidi w:val="0"/>
        <w:spacing w:after="0" w:line="440" w:lineRule="exact"/>
        <w:jc w:val="center"/>
        <w:textAlignment w:val="auto"/>
        <w:rPr>
          <w:rFonts w:hint="eastAsia" w:ascii="Times New Roman" w:hAnsi="Times New Roman" w:eastAsia="黑体"/>
          <w:sz w:val="21"/>
          <w:lang w:eastAsia="zh-CN"/>
        </w:rPr>
      </w:pPr>
      <w:r>
        <w:rPr>
          <w:rFonts w:hint="eastAsia" w:ascii="Times New Roman" w:hAnsi="Times New Roman" w:eastAsia="黑体"/>
          <w:sz w:val="21"/>
          <w:lang w:eastAsia="zh-CN"/>
        </w:rPr>
        <w:t>表</w:t>
      </w:r>
      <w:r>
        <w:rPr>
          <w:rFonts w:hint="eastAsia" w:ascii="Times New Roman" w:hAnsi="Times New Roman" w:eastAsia="黑体"/>
          <w:sz w:val="21"/>
          <w:lang w:val="en-US" w:eastAsia="zh-CN"/>
        </w:rPr>
        <w:t>2-4</w:t>
      </w:r>
      <w:r>
        <w:rPr>
          <w:rFonts w:hint="eastAsia" w:ascii="Times New Roman" w:hAnsi="Times New Roman" w:eastAsia="黑体"/>
          <w:sz w:val="21"/>
          <w:lang w:eastAsia="zh-CN"/>
        </w:rPr>
        <w:t xml:space="preserve"> 孤立森林模型参数配置</w:t>
      </w:r>
    </w:p>
    <w:tbl>
      <w:tblPr>
        <w:tblStyle w:val="3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984"/>
        <w:gridCol w:w="1417"/>
        <w:gridCol w:w="1701"/>
        <w:gridCol w:w="3969"/>
      </w:tblGrid>
      <w:tr w14:paraId="5FC4133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232" w:hRule="atLeast"/>
          <w:jc w:val="center"/>
        </w:trPr>
        <w:tc>
          <w:tcPr>
            <w:tcW w:w="1984" w:type="dxa"/>
            <w:tcBorders>
              <w:bottom w:val="single" w:color="000000" w:sz="6" w:space="0"/>
            </w:tcBorders>
            <w:vAlign w:val="top"/>
          </w:tcPr>
          <w:p w14:paraId="48F0180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参数名称</w:t>
            </w:r>
          </w:p>
        </w:tc>
        <w:tc>
          <w:tcPr>
            <w:tcW w:w="1417" w:type="dxa"/>
            <w:tcBorders>
              <w:bottom w:val="single" w:color="000000" w:sz="6" w:space="0"/>
            </w:tcBorders>
            <w:vAlign w:val="top"/>
          </w:tcPr>
          <w:p w14:paraId="12ED5E4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参数符号</w:t>
            </w:r>
          </w:p>
        </w:tc>
        <w:tc>
          <w:tcPr>
            <w:tcW w:w="1701" w:type="dxa"/>
            <w:tcBorders>
              <w:bottom w:val="single" w:color="000000" w:sz="6" w:space="0"/>
            </w:tcBorders>
            <w:vAlign w:val="top"/>
          </w:tcPr>
          <w:p w14:paraId="2E007CD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参数值</w:t>
            </w:r>
          </w:p>
        </w:tc>
        <w:tc>
          <w:tcPr>
            <w:tcW w:w="3969" w:type="dxa"/>
            <w:tcBorders>
              <w:bottom w:val="single" w:color="000000" w:sz="6" w:space="0"/>
            </w:tcBorders>
            <w:vAlign w:val="top"/>
          </w:tcPr>
          <w:p w14:paraId="597363E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说明</w:t>
            </w:r>
          </w:p>
        </w:tc>
      </w:tr>
      <w:tr w14:paraId="7C82773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232" w:hRule="atLeast"/>
          <w:jc w:val="center"/>
        </w:trPr>
        <w:tc>
          <w:tcPr>
            <w:tcW w:w="1984" w:type="dxa"/>
            <w:vAlign w:val="top"/>
          </w:tcPr>
          <w:p w14:paraId="5E77517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树数量</w:t>
            </w:r>
          </w:p>
        </w:tc>
        <w:tc>
          <w:tcPr>
            <w:tcW w:w="1417" w:type="dxa"/>
            <w:vAlign w:val="top"/>
          </w:tcPr>
          <w:p w14:paraId="7125EE9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t</w:t>
            </w:r>
          </w:p>
        </w:tc>
        <w:tc>
          <w:tcPr>
            <w:tcW w:w="1701" w:type="dxa"/>
            <w:vAlign w:val="top"/>
          </w:tcPr>
          <w:p w14:paraId="0F2CCB0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50棵</w:t>
            </w:r>
          </w:p>
        </w:tc>
        <w:tc>
          <w:tcPr>
            <w:tcW w:w="3969" w:type="dxa"/>
            <w:vAlign w:val="top"/>
          </w:tcPr>
          <w:p w14:paraId="41A6153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孤立森林中孤立树的总数</w:t>
            </w:r>
          </w:p>
        </w:tc>
      </w:tr>
      <w:tr w14:paraId="3E5A06D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232" w:hRule="atLeast"/>
          <w:jc w:val="center"/>
        </w:trPr>
        <w:tc>
          <w:tcPr>
            <w:tcW w:w="1984" w:type="dxa"/>
            <w:vAlign w:val="top"/>
          </w:tcPr>
          <w:p w14:paraId="49FF733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子采样大小</w:t>
            </w:r>
          </w:p>
        </w:tc>
        <w:tc>
          <w:tcPr>
            <w:tcW w:w="1417" w:type="dxa"/>
            <w:vAlign w:val="top"/>
          </w:tcPr>
          <w:p w14:paraId="04AF5F5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ψ</w:t>
            </w:r>
          </w:p>
        </w:tc>
        <w:tc>
          <w:tcPr>
            <w:tcW w:w="1701" w:type="dxa"/>
            <w:vAlign w:val="top"/>
          </w:tcPr>
          <w:p w14:paraId="6FB5060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64</w:t>
            </w:r>
          </w:p>
        </w:tc>
        <w:tc>
          <w:tcPr>
            <w:tcW w:w="3969" w:type="dxa"/>
            <w:vAlign w:val="top"/>
          </w:tcPr>
          <w:p w14:paraId="01FF5C4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每棵树构建时的子采样样本数</w:t>
            </w:r>
          </w:p>
        </w:tc>
      </w:tr>
      <w:tr w14:paraId="5E412E4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232" w:hRule="atLeast"/>
          <w:jc w:val="center"/>
        </w:trPr>
        <w:tc>
          <w:tcPr>
            <w:tcW w:w="1984" w:type="dxa"/>
            <w:vAlign w:val="top"/>
          </w:tcPr>
          <w:p w14:paraId="750A154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样本缓冲区大小</w:t>
            </w:r>
          </w:p>
        </w:tc>
        <w:tc>
          <w:tcPr>
            <w:tcW w:w="1417" w:type="dxa"/>
            <w:vAlign w:val="top"/>
          </w:tcPr>
          <w:p w14:paraId="04DA962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B</w:t>
            </w:r>
          </w:p>
        </w:tc>
        <w:tc>
          <w:tcPr>
            <w:tcW w:w="1701" w:type="dxa"/>
            <w:vAlign w:val="top"/>
          </w:tcPr>
          <w:p w14:paraId="7184723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500个样本</w:t>
            </w:r>
          </w:p>
        </w:tc>
        <w:tc>
          <w:tcPr>
            <w:tcW w:w="3969" w:type="dxa"/>
            <w:vAlign w:val="top"/>
          </w:tcPr>
          <w:p w14:paraId="2BB233C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用于重建的样本缓冲容量</w:t>
            </w:r>
          </w:p>
        </w:tc>
      </w:tr>
      <w:tr w14:paraId="503E8F1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232" w:hRule="atLeast"/>
          <w:jc w:val="center"/>
        </w:trPr>
        <w:tc>
          <w:tcPr>
            <w:tcW w:w="1984" w:type="dxa"/>
            <w:vAlign w:val="top"/>
          </w:tcPr>
          <w:p w14:paraId="444EB6E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重建触发阈值</w:t>
            </w:r>
          </w:p>
        </w:tc>
        <w:tc>
          <w:tcPr>
            <w:tcW w:w="1417" w:type="dxa"/>
            <w:vAlign w:val="top"/>
          </w:tcPr>
          <w:p w14:paraId="31938CD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Δ</w:t>
            </w:r>
          </w:p>
        </w:tc>
        <w:tc>
          <w:tcPr>
            <w:tcW w:w="1701" w:type="dxa"/>
            <w:vAlign w:val="top"/>
          </w:tcPr>
          <w:p w14:paraId="3877DEA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100个样本</w:t>
            </w:r>
          </w:p>
        </w:tc>
        <w:tc>
          <w:tcPr>
            <w:tcW w:w="3969" w:type="dxa"/>
            <w:vAlign w:val="top"/>
          </w:tcPr>
          <w:p w14:paraId="77FD677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rPr>
            </w:pPr>
            <w:r>
              <w:rPr>
                <w:rFonts w:hint="eastAsia" w:ascii="Times New Roman" w:hAnsi="Times New Roman" w:eastAsia="宋体"/>
                <w:sz w:val="18"/>
                <w:lang w:eastAsia="zh-CN"/>
              </w:rPr>
              <w:t>每累计100个新样本重建一次森林</w:t>
            </w:r>
          </w:p>
        </w:tc>
      </w:tr>
    </w:tbl>
    <w:p w14:paraId="750C3841">
      <w:pPr>
        <w:keepNext w:val="0"/>
        <w:keepLines w:val="0"/>
        <w:pageBreakBefore w:val="0"/>
        <w:widowControl/>
        <w:numPr>
          <w:ilvl w:val="0"/>
          <w:numId w:val="9"/>
        </w:numPr>
        <w:kinsoku/>
        <w:wordWrap/>
        <w:overflowPunct/>
        <w:topLinePunct w:val="0"/>
        <w:autoSpaceDE/>
        <w:autoSpaceDN/>
        <w:bidi w:val="0"/>
        <w:adjustRightInd/>
        <w:snapToGrid/>
        <w:spacing w:after="0" w:line="400" w:lineRule="exact"/>
        <w:ind w:firstLine="482"/>
        <w:jc w:val="both"/>
        <w:textAlignment w:val="auto"/>
        <w:rPr>
          <w:rFonts w:ascii="Times New Roman" w:hAnsi="Times New Roman" w:eastAsia="宋体"/>
          <w:sz w:val="24"/>
          <w:lang w:eastAsia="zh-CN"/>
        </w:rPr>
      </w:pPr>
      <w:r>
        <w:rPr>
          <w:rFonts w:hint="eastAsia" w:ascii="Times New Roman" w:hAnsi="Times New Roman" w:eastAsia="宋体"/>
          <w:sz w:val="24"/>
          <w:lang w:eastAsia="zh-CN"/>
        </w:rPr>
        <w:t>统计画像模型基于Welford算法在线计算特征的均值与方差，通过Z-Score判定样本的异常偏离程度。该模型无需存储历史全量样本，仅通过递推方式维护每个特征的分布概要信息，具有</w:t>
      </w:r>
      <m:oMath>
        <m:r>
          <m:rPr>
            <m:sty m:val="p"/>
          </m:rPr>
          <w:rPr>
            <w:rFonts w:hint="default" w:ascii="Times New Roman" w:hAnsi="Times New Roman" w:eastAsia="宋体"/>
            <w:sz w:val="24"/>
          </w:rPr>
          <m:t>O(1)</m:t>
        </m:r>
      </m:oMath>
      <w:r>
        <w:rPr>
          <w:rFonts w:hint="eastAsia" w:ascii="Times New Roman" w:hAnsi="Times New Roman" w:eastAsia="宋体"/>
          <w:sz w:val="24"/>
          <w:lang w:eastAsia="zh-CN"/>
        </w:rPr>
        <w:t>的更新时间复杂度和</w:t>
      </w:r>
      <m:oMath>
        <m:r>
          <m:rPr>
            <m:sty m:val="p"/>
          </m:rPr>
          <w:rPr>
            <w:rFonts w:hint="default" w:ascii="Times New Roman" w:hAnsi="Times New Roman" w:eastAsia="宋体"/>
            <w:sz w:val="24"/>
          </w:rPr>
          <m:t>O(d)</m:t>
        </m:r>
      </m:oMath>
      <w:r>
        <w:rPr>
          <w:rFonts w:hint="eastAsia" w:ascii="Times New Roman" w:hAnsi="Times New Roman" w:eastAsia="宋体"/>
          <w:sz w:val="24"/>
          <w:lang w:eastAsia="zh-CN"/>
        </w:rPr>
        <w:t>的空间复杂度（</w:t>
      </w:r>
      <m:oMath>
        <m:r>
          <m:rPr>
            <m:sty m:val="p"/>
          </m:rPr>
          <w:rPr>
            <w:rFonts w:hint="default" w:ascii="Times New Roman" w:hAnsi="Times New Roman" w:eastAsia="宋体"/>
            <w:sz w:val="24"/>
          </w:rPr>
          <m:t>d</m:t>
        </m:r>
      </m:oMath>
      <w:r>
        <w:rPr>
          <w:rFonts w:hint="eastAsia" w:ascii="Times New Roman" w:hAnsi="Times New Roman" w:eastAsia="宋体"/>
          <w:sz w:val="24"/>
          <w:lang w:eastAsia="zh-CN"/>
        </w:rPr>
        <w:t>为特征维度）。对于新样本</w:t>
      </w:r>
      <m:oMath>
        <m:r>
          <m:rPr>
            <m:sty m:val="p"/>
          </m:rPr>
          <w:rPr>
            <w:rFonts w:hint="default" w:ascii="Times New Roman" w:hAnsi="Times New Roman" w:eastAsia="宋体"/>
            <w:sz w:val="24"/>
          </w:rPr>
          <m:t>x</m:t>
        </m:r>
      </m:oMath>
      <w:r>
        <w:rPr>
          <w:rFonts w:hint="eastAsia" w:ascii="Times New Roman" w:hAnsi="Times New Roman" w:eastAsia="宋体"/>
          <w:sz w:val="24"/>
          <w:lang w:eastAsia="zh-CN"/>
        </w:rPr>
        <w:t>，其在第</w:t>
      </w:r>
      <m:oMath>
        <m:r>
          <m:rPr>
            <m:sty m:val="p"/>
          </m:rPr>
          <w:rPr>
            <w:rFonts w:hint="default" w:ascii="Times New Roman" w:hAnsi="Times New Roman" w:eastAsia="宋体"/>
            <w:sz w:val="24"/>
          </w:rPr>
          <m:t>j</m:t>
        </m:r>
      </m:oMath>
      <w:r>
        <w:rPr>
          <w:rFonts w:hint="eastAsia" w:ascii="Times New Roman" w:hAnsi="Times New Roman" w:eastAsia="宋体"/>
          <w:sz w:val="24"/>
          <w:lang w:eastAsia="zh-CN"/>
        </w:rPr>
        <w:t>维特征上的异常偏离程度为：</w:t>
      </w:r>
    </w:p>
    <w:p w14:paraId="73CC82C7">
      <w:pPr>
        <w:pStyle w:val="175"/>
        <w:bidi w:val="0"/>
        <w:rPr>
          <w:rFonts w:hint="eastAsia" w:hAnsi="Cambria Math" w:eastAsia="宋体"/>
          <w:i w:val="0"/>
          <w:sz w:val="22"/>
          <w:lang w:eastAsia="zh-CN"/>
        </w:rPr>
      </w:pPr>
      <w:r>
        <w:rPr>
          <w:rFonts w:hint="eastAsia" w:hAnsi="Cambria Math"/>
          <w:i w:val="0"/>
          <w:sz w:val="22"/>
          <w:lang w:val="en-US" w:eastAsia="zh-CN"/>
        </w:rPr>
        <w:tab/>
      </w:r>
      <m:oMath>
        <m:sSub>
          <m:sSubPr>
            <m:ctrlPr>
              <w:rPr>
                <w:rFonts w:hint="default" w:ascii="Cambria Math" w:hAnsi="Cambria Math" w:eastAsia="宋体"/>
                <w:sz w:val="22"/>
              </w:rPr>
            </m:ctrlPr>
          </m:sSubPr>
          <m:e>
            <m:r>
              <m:rPr>
                <m:sty m:val="p"/>
              </m:rPr>
              <w:rPr>
                <w:rFonts w:hint="default" w:ascii="Cambria Math" w:hAnsi="Cambria Math" w:eastAsia="宋体"/>
                <w:sz w:val="22"/>
              </w:rPr>
              <m:t>Z</m:t>
            </m:r>
            <m:ctrlPr>
              <w:rPr>
                <w:rFonts w:ascii="Cambria Math" w:hAnsi="Cambria Math" w:eastAsia="宋体"/>
                <w:sz w:val="22"/>
              </w:rPr>
            </m:ctrlPr>
          </m:e>
          <m:sub>
            <m:r>
              <m:rPr>
                <m:sty m:val="p"/>
              </m:rPr>
              <w:rPr>
                <w:rFonts w:hint="default" w:ascii="Cambria Math" w:hAnsi="Cambria Math" w:eastAsia="宋体"/>
                <w:sz w:val="22"/>
              </w:rPr>
              <m:t>j</m:t>
            </m:r>
            <m:ctrlPr>
              <w:rPr>
                <w:rFonts w:ascii="Cambria Math" w:hAnsi="Cambria Math" w:eastAsia="宋体"/>
                <w:sz w:val="22"/>
              </w:rPr>
            </m:ctrlPr>
          </m:sub>
        </m:sSub>
        <m:r>
          <m:rPr>
            <m:sty m:val="p"/>
          </m:rPr>
          <w:rPr>
            <w:rFonts w:hint="default" w:ascii="Cambria Math" w:hAnsi="Cambria Math" w:eastAsia="宋体"/>
            <w:sz w:val="22"/>
          </w:rPr>
          <m:t>=</m:t>
        </m:r>
        <m:f>
          <m:fPr>
            <m:ctrlPr>
              <w:rPr>
                <w:rFonts w:hint="default" w:ascii="Cambria Math" w:hAnsi="Cambria Math" w:eastAsia="宋体"/>
                <w:sz w:val="22"/>
              </w:rPr>
            </m:ctrlPr>
          </m:fPr>
          <m:num>
            <m:sSub>
              <m:sSubPr>
                <m:ctrlPr>
                  <w:rPr>
                    <w:rFonts w:hint="default" w:ascii="Cambria Math" w:hAnsi="Cambria Math" w:eastAsia="宋体"/>
                    <w:sz w:val="22"/>
                  </w:rPr>
                </m:ctrlPr>
              </m:sSubPr>
              <m:e>
                <m:r>
                  <m:rPr>
                    <m:sty m:val="p"/>
                  </m:rPr>
                  <w:rPr>
                    <w:rFonts w:hint="default" w:ascii="Cambria Math" w:hAnsi="Cambria Math" w:eastAsia="宋体"/>
                    <w:sz w:val="22"/>
                  </w:rPr>
                  <m:t>x</m:t>
                </m:r>
                <m:ctrlPr>
                  <w:rPr>
                    <w:rFonts w:ascii="Cambria Math" w:hAnsi="Cambria Math" w:eastAsia="宋体"/>
                    <w:sz w:val="22"/>
                  </w:rPr>
                </m:ctrlPr>
              </m:e>
              <m:sub>
                <m:r>
                  <m:rPr>
                    <m:sty m:val="p"/>
                  </m:rPr>
                  <w:rPr>
                    <w:rFonts w:hint="default" w:ascii="Cambria Math" w:hAnsi="Cambria Math" w:eastAsia="宋体"/>
                    <w:sz w:val="22"/>
                  </w:rPr>
                  <m:t>j</m:t>
                </m:r>
                <m:ctrlPr>
                  <w:rPr>
                    <w:rFonts w:ascii="Cambria Math" w:hAnsi="Cambria Math" w:eastAsia="宋体"/>
                    <w:sz w:val="22"/>
                  </w:rPr>
                </m:ctrlPr>
              </m:sub>
            </m:sSub>
            <m:r>
              <m:rPr>
                <m:sty m:val="p"/>
              </m:rPr>
              <w:rPr>
                <w:rFonts w:hint="default" w:ascii="Cambria Math" w:hAnsi="Cambria Math" w:eastAsia="宋体"/>
                <w:sz w:val="22"/>
              </w:rPr>
              <m:t>−</m:t>
            </m:r>
            <m:sSub>
              <m:sSubPr>
                <m:ctrlPr>
                  <w:rPr>
                    <w:rFonts w:hint="default" w:ascii="Cambria Math" w:hAnsi="Cambria Math" w:eastAsia="宋体"/>
                    <w:sz w:val="22"/>
                  </w:rPr>
                </m:ctrlPr>
              </m:sSubPr>
              <m:e>
                <m:r>
                  <m:rPr>
                    <m:sty m:val="p"/>
                  </m:rPr>
                  <w:rPr>
                    <w:rFonts w:hint="default" w:ascii="Cambria Math" w:hAnsi="Cambria Math" w:eastAsia="宋体"/>
                    <w:sz w:val="22"/>
                  </w:rPr>
                  <m:t>μ</m:t>
                </m:r>
                <m:ctrlPr>
                  <w:rPr>
                    <w:rFonts w:ascii="Cambria Math" w:hAnsi="Cambria Math" w:eastAsia="宋体"/>
                    <w:sz w:val="22"/>
                  </w:rPr>
                </m:ctrlPr>
              </m:e>
              <m:sub>
                <m:r>
                  <m:rPr>
                    <m:sty m:val="p"/>
                  </m:rPr>
                  <w:rPr>
                    <w:rFonts w:hint="default" w:ascii="Cambria Math" w:hAnsi="Cambria Math" w:eastAsia="宋体"/>
                    <w:sz w:val="22"/>
                  </w:rPr>
                  <m:t>j</m:t>
                </m:r>
                <m:ctrlPr>
                  <w:rPr>
                    <w:rFonts w:ascii="Cambria Math" w:hAnsi="Cambria Math" w:eastAsia="宋体"/>
                    <w:sz w:val="22"/>
                  </w:rPr>
                </m:ctrlPr>
              </m:sub>
            </m:sSub>
            <m:ctrlPr>
              <w:rPr>
                <w:rFonts w:hint="default" w:ascii="Cambria Math" w:hAnsi="Cambria Math" w:eastAsia="宋体"/>
                <w:sz w:val="22"/>
              </w:rPr>
            </m:ctrlPr>
          </m:num>
          <m:den>
            <m:sSub>
              <m:sSubPr>
                <m:ctrlPr>
                  <w:rPr>
                    <w:rFonts w:hint="default" w:ascii="Cambria Math" w:hAnsi="Cambria Math" w:eastAsia="宋体"/>
                    <w:sz w:val="22"/>
                  </w:rPr>
                </m:ctrlPr>
              </m:sSubPr>
              <m:e>
                <m:r>
                  <m:rPr>
                    <m:sty m:val="p"/>
                  </m:rPr>
                  <w:rPr>
                    <w:rFonts w:hint="default" w:ascii="Cambria Math" w:hAnsi="Cambria Math" w:eastAsia="宋体"/>
                    <w:sz w:val="22"/>
                  </w:rPr>
                  <m:t>σ</m:t>
                </m:r>
                <m:ctrlPr>
                  <w:rPr>
                    <w:rFonts w:ascii="Cambria Math" w:hAnsi="Cambria Math" w:eastAsia="宋体"/>
                    <w:sz w:val="22"/>
                  </w:rPr>
                </m:ctrlPr>
              </m:e>
              <m:sub>
                <m:r>
                  <m:rPr>
                    <m:sty m:val="p"/>
                  </m:rPr>
                  <w:rPr>
                    <w:rFonts w:hint="default" w:ascii="Cambria Math" w:hAnsi="Cambria Math" w:eastAsia="宋体"/>
                    <w:sz w:val="22"/>
                  </w:rPr>
                  <m:t>j</m:t>
                </m:r>
                <m:ctrlPr>
                  <w:rPr>
                    <w:rFonts w:ascii="Cambria Math" w:hAnsi="Cambria Math" w:eastAsia="宋体"/>
                    <w:sz w:val="22"/>
                  </w:rPr>
                </m:ctrlPr>
              </m:sub>
            </m:sSub>
            <m:ctrlPr>
              <w:rPr>
                <w:rFonts w:hint="default" w:ascii="Cambria Math" w:hAnsi="Cambria Math" w:eastAsia="宋体"/>
                <w:sz w:val="22"/>
              </w:rPr>
            </m:ctrlPr>
          </m:den>
        </m:f>
      </m:oMath>
      <w:r>
        <w:rPr>
          <w:rFonts w:hint="eastAsia" w:hAnsi="Cambria Math"/>
          <w:i w:val="0"/>
          <w:sz w:val="22"/>
          <w:lang w:val="en-US" w:eastAsia="zh-CN"/>
        </w:rPr>
        <w:tab/>
      </w:r>
      <w:r>
        <w:rPr>
          <w:rFonts w:hint="eastAsia" w:hAnsi="Cambria Math"/>
          <w:i w:val="0"/>
          <w:sz w:val="22"/>
          <w:lang w:val="en-US" w:eastAsia="zh-CN"/>
        </w:rPr>
        <w:t>(</w:t>
      </w:r>
      <w:r>
        <w:rPr>
          <w:rFonts w:hint="eastAsia" w:hAnsi="Cambria Math" w:eastAsia="宋体"/>
          <w:i w:val="0"/>
          <w:sz w:val="22"/>
          <w:lang w:val="en-US" w:eastAsia="zh-CN"/>
        </w:rPr>
        <w:t>2-4</w:t>
      </w:r>
      <w:r>
        <w:rPr>
          <w:rFonts w:hint="eastAsia" w:hAnsi="Cambria Math"/>
          <w:i w:val="0"/>
          <w:sz w:val="22"/>
          <w:lang w:val="en-US" w:eastAsia="zh-CN"/>
        </w:rPr>
        <w:t>)</w:t>
      </w:r>
    </w:p>
    <w:p w14:paraId="477DFA49">
      <w:pPr>
        <w:pStyle w:val="175"/>
        <w:bidi w:val="0"/>
        <w:jc w:val="both"/>
        <w:rPr>
          <w:rFonts w:hint="eastAsia" w:hAnsi="Cambria Math" w:eastAsia="宋体"/>
          <w:i w:val="0"/>
          <w:sz w:val="22"/>
          <w:lang w:eastAsia="zh-CN"/>
        </w:rPr>
      </w:pPr>
      <w:r>
        <w:rPr>
          <w:rFonts w:hint="eastAsia" w:hAnsi="Cambria Math" w:eastAsia="宋体"/>
          <w:i w:val="0"/>
          <w:sz w:val="22"/>
          <w:lang w:eastAsia="zh-CN"/>
        </w:rPr>
        <w:t>其中</w:t>
      </w:r>
      <m:oMath>
        <m:sSub>
          <m:sSubPr>
            <m:ctrlPr>
              <w:rPr>
                <w:rFonts w:hint="default" w:ascii="Cambria Math" w:hAnsi="Cambria Math" w:eastAsia="宋体"/>
                <w:sz w:val="22"/>
              </w:rPr>
            </m:ctrlPr>
          </m:sSubPr>
          <m:e>
            <m:r>
              <m:rPr>
                <m:sty m:val="p"/>
              </m:rPr>
              <w:rPr>
                <w:rFonts w:hint="default" w:ascii="Cambria Math" w:hAnsi="Cambria Math" w:eastAsia="宋体"/>
                <w:sz w:val="22"/>
              </w:rPr>
              <m:t>μ</m:t>
            </m:r>
            <m:ctrlPr>
              <w:rPr>
                <w:rFonts w:ascii="Cambria Math" w:hAnsi="Cambria Math" w:eastAsia="宋体"/>
                <w:sz w:val="22"/>
              </w:rPr>
            </m:ctrlPr>
          </m:e>
          <m:sub>
            <m:r>
              <m:rPr>
                <m:sty m:val="p"/>
              </m:rPr>
              <w:rPr>
                <w:rFonts w:hint="default" w:ascii="Cambria Math" w:hAnsi="Cambria Math" w:eastAsia="宋体"/>
                <w:sz w:val="22"/>
              </w:rPr>
              <m:t>j</m:t>
            </m:r>
            <m:ctrlPr>
              <w:rPr>
                <w:rFonts w:ascii="Cambria Math" w:hAnsi="Cambria Math" w:eastAsia="宋体"/>
                <w:sz w:val="22"/>
              </w:rPr>
            </m:ctrlPr>
          </m:sub>
        </m:sSub>
      </m:oMath>
      <w:r>
        <w:rPr>
          <w:rFonts w:hint="eastAsia" w:hAnsi="Cambria Math" w:eastAsia="宋体"/>
          <w:i w:val="0"/>
          <w:sz w:val="22"/>
          <w:lang w:eastAsia="zh-CN"/>
        </w:rPr>
        <w:t>和</w:t>
      </w:r>
      <m:oMath>
        <m:sSub>
          <m:sSubPr>
            <m:ctrlPr>
              <w:rPr>
                <w:rFonts w:hint="default" w:ascii="Cambria Math" w:hAnsi="Cambria Math" w:eastAsia="宋体"/>
                <w:sz w:val="22"/>
              </w:rPr>
            </m:ctrlPr>
          </m:sSubPr>
          <m:e>
            <m:r>
              <m:rPr>
                <m:sty m:val="p"/>
              </m:rPr>
              <w:rPr>
                <w:rFonts w:hint="default" w:ascii="Cambria Math" w:hAnsi="Cambria Math" w:eastAsia="宋体"/>
                <w:sz w:val="22"/>
              </w:rPr>
              <m:t>σ</m:t>
            </m:r>
            <m:ctrlPr>
              <w:rPr>
                <w:rFonts w:ascii="Cambria Math" w:hAnsi="Cambria Math" w:eastAsia="宋体"/>
                <w:sz w:val="22"/>
              </w:rPr>
            </m:ctrlPr>
          </m:e>
          <m:sub>
            <m:r>
              <m:rPr>
                <m:sty m:val="p"/>
              </m:rPr>
              <w:rPr>
                <w:rFonts w:hint="default" w:ascii="Cambria Math" w:hAnsi="Cambria Math" w:eastAsia="宋体"/>
                <w:sz w:val="22"/>
              </w:rPr>
              <m:t>j</m:t>
            </m:r>
            <m:ctrlPr>
              <w:rPr>
                <w:rFonts w:ascii="Cambria Math" w:hAnsi="Cambria Math" w:eastAsia="宋体"/>
                <w:sz w:val="22"/>
              </w:rPr>
            </m:ctrlPr>
          </m:sub>
        </m:sSub>
      </m:oMath>
      <w:r>
        <w:rPr>
          <w:rFonts w:hint="eastAsia" w:hAnsi="Cambria Math" w:eastAsia="宋体"/>
          <w:i w:val="0"/>
          <w:sz w:val="22"/>
          <w:lang w:eastAsia="zh-CN"/>
        </w:rPr>
        <w:t>分别为第</w:t>
      </w:r>
      <m:oMath>
        <m:r>
          <m:rPr/>
          <w:rPr>
            <w:rFonts w:hint="default" w:ascii="Cambria Math" w:hAnsi="Cambria Math" w:eastAsia="宋体"/>
            <w:sz w:val="22"/>
          </w:rPr>
          <m:t>j</m:t>
        </m:r>
      </m:oMath>
      <w:r>
        <w:rPr>
          <w:rFonts w:hint="eastAsia" w:hAnsi="Cambria Math" w:eastAsia="宋体"/>
          <w:i w:val="0"/>
          <w:sz w:val="22"/>
          <w:lang w:eastAsia="zh-CN"/>
        </w:rPr>
        <w:t>维特征经Welford算法在线更新的均值和标准差。</w:t>
      </w:r>
      <m:oMath>
        <m:r>
          <m:rPr>
            <m:sty m:val="p"/>
          </m:rPr>
          <w:rPr>
            <w:rFonts w:hint="default" w:ascii="Cambria Math" w:hAnsi="Cambria Math" w:eastAsia="宋体"/>
            <w:sz w:val="22"/>
          </w:rPr>
          <m:t>|</m:t>
        </m:r>
        <m:sSub>
          <m:sSubPr>
            <m:ctrlPr>
              <w:rPr>
                <w:rFonts w:hint="default" w:ascii="Cambria Math" w:hAnsi="Cambria Math" w:eastAsia="宋体"/>
                <w:sz w:val="22"/>
              </w:rPr>
            </m:ctrlPr>
          </m:sSubPr>
          <m:e>
            <m:r>
              <m:rPr>
                <m:sty m:val="p"/>
              </m:rPr>
              <w:rPr>
                <w:rFonts w:hint="default" w:ascii="Cambria Math" w:hAnsi="Cambria Math" w:eastAsia="宋体"/>
                <w:sz w:val="22"/>
              </w:rPr>
              <m:t>Z</m:t>
            </m:r>
            <m:ctrlPr>
              <w:rPr>
                <w:rFonts w:ascii="Cambria Math" w:hAnsi="Cambria Math" w:eastAsia="宋体"/>
                <w:sz w:val="22"/>
              </w:rPr>
            </m:ctrlPr>
          </m:e>
          <m:sub>
            <m:r>
              <m:rPr>
                <m:sty m:val="p"/>
              </m:rPr>
              <w:rPr>
                <w:rFonts w:hint="default" w:ascii="Cambria Math" w:hAnsi="Cambria Math" w:eastAsia="宋体"/>
                <w:sz w:val="22"/>
              </w:rPr>
              <m:t>j</m:t>
            </m:r>
            <m:ctrlPr>
              <w:rPr>
                <w:rFonts w:ascii="Cambria Math" w:hAnsi="Cambria Math" w:eastAsia="宋体"/>
                <w:sz w:val="22"/>
              </w:rPr>
            </m:ctrlPr>
          </m:sub>
        </m:sSub>
        <m:r>
          <m:rPr>
            <m:sty m:val="p"/>
          </m:rPr>
          <w:rPr>
            <w:rFonts w:hint="default" w:ascii="Cambria Math" w:hAnsi="Cambria Math" w:eastAsia="宋体"/>
            <w:sz w:val="22"/>
          </w:rPr>
          <m:t>|</m:t>
        </m:r>
      </m:oMath>
      <w:r>
        <w:rPr>
          <w:rFonts w:hint="eastAsia" w:hAnsi="Cambria Math" w:eastAsia="宋体"/>
          <w:i w:val="0"/>
          <w:sz w:val="22"/>
          <w:lang w:eastAsia="zh-CN"/>
        </w:rPr>
        <w:t>越大，表明样本在该特征维度上越偏离历史正常分布。其核心参数配置如表2-5所示。</w:t>
      </w:r>
    </w:p>
    <w:p w14:paraId="5CE81BC4">
      <w:pPr>
        <w:keepNext w:val="0"/>
        <w:keepLines w:val="0"/>
        <w:pageBreakBefore w:val="0"/>
        <w:widowControl/>
        <w:kinsoku/>
        <w:wordWrap/>
        <w:overflowPunct/>
        <w:topLinePunct w:val="0"/>
        <w:autoSpaceDE/>
        <w:autoSpaceDN/>
        <w:bidi w:val="0"/>
        <w:spacing w:after="0" w:line="440" w:lineRule="exact"/>
        <w:jc w:val="center"/>
        <w:textAlignment w:val="auto"/>
        <w:rPr>
          <w:rFonts w:hint="eastAsia" w:ascii="Times New Roman" w:hAnsi="Times New Roman" w:eastAsia="黑体"/>
          <w:sz w:val="21"/>
          <w:lang w:eastAsia="zh-CN"/>
        </w:rPr>
      </w:pPr>
      <w:r>
        <w:rPr>
          <w:rFonts w:hint="eastAsia" w:ascii="Times New Roman" w:hAnsi="Times New Roman" w:eastAsia="黑体"/>
          <w:sz w:val="21"/>
          <w:lang w:eastAsia="zh-CN"/>
        </w:rPr>
        <w:t>表2-5 统计画像模型参数配置</w:t>
      </w:r>
    </w:p>
    <w:tbl>
      <w:tblPr>
        <w:tblStyle w:val="40"/>
        <w:tblW w:w="505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fixed"/>
        <w:tblCellMar>
          <w:top w:w="6" w:type="dxa"/>
          <w:left w:w="6" w:type="dxa"/>
          <w:bottom w:w="6" w:type="dxa"/>
          <w:right w:w="6" w:type="dxa"/>
        </w:tblCellMar>
      </w:tblPr>
      <w:tblGrid>
        <w:gridCol w:w="1803"/>
        <w:gridCol w:w="2101"/>
        <w:gridCol w:w="1979"/>
        <w:gridCol w:w="3584"/>
      </w:tblGrid>
      <w:tr w14:paraId="6FD9B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6" w:type="dxa"/>
            <w:left w:w="6" w:type="dxa"/>
            <w:bottom w:w="6" w:type="dxa"/>
            <w:right w:w="6" w:type="dxa"/>
          </w:tblCellMar>
        </w:tblPrEx>
        <w:trPr>
          <w:trHeight w:val="227" w:hRule="exact"/>
        </w:trPr>
        <w:tc>
          <w:tcPr>
            <w:tcW w:w="952" w:type="pct"/>
            <w:tcBorders>
              <w:top w:val="single" w:color="000000" w:sz="12" w:space="0"/>
              <w:left w:val="nil"/>
              <w:bottom w:val="single" w:color="000000" w:sz="4" w:space="0"/>
              <w:right w:val="nil"/>
              <w:tl2br w:val="nil"/>
            </w:tcBorders>
            <w:shd w:val="clear" w:color="auto" w:fill="FFFFFF"/>
            <w:noWrap w:val="0"/>
            <w:tcMar>
              <w:top w:w="0" w:type="dxa"/>
              <w:left w:w="-1" w:type="dxa"/>
              <w:bottom w:w="0" w:type="dxa"/>
              <w:right w:w="0" w:type="dxa"/>
            </w:tcMar>
            <w:vAlign w:val="top"/>
          </w:tcPr>
          <w:p w14:paraId="48FF5C4B">
            <w:pPr>
              <w:keepNext w:val="0"/>
              <w:keepLines w:val="0"/>
              <w:pageBreakBefore w:val="0"/>
              <w:widowControl/>
              <w:kinsoku/>
              <w:wordWrap/>
              <w:overflowPunct/>
              <w:topLinePunct w:val="0"/>
              <w:autoSpaceDE/>
              <w:autoSpaceDN/>
              <w:bidi w:val="0"/>
              <w:adjustRightInd w:val="0"/>
              <w:snapToGrid w:val="0"/>
              <w:spacing w:after="0" w:line="240" w:lineRule="auto"/>
              <w:ind w:left="0" w:leftChars="0"/>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参数名称</w:t>
            </w:r>
          </w:p>
        </w:tc>
        <w:tc>
          <w:tcPr>
            <w:tcW w:w="1109" w:type="pct"/>
            <w:tcBorders>
              <w:top w:val="single" w:color="000000" w:sz="12" w:space="0"/>
              <w:left w:val="nil"/>
              <w:bottom w:val="single" w:color="000000" w:sz="4" w:space="0"/>
              <w:right w:val="nil"/>
            </w:tcBorders>
            <w:shd w:val="clear" w:color="auto" w:fill="FFFFFF"/>
            <w:noWrap w:val="0"/>
            <w:tcMar>
              <w:top w:w="0" w:type="dxa"/>
              <w:left w:w="160" w:type="dxa"/>
              <w:bottom w:w="0" w:type="dxa"/>
              <w:right w:w="0" w:type="dxa"/>
            </w:tcMar>
            <w:vAlign w:val="top"/>
          </w:tcPr>
          <w:p w14:paraId="17E47B97">
            <w:pPr>
              <w:keepNext w:val="0"/>
              <w:keepLines w:val="0"/>
              <w:pageBreakBefore w:val="0"/>
              <w:widowControl/>
              <w:kinsoku/>
              <w:wordWrap/>
              <w:overflowPunct/>
              <w:topLinePunct w:val="0"/>
              <w:autoSpaceDE/>
              <w:autoSpaceDN/>
              <w:bidi w:val="0"/>
              <w:adjustRightInd w:val="0"/>
              <w:snapToGrid w:val="0"/>
              <w:spacing w:after="0" w:line="240" w:lineRule="auto"/>
              <w:ind w:left="0" w:leftChars="0"/>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参数符号</w:t>
            </w:r>
          </w:p>
        </w:tc>
        <w:tc>
          <w:tcPr>
            <w:tcW w:w="1045" w:type="pct"/>
            <w:tcBorders>
              <w:top w:val="single" w:color="000000" w:sz="12" w:space="0"/>
              <w:left w:val="nil"/>
              <w:bottom w:val="single" w:color="000000" w:sz="4" w:space="0"/>
              <w:right w:val="nil"/>
            </w:tcBorders>
            <w:shd w:val="clear" w:color="auto" w:fill="FFFFFF"/>
            <w:noWrap w:val="0"/>
            <w:tcMar>
              <w:top w:w="0" w:type="dxa"/>
              <w:left w:w="160" w:type="dxa"/>
              <w:bottom w:w="0" w:type="dxa"/>
              <w:right w:w="0" w:type="dxa"/>
            </w:tcMar>
            <w:vAlign w:val="top"/>
          </w:tcPr>
          <w:p w14:paraId="76292DE6">
            <w:pPr>
              <w:keepNext w:val="0"/>
              <w:keepLines w:val="0"/>
              <w:pageBreakBefore w:val="0"/>
              <w:widowControl/>
              <w:kinsoku/>
              <w:wordWrap/>
              <w:overflowPunct/>
              <w:topLinePunct w:val="0"/>
              <w:autoSpaceDE/>
              <w:autoSpaceDN/>
              <w:bidi w:val="0"/>
              <w:adjustRightInd w:val="0"/>
              <w:snapToGrid w:val="0"/>
              <w:spacing w:after="0" w:line="240" w:lineRule="auto"/>
              <w:ind w:left="0" w:leftChars="0"/>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参数值</w:t>
            </w:r>
          </w:p>
        </w:tc>
        <w:tc>
          <w:tcPr>
            <w:tcW w:w="1892" w:type="pct"/>
            <w:tcBorders>
              <w:top w:val="single" w:color="000000" w:sz="12" w:space="0"/>
              <w:left w:val="nil"/>
              <w:bottom w:val="single" w:color="000000" w:sz="4" w:space="0"/>
              <w:right w:val="nil"/>
            </w:tcBorders>
            <w:shd w:val="clear" w:color="auto" w:fill="FFFFFF"/>
            <w:noWrap w:val="0"/>
            <w:tcMar>
              <w:top w:w="0" w:type="dxa"/>
              <w:left w:w="160" w:type="dxa"/>
              <w:bottom w:w="0" w:type="dxa"/>
              <w:right w:w="0" w:type="dxa"/>
            </w:tcMar>
            <w:vAlign w:val="top"/>
          </w:tcPr>
          <w:p w14:paraId="2A7FEDB1">
            <w:pPr>
              <w:keepNext w:val="0"/>
              <w:keepLines w:val="0"/>
              <w:pageBreakBefore w:val="0"/>
              <w:widowControl/>
              <w:kinsoku/>
              <w:wordWrap/>
              <w:overflowPunct/>
              <w:topLinePunct w:val="0"/>
              <w:autoSpaceDE/>
              <w:autoSpaceDN/>
              <w:bidi w:val="0"/>
              <w:adjustRightInd w:val="0"/>
              <w:snapToGrid w:val="0"/>
              <w:spacing w:after="0" w:line="240" w:lineRule="auto"/>
              <w:ind w:left="0" w:leftChars="0"/>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说明</w:t>
            </w:r>
          </w:p>
        </w:tc>
      </w:tr>
      <w:tr w14:paraId="1DF10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6" w:type="dxa"/>
            <w:bottom w:w="6" w:type="dxa"/>
            <w:right w:w="6" w:type="dxa"/>
          </w:tblCellMar>
        </w:tblPrEx>
        <w:trPr>
          <w:trHeight w:val="0" w:hRule="atLeast"/>
        </w:trPr>
        <w:tc>
          <w:tcPr>
            <w:tcW w:w="952" w:type="pct"/>
            <w:tcBorders>
              <w:top w:val="single" w:color="000000" w:sz="4" w:space="0"/>
              <w:left w:val="nil"/>
              <w:bottom w:val="nil"/>
              <w:right w:val="nil"/>
            </w:tcBorders>
            <w:shd w:val="clear" w:color="auto" w:fill="FFFFFF"/>
            <w:noWrap w:val="0"/>
            <w:tcMar>
              <w:top w:w="0" w:type="dxa"/>
              <w:left w:w="-1" w:type="dxa"/>
              <w:bottom w:w="0" w:type="dxa"/>
              <w:right w:w="160" w:type="dxa"/>
            </w:tcMar>
            <w:vAlign w:val="top"/>
          </w:tcPr>
          <w:p w14:paraId="3F397B5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特征维度</w:t>
            </w:r>
          </w:p>
        </w:tc>
        <w:tc>
          <w:tcPr>
            <w:tcW w:w="1109" w:type="pct"/>
            <w:tcBorders>
              <w:top w:val="single" w:color="000000" w:sz="4" w:space="0"/>
              <w:left w:val="nil"/>
              <w:bottom w:val="nil"/>
              <w:right w:val="nil"/>
            </w:tcBorders>
            <w:shd w:val="clear" w:color="auto" w:fill="FFFFFF"/>
            <w:noWrap w:val="0"/>
            <w:tcMar>
              <w:top w:w="0" w:type="dxa"/>
              <w:left w:w="160" w:type="dxa"/>
              <w:bottom w:w="0" w:type="dxa"/>
              <w:right w:w="160" w:type="dxa"/>
            </w:tcMar>
            <w:vAlign w:val="top"/>
          </w:tcPr>
          <w:p w14:paraId="32BA163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oMath/>
              </w:rPr>
            </w:pPr>
            <m:oMathPara>
              <m:oMath>
                <m:r>
                  <m:rPr>
                    <m:sty m:val="p"/>
                  </m:rPr>
                  <w:rPr>
                    <w:rFonts w:hint="eastAsia" w:ascii="Times New Roman" w:hAnsi="Times New Roman" w:eastAsia="宋体"/>
                    <w:sz w:val="18"/>
                    <w:lang w:eastAsia="zh-CN"/>
                  </w:rPr>
                  <m:t>d</m:t>
                </m:r>
              </m:oMath>
            </m:oMathPara>
          </w:p>
        </w:tc>
        <w:tc>
          <w:tcPr>
            <w:tcW w:w="1045" w:type="pct"/>
            <w:tcBorders>
              <w:top w:val="single" w:color="000000" w:sz="4" w:space="0"/>
              <w:left w:val="nil"/>
              <w:bottom w:val="nil"/>
              <w:right w:val="nil"/>
            </w:tcBorders>
            <w:shd w:val="clear" w:color="auto" w:fill="FFFFFF"/>
            <w:noWrap w:val="0"/>
            <w:tcMar>
              <w:top w:w="0" w:type="dxa"/>
              <w:left w:w="160" w:type="dxa"/>
              <w:bottom w:w="0" w:type="dxa"/>
              <w:right w:w="160" w:type="dxa"/>
            </w:tcMar>
            <w:vAlign w:val="top"/>
          </w:tcPr>
          <w:p w14:paraId="643FF75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36</w:t>
            </w:r>
          </w:p>
        </w:tc>
        <w:tc>
          <w:tcPr>
            <w:tcW w:w="1892" w:type="pct"/>
            <w:tcBorders>
              <w:top w:val="single" w:color="000000" w:sz="4" w:space="0"/>
              <w:left w:val="nil"/>
              <w:bottom w:val="nil"/>
              <w:right w:val="nil"/>
            </w:tcBorders>
            <w:shd w:val="clear" w:color="auto" w:fill="FFFFFF"/>
            <w:noWrap w:val="0"/>
            <w:tcMar>
              <w:top w:w="0" w:type="dxa"/>
              <w:left w:w="160" w:type="dxa"/>
              <w:bottom w:w="0" w:type="dxa"/>
              <w:right w:w="-1" w:type="dxa"/>
            </w:tcMar>
            <w:vAlign w:val="top"/>
          </w:tcPr>
          <w:p w14:paraId="172EB4B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与逻辑回归模型保持一致的特征维度</w:t>
            </w:r>
          </w:p>
        </w:tc>
      </w:tr>
      <w:tr w14:paraId="3738E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6" w:type="dxa"/>
            <w:bottom w:w="6" w:type="dxa"/>
            <w:right w:w="6" w:type="dxa"/>
          </w:tblCellMar>
        </w:tblPrEx>
        <w:trPr>
          <w:trHeight w:val="247" w:hRule="exact"/>
        </w:trPr>
        <w:tc>
          <w:tcPr>
            <w:tcW w:w="952" w:type="pct"/>
            <w:tcBorders>
              <w:top w:val="nil"/>
              <w:left w:val="nil"/>
              <w:bottom w:val="nil"/>
              <w:right w:val="nil"/>
            </w:tcBorders>
            <w:shd w:val="clear" w:color="auto" w:fill="FFFFFF"/>
            <w:noWrap w:val="0"/>
            <w:tcMar>
              <w:top w:w="0" w:type="dxa"/>
              <w:left w:w="-1" w:type="dxa"/>
              <w:bottom w:w="0" w:type="dxa"/>
              <w:right w:w="160" w:type="dxa"/>
            </w:tcMar>
            <w:vAlign w:val="top"/>
          </w:tcPr>
          <w:p w14:paraId="34F8E27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异常判定阈值</w:t>
            </w:r>
          </w:p>
        </w:tc>
        <w:tc>
          <w:tcPr>
            <w:tcW w:w="1109" w:type="pct"/>
            <w:tcBorders>
              <w:top w:val="nil"/>
              <w:left w:val="nil"/>
              <w:bottom w:val="nil"/>
              <w:right w:val="nil"/>
            </w:tcBorders>
            <w:shd w:val="clear" w:color="auto" w:fill="FFFFFF"/>
            <w:noWrap w:val="0"/>
            <w:tcMar>
              <w:top w:w="0" w:type="dxa"/>
              <w:left w:w="160" w:type="dxa"/>
              <w:bottom w:w="0" w:type="dxa"/>
              <w:right w:w="160" w:type="dxa"/>
            </w:tcMar>
            <w:vAlign w:val="top"/>
          </w:tcPr>
          <w:p w14:paraId="0B69963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oMath/>
              </w:rPr>
            </w:pPr>
            <m:oMathPara>
              <m:oMath>
                <m:sSub>
                  <m:sSubPr>
                    <m:ctrlPr>
                      <w:rPr>
                        <w:rFonts w:hint="eastAsia" w:ascii="Cambria Math" w:hAnsi="Cambria Math" w:eastAsia="宋体"/>
                        <w:sz w:val="18"/>
                        <w:lang w:eastAsia="zh-CN"/>
                      </w:rPr>
                    </m:ctrlPr>
                  </m:sSubPr>
                  <m:e>
                    <m:r>
                      <m:rPr>
                        <m:sty m:val="p"/>
                      </m:rPr>
                      <w:rPr>
                        <w:rFonts w:hint="eastAsia" w:ascii="Times New Roman" w:hAnsi="Times New Roman" w:eastAsia="宋体"/>
                        <w:sz w:val="18"/>
                        <w:lang w:eastAsia="zh-CN"/>
                      </w:rPr>
                      <m:t>τ</m:t>
                    </m:r>
                    <m:ctrlPr>
                      <w:rPr>
                        <w:rFonts w:hint="eastAsia" w:ascii="Cambria Math" w:hAnsi="Cambria Math" w:eastAsia="宋体"/>
                        <w:sz w:val="18"/>
                        <w:lang w:eastAsia="zh-CN"/>
                      </w:rPr>
                    </m:ctrlPr>
                  </m:e>
                  <m:sub>
                    <m:r>
                      <m:rPr>
                        <m:sty m:val="p"/>
                      </m:rPr>
                      <w:rPr>
                        <w:rFonts w:hint="eastAsia" w:ascii="Times New Roman" w:hAnsi="Times New Roman" w:eastAsia="宋体"/>
                        <w:sz w:val="18"/>
                        <w:lang w:eastAsia="zh-CN"/>
                      </w:rPr>
                      <m:t>z</m:t>
                    </m:r>
                    <m:ctrlPr>
                      <w:rPr>
                        <w:rFonts w:hint="eastAsia" w:ascii="Cambria Math" w:hAnsi="Cambria Math" w:eastAsia="宋体"/>
                        <w:sz w:val="18"/>
                        <w:lang w:eastAsia="zh-CN"/>
                      </w:rPr>
                    </m:ctrlPr>
                  </m:sub>
                </m:sSub>
              </m:oMath>
            </m:oMathPara>
          </w:p>
        </w:tc>
        <w:tc>
          <w:tcPr>
            <w:tcW w:w="1045" w:type="pct"/>
            <w:tcBorders>
              <w:top w:val="nil"/>
              <w:left w:val="nil"/>
              <w:bottom w:val="nil"/>
              <w:right w:val="nil"/>
            </w:tcBorders>
            <w:shd w:val="clear" w:color="auto" w:fill="FFFFFF"/>
            <w:noWrap w:val="0"/>
            <w:tcMar>
              <w:top w:w="0" w:type="dxa"/>
              <w:left w:w="160" w:type="dxa"/>
              <w:bottom w:w="0" w:type="dxa"/>
              <w:right w:w="160" w:type="dxa"/>
            </w:tcMar>
            <w:vAlign w:val="top"/>
          </w:tcPr>
          <w:p w14:paraId="4EC8B94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3.0</w:t>
            </w:r>
          </w:p>
        </w:tc>
        <w:tc>
          <w:tcPr>
            <w:tcW w:w="1892" w:type="pct"/>
            <w:tcBorders>
              <w:top w:val="nil"/>
              <w:left w:val="nil"/>
              <w:bottom w:val="nil"/>
              <w:right w:val="nil"/>
            </w:tcBorders>
            <w:shd w:val="clear" w:color="auto" w:fill="FFFFFF"/>
            <w:noWrap w:val="0"/>
            <w:tcMar>
              <w:top w:w="0" w:type="dxa"/>
              <w:left w:w="160" w:type="dxa"/>
              <w:bottom w:w="0" w:type="dxa"/>
              <w:right w:w="-1" w:type="dxa"/>
            </w:tcMar>
            <w:vAlign w:val="top"/>
          </w:tcPr>
          <w:p w14:paraId="2D22D2E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Z-Score绝对值超过此阈值判定为异常</w:t>
            </w:r>
          </w:p>
        </w:tc>
      </w:tr>
      <w:tr w14:paraId="12836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6" w:type="dxa"/>
            <w:bottom w:w="6" w:type="dxa"/>
            <w:right w:w="6" w:type="dxa"/>
          </w:tblCellMar>
        </w:tblPrEx>
        <w:trPr>
          <w:trHeight w:val="227" w:hRule="exact"/>
        </w:trPr>
        <w:tc>
          <w:tcPr>
            <w:tcW w:w="952" w:type="pct"/>
            <w:tcBorders>
              <w:top w:val="nil"/>
              <w:left w:val="nil"/>
              <w:bottom w:val="nil"/>
              <w:right w:val="nil"/>
            </w:tcBorders>
            <w:shd w:val="clear" w:color="auto" w:fill="FFFFFF"/>
            <w:noWrap w:val="0"/>
            <w:tcMar>
              <w:top w:w="0" w:type="dxa"/>
              <w:left w:w="-1" w:type="dxa"/>
              <w:bottom w:w="0" w:type="dxa"/>
              <w:right w:w="160" w:type="dxa"/>
            </w:tcMar>
            <w:vAlign w:val="top"/>
          </w:tcPr>
          <w:p w14:paraId="21FD0BD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平滑因子</w:t>
            </w:r>
          </w:p>
        </w:tc>
        <w:tc>
          <w:tcPr>
            <w:tcW w:w="1109" w:type="pct"/>
            <w:tcBorders>
              <w:top w:val="nil"/>
              <w:left w:val="nil"/>
              <w:bottom w:val="nil"/>
              <w:right w:val="nil"/>
            </w:tcBorders>
            <w:shd w:val="clear" w:color="auto" w:fill="FFFFFF"/>
            <w:noWrap w:val="0"/>
            <w:tcMar>
              <w:top w:w="0" w:type="dxa"/>
              <w:left w:w="160" w:type="dxa"/>
              <w:bottom w:w="0" w:type="dxa"/>
              <w:right w:w="160" w:type="dxa"/>
            </w:tcMar>
            <w:vAlign w:val="top"/>
          </w:tcPr>
          <w:p w14:paraId="7B1D59E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oMath/>
              </w:rPr>
            </w:pPr>
            <m:oMathPara>
              <m:oMath>
                <m:r>
                  <m:rPr>
                    <m:sty m:val="p"/>
                  </m:rPr>
                  <w:rPr>
                    <w:rFonts w:hint="eastAsia" w:ascii="Times New Roman" w:hAnsi="Times New Roman" w:eastAsia="宋体"/>
                    <w:sz w:val="18"/>
                    <w:lang w:eastAsia="zh-CN"/>
                  </w:rPr>
                  <m:t>ε</m:t>
                </m:r>
              </m:oMath>
            </m:oMathPara>
          </w:p>
        </w:tc>
        <w:tc>
          <w:tcPr>
            <w:tcW w:w="1045" w:type="pct"/>
            <w:tcBorders>
              <w:top w:val="nil"/>
              <w:left w:val="nil"/>
              <w:bottom w:val="nil"/>
              <w:right w:val="nil"/>
            </w:tcBorders>
            <w:shd w:val="clear" w:color="auto" w:fill="FFFFFF"/>
            <w:noWrap w:val="0"/>
            <w:tcMar>
              <w:top w:w="0" w:type="dxa"/>
              <w:left w:w="160" w:type="dxa"/>
              <w:bottom w:w="0" w:type="dxa"/>
              <w:right w:w="160" w:type="dxa"/>
            </w:tcMar>
            <w:vAlign w:val="top"/>
          </w:tcPr>
          <w:p w14:paraId="3BBA766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1×10</w:t>
            </w:r>
            <w:r>
              <w:rPr>
                <w:rFonts w:hint="eastAsia" w:ascii="Times New Roman" w:hAnsi="Times New Roman" w:eastAsia="宋体"/>
                <w:sz w:val="18"/>
                <w:vertAlign w:val="superscript"/>
                <w:lang w:val="en-US" w:eastAsia="zh-CN"/>
              </w:rPr>
              <w:t>-8</w:t>
            </w:r>
          </w:p>
        </w:tc>
        <w:tc>
          <w:tcPr>
            <w:tcW w:w="1892" w:type="pct"/>
            <w:tcBorders>
              <w:top w:val="nil"/>
              <w:left w:val="nil"/>
              <w:bottom w:val="nil"/>
              <w:right w:val="nil"/>
            </w:tcBorders>
            <w:shd w:val="clear" w:color="auto" w:fill="FFFFFF"/>
            <w:noWrap w:val="0"/>
            <w:tcMar>
              <w:top w:w="0" w:type="dxa"/>
              <w:left w:w="160" w:type="dxa"/>
              <w:bottom w:w="0" w:type="dxa"/>
              <w:right w:w="-1" w:type="dxa"/>
            </w:tcMar>
            <w:vAlign w:val="top"/>
          </w:tcPr>
          <w:p w14:paraId="1AE6EDE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防止标准差为零时除零错误</w:t>
            </w:r>
          </w:p>
        </w:tc>
      </w:tr>
      <w:tr w14:paraId="7E129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6" w:type="dxa"/>
            <w:bottom w:w="6" w:type="dxa"/>
            <w:right w:w="6" w:type="dxa"/>
          </w:tblCellMar>
        </w:tblPrEx>
        <w:trPr>
          <w:trHeight w:val="247" w:hRule="exact"/>
        </w:trPr>
        <w:tc>
          <w:tcPr>
            <w:tcW w:w="952" w:type="pct"/>
            <w:tcBorders>
              <w:top w:val="nil"/>
              <w:left w:val="nil"/>
              <w:bottom w:val="nil"/>
              <w:right w:val="nil"/>
            </w:tcBorders>
            <w:shd w:val="clear" w:color="auto" w:fill="FFFFFF"/>
            <w:noWrap w:val="0"/>
            <w:tcMar>
              <w:top w:w="0" w:type="dxa"/>
              <w:left w:w="-1" w:type="dxa"/>
              <w:bottom w:w="0" w:type="dxa"/>
              <w:right w:w="160" w:type="dxa"/>
            </w:tcMar>
            <w:vAlign w:val="top"/>
          </w:tcPr>
          <w:p w14:paraId="050D1FD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初始均值</w:t>
            </w:r>
          </w:p>
        </w:tc>
        <w:tc>
          <w:tcPr>
            <w:tcW w:w="1109" w:type="pct"/>
            <w:tcBorders>
              <w:top w:val="nil"/>
              <w:left w:val="nil"/>
              <w:bottom w:val="nil"/>
              <w:right w:val="nil"/>
            </w:tcBorders>
            <w:shd w:val="clear" w:color="auto" w:fill="FFFFFF"/>
            <w:noWrap w:val="0"/>
            <w:tcMar>
              <w:top w:w="0" w:type="dxa"/>
              <w:left w:w="160" w:type="dxa"/>
              <w:bottom w:w="0" w:type="dxa"/>
              <w:right w:w="160" w:type="dxa"/>
            </w:tcMar>
            <w:vAlign w:val="top"/>
          </w:tcPr>
          <w:p w14:paraId="6F1AA0E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oMath/>
              </w:rPr>
            </w:pPr>
            <m:oMathPara>
              <m:oMath>
                <m:sSub>
                  <m:sSubPr>
                    <m:ctrlPr>
                      <w:rPr>
                        <w:rFonts w:hint="eastAsia" w:ascii="Cambria Math" w:hAnsi="Cambria Math" w:eastAsia="宋体"/>
                        <w:sz w:val="18"/>
                        <w:lang w:eastAsia="zh-CN"/>
                      </w:rPr>
                    </m:ctrlPr>
                  </m:sSubPr>
                  <m:e>
                    <m:r>
                      <m:rPr>
                        <m:sty m:val="p"/>
                      </m:rPr>
                      <w:rPr>
                        <w:rFonts w:hint="eastAsia" w:ascii="Times New Roman" w:hAnsi="Times New Roman" w:eastAsia="宋体"/>
                        <w:sz w:val="18"/>
                        <w:lang w:eastAsia="zh-CN"/>
                      </w:rPr>
                      <m:t>μ</m:t>
                    </m:r>
                    <m:ctrlPr>
                      <w:rPr>
                        <w:rFonts w:hint="eastAsia" w:ascii="Cambria Math" w:hAnsi="Cambria Math" w:eastAsia="宋体"/>
                        <w:sz w:val="18"/>
                        <w:lang w:eastAsia="zh-CN"/>
                      </w:rPr>
                    </m:ctrlPr>
                  </m:e>
                  <m:sub>
                    <m:r>
                      <m:rPr>
                        <m:sty m:val="p"/>
                      </m:rPr>
                      <w:rPr>
                        <w:rFonts w:hint="eastAsia" w:ascii="Times New Roman" w:hAnsi="Times New Roman" w:eastAsia="宋体"/>
                        <w:sz w:val="18"/>
                        <w:lang w:eastAsia="zh-CN"/>
                      </w:rPr>
                      <m:t>0</m:t>
                    </m:r>
                    <m:ctrlPr>
                      <w:rPr>
                        <w:rFonts w:hint="eastAsia" w:ascii="Cambria Math" w:hAnsi="Cambria Math" w:eastAsia="宋体"/>
                        <w:sz w:val="18"/>
                        <w:lang w:eastAsia="zh-CN"/>
                      </w:rPr>
                    </m:ctrlPr>
                  </m:sub>
                </m:sSub>
              </m:oMath>
            </m:oMathPara>
          </w:p>
        </w:tc>
        <w:tc>
          <w:tcPr>
            <w:tcW w:w="1045" w:type="pct"/>
            <w:tcBorders>
              <w:top w:val="nil"/>
              <w:left w:val="nil"/>
              <w:bottom w:val="nil"/>
              <w:right w:val="nil"/>
            </w:tcBorders>
            <w:shd w:val="clear" w:color="auto" w:fill="FFFFFF"/>
            <w:noWrap w:val="0"/>
            <w:tcMar>
              <w:top w:w="0" w:type="dxa"/>
              <w:left w:w="160" w:type="dxa"/>
              <w:bottom w:w="0" w:type="dxa"/>
              <w:right w:w="160" w:type="dxa"/>
            </w:tcMar>
            <w:vAlign w:val="top"/>
          </w:tcPr>
          <w:p w14:paraId="02973E0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0.0</w:t>
            </w:r>
          </w:p>
        </w:tc>
        <w:tc>
          <w:tcPr>
            <w:tcW w:w="1892" w:type="pct"/>
            <w:tcBorders>
              <w:top w:val="nil"/>
              <w:left w:val="nil"/>
              <w:bottom w:val="nil"/>
              <w:right w:val="nil"/>
            </w:tcBorders>
            <w:shd w:val="clear" w:color="auto" w:fill="FFFFFF"/>
            <w:noWrap w:val="0"/>
            <w:tcMar>
              <w:top w:w="0" w:type="dxa"/>
              <w:left w:w="160" w:type="dxa"/>
              <w:bottom w:w="0" w:type="dxa"/>
              <w:right w:w="-1" w:type="dxa"/>
            </w:tcMar>
            <w:vAlign w:val="top"/>
          </w:tcPr>
          <w:p w14:paraId="12E9496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Welford算法均值初始值</w:t>
            </w:r>
          </w:p>
        </w:tc>
      </w:tr>
      <w:tr w14:paraId="61D40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6" w:type="dxa"/>
            <w:bottom w:w="6" w:type="dxa"/>
            <w:right w:w="6" w:type="dxa"/>
          </w:tblCellMar>
        </w:tblPrEx>
        <w:trPr>
          <w:trHeight w:val="227" w:hRule="exact"/>
        </w:trPr>
        <w:tc>
          <w:tcPr>
            <w:tcW w:w="952" w:type="pct"/>
            <w:tcBorders>
              <w:top w:val="nil"/>
              <w:left w:val="nil"/>
              <w:bottom w:val="single" w:color="000000" w:sz="12" w:space="0"/>
              <w:right w:val="nil"/>
            </w:tcBorders>
            <w:shd w:val="clear" w:color="auto" w:fill="FFFFFF"/>
            <w:noWrap w:val="0"/>
            <w:tcMar>
              <w:top w:w="0" w:type="dxa"/>
              <w:left w:w="-1" w:type="dxa"/>
              <w:bottom w:w="0" w:type="dxa"/>
              <w:right w:w="160" w:type="dxa"/>
            </w:tcMar>
            <w:vAlign w:val="top"/>
          </w:tcPr>
          <w:p w14:paraId="3914965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初始方差</w:t>
            </w:r>
          </w:p>
        </w:tc>
        <w:tc>
          <w:tcPr>
            <w:tcW w:w="1109" w:type="pct"/>
            <w:tcBorders>
              <w:top w:val="nil"/>
              <w:left w:val="nil"/>
              <w:bottom w:val="single" w:color="000000" w:sz="12" w:space="0"/>
              <w:right w:val="nil"/>
            </w:tcBorders>
            <w:shd w:val="clear" w:color="auto" w:fill="FFFFFF"/>
            <w:noWrap w:val="0"/>
            <w:tcMar>
              <w:top w:w="0" w:type="dxa"/>
              <w:left w:w="160" w:type="dxa"/>
              <w:bottom w:w="0" w:type="dxa"/>
              <w:right w:w="160" w:type="dxa"/>
            </w:tcMar>
            <w:vAlign w:val="top"/>
          </w:tcPr>
          <w:p w14:paraId="7EB63AF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eastAsia="zh-CN"/>
                <w:oMath/>
              </w:rPr>
            </w:pPr>
            <m:oMathPara>
              <m:oMath>
                <m:sSubSup>
                  <m:sSubSupPr>
                    <m:ctrlPr>
                      <w:rPr>
                        <w:rFonts w:hint="eastAsia" w:ascii="Cambria Math" w:hAnsi="Cambria Math" w:eastAsia="宋体"/>
                        <w:sz w:val="18"/>
                        <w:lang w:eastAsia="zh-CN"/>
                      </w:rPr>
                    </m:ctrlPr>
                  </m:sSubSupPr>
                  <m:e>
                    <m:r>
                      <m:rPr>
                        <m:sty m:val="p"/>
                      </m:rPr>
                      <w:rPr>
                        <w:rFonts w:hint="eastAsia" w:ascii="Times New Roman" w:hAnsi="Times New Roman" w:eastAsia="宋体"/>
                        <w:sz w:val="18"/>
                        <w:lang w:eastAsia="zh-CN"/>
                      </w:rPr>
                      <m:t>σ</m:t>
                    </m:r>
                    <m:ctrlPr>
                      <w:rPr>
                        <w:rFonts w:hint="eastAsia" w:ascii="Cambria Math" w:hAnsi="Cambria Math" w:eastAsia="宋体"/>
                        <w:sz w:val="18"/>
                        <w:lang w:eastAsia="zh-CN"/>
                      </w:rPr>
                    </m:ctrlPr>
                  </m:e>
                  <m:sub>
                    <m:r>
                      <m:rPr>
                        <m:sty m:val="p"/>
                      </m:rPr>
                      <w:rPr>
                        <w:rFonts w:hint="eastAsia" w:ascii="Times New Roman" w:hAnsi="Times New Roman" w:eastAsia="宋体"/>
                        <w:sz w:val="18"/>
                        <w:lang w:eastAsia="zh-CN"/>
                      </w:rPr>
                      <m:t>0</m:t>
                    </m:r>
                    <m:ctrlPr>
                      <w:rPr>
                        <w:rFonts w:hint="eastAsia" w:ascii="Cambria Math" w:hAnsi="Cambria Math" w:eastAsia="宋体"/>
                        <w:sz w:val="18"/>
                        <w:lang w:eastAsia="zh-CN"/>
                      </w:rPr>
                    </m:ctrlPr>
                  </m:sub>
                  <m:sup>
                    <m:r>
                      <m:rPr>
                        <m:sty m:val="p"/>
                      </m:rPr>
                      <w:rPr>
                        <w:rFonts w:hint="eastAsia" w:ascii="Times New Roman" w:hAnsi="Times New Roman" w:eastAsia="宋体"/>
                        <w:sz w:val="18"/>
                        <w:lang w:eastAsia="zh-CN"/>
                      </w:rPr>
                      <m:t>2</m:t>
                    </m:r>
                    <m:ctrlPr>
                      <w:rPr>
                        <w:rFonts w:hint="eastAsia" w:ascii="Cambria Math" w:hAnsi="Cambria Math" w:eastAsia="宋体"/>
                        <w:sz w:val="18"/>
                        <w:lang w:eastAsia="zh-CN"/>
                      </w:rPr>
                    </m:ctrlPr>
                  </m:sup>
                </m:sSubSup>
              </m:oMath>
            </m:oMathPara>
          </w:p>
        </w:tc>
        <w:tc>
          <w:tcPr>
            <w:tcW w:w="1045" w:type="pct"/>
            <w:tcBorders>
              <w:top w:val="nil"/>
              <w:left w:val="nil"/>
              <w:bottom w:val="single" w:color="000000" w:sz="12" w:space="0"/>
              <w:right w:val="nil"/>
            </w:tcBorders>
            <w:shd w:val="clear" w:color="auto" w:fill="FFFFFF"/>
            <w:noWrap w:val="0"/>
            <w:tcMar>
              <w:top w:w="0" w:type="dxa"/>
              <w:left w:w="160" w:type="dxa"/>
              <w:bottom w:w="0" w:type="dxa"/>
              <w:right w:w="160" w:type="dxa"/>
            </w:tcMar>
            <w:vAlign w:val="top"/>
          </w:tcPr>
          <w:p w14:paraId="6FAB2AA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1.0</w:t>
            </w:r>
          </w:p>
        </w:tc>
        <w:tc>
          <w:tcPr>
            <w:tcW w:w="1892" w:type="pct"/>
            <w:tcBorders>
              <w:top w:val="nil"/>
              <w:left w:val="nil"/>
              <w:bottom w:val="single" w:color="000000" w:sz="12" w:space="0"/>
              <w:right w:val="nil"/>
            </w:tcBorders>
            <w:shd w:val="clear" w:color="auto" w:fill="FFFFFF"/>
            <w:noWrap w:val="0"/>
            <w:tcMar>
              <w:top w:w="0" w:type="dxa"/>
              <w:left w:w="160" w:type="dxa"/>
              <w:bottom w:w="0" w:type="dxa"/>
              <w:right w:w="-1" w:type="dxa"/>
            </w:tcMar>
            <w:vAlign w:val="top"/>
          </w:tcPr>
          <w:p w14:paraId="29DB1ED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Welford算法方差初始值</w:t>
            </w:r>
          </w:p>
        </w:tc>
      </w:tr>
    </w:tbl>
    <w:p w14:paraId="5A366677">
      <w:pPr>
        <w:keepNext w:val="0"/>
        <w:keepLines w:val="0"/>
        <w:pageBreakBefore w:val="0"/>
        <w:widowControl/>
        <w:numPr>
          <w:ilvl w:val="0"/>
          <w:numId w:val="9"/>
        </w:numPr>
        <w:kinsoku/>
        <w:wordWrap/>
        <w:overflowPunct/>
        <w:topLinePunct w:val="0"/>
        <w:autoSpaceDE/>
        <w:autoSpaceDN/>
        <w:bidi w:val="0"/>
        <w:adjustRightInd/>
        <w:snapToGrid/>
        <w:spacing w:after="0" w:line="400" w:lineRule="exact"/>
        <w:ind w:firstLine="482"/>
        <w:jc w:val="both"/>
        <w:textAlignment w:val="auto"/>
        <w:rPr>
          <w:rFonts w:hint="eastAsia" w:ascii="Times New Roman" w:hAnsi="Times New Roman" w:eastAsia="宋体"/>
          <w:sz w:val="24"/>
          <w:lang w:val="en-US" w:eastAsia="zh-CN"/>
        </w:rPr>
      </w:pPr>
      <w:r>
        <w:rPr>
          <w:rFonts w:hint="eastAsia" w:ascii="Times New Roman" w:hAnsi="Times New Roman" w:eastAsia="宋体"/>
          <w:sz w:val="24"/>
          <w:lang w:val="en-US" w:eastAsia="zh-CN"/>
        </w:rPr>
        <w:t>路径频率模型统计用户行为路径的出现频率，将低于设定阈值的路径判定为异常路径。系统维护一个路径频率字典，每条路径映射到其历史出现次数。设路径 p 的历史出现次数为</w:t>
      </w:r>
      <m:oMath>
        <m:r>
          <m:rPr>
            <m:sty m:val="p"/>
          </m:rPr>
          <w:rPr>
            <w:rFonts w:hint="default" w:ascii="Times New Roman" w:hAnsi="Times New Roman" w:eastAsia="宋体"/>
            <w:sz w:val="24"/>
            <w:lang w:eastAsia="zh-CN"/>
          </w:rPr>
          <m:t>c(p)</m:t>
        </m:r>
      </m:oMath>
      <w:r>
        <w:rPr>
          <w:rFonts w:hint="eastAsia" w:ascii="Times New Roman" w:hAnsi="Times New Roman" w:eastAsia="宋体"/>
          <w:sz w:val="24"/>
          <w:lang w:val="en-US" w:eastAsia="zh-CN"/>
        </w:rPr>
        <w:t>，历史总路径数为</w:t>
      </w:r>
      <m:oMath>
        <m:r>
          <m:rPr>
            <m:sty m:val="p"/>
          </m:rPr>
          <w:rPr>
            <w:rFonts w:hint="eastAsia" w:ascii="Times New Roman" w:hAnsi="Times New Roman" w:eastAsia="宋体"/>
            <w:sz w:val="24"/>
            <w:lang w:val="en-US" w:eastAsia="zh-CN"/>
          </w:rPr>
          <m:t>N</m:t>
        </m:r>
      </m:oMath>
      <w:r>
        <w:rPr>
          <w:rFonts w:hint="eastAsia" w:ascii="Times New Roman" w:hAnsi="Times New Roman" w:eastAsia="宋体"/>
          <w:sz w:val="24"/>
          <w:lang w:val="en-US" w:eastAsia="zh-CN"/>
        </w:rPr>
        <w:t>，则路径</w:t>
      </w:r>
      <m:oMath>
        <m:r>
          <m:rPr>
            <m:sty m:val="p"/>
          </m:rPr>
          <w:rPr>
            <w:rFonts w:hint="eastAsia" w:ascii="Times New Roman" w:hAnsi="Times New Roman" w:eastAsia="宋体"/>
            <w:sz w:val="24"/>
            <w:lang w:val="en-US" w:eastAsia="zh-CN"/>
          </w:rPr>
          <m:t>p</m:t>
        </m:r>
      </m:oMath>
      <w:r>
        <w:rPr>
          <w:rFonts w:hint="eastAsia" w:ascii="Times New Roman" w:hAnsi="Times New Roman" w:eastAsia="宋体"/>
          <w:sz w:val="24"/>
          <w:lang w:val="en-US" w:eastAsia="zh-CN"/>
        </w:rPr>
        <w:t>的经验概率为：</w:t>
      </w:r>
    </w:p>
    <w:p w14:paraId="1861DD12">
      <w:pPr>
        <w:pStyle w:val="175"/>
        <w:bidi w:val="0"/>
        <w:rPr>
          <w:rFonts w:hint="eastAsia" w:ascii="Times New Roman" w:hAnsi="Times New Roman" w:eastAsia="宋体" w:cstheme="minorBidi"/>
          <w:b w:val="0"/>
          <w:color w:val="auto"/>
          <w:kern w:val="0"/>
          <w:sz w:val="24"/>
          <w:szCs w:val="22"/>
          <w:lang w:val="en-US" w:eastAsia="zh-CN" w:bidi="ar-SA"/>
        </w:rPr>
      </w:pPr>
      <w:r>
        <w:rPr>
          <w:rFonts w:hint="eastAsia" w:hAnsi="Cambria Math"/>
          <w:i w:val="0"/>
          <w:sz w:val="24"/>
          <w:lang w:val="en-US" w:eastAsia="zh-CN"/>
        </w:rPr>
        <w:tab/>
      </w:r>
      <m:oMath>
        <m:r>
          <m:rPr>
            <m:sty m:val="p"/>
          </m:rPr>
          <w:rPr>
            <w:rFonts w:hint="default" w:ascii="Cambria Math" w:hAnsi="Cambria Math" w:eastAsia="宋体"/>
            <w:sz w:val="24"/>
          </w:rPr>
          <m:t>P(p)=</m:t>
        </m:r>
        <m:f>
          <m:fPr>
            <m:ctrlPr>
              <w:rPr>
                <w:rFonts w:hint="default" w:ascii="Cambria Math" w:hAnsi="Cambria Math" w:eastAsia="宋体"/>
                <w:sz w:val="24"/>
              </w:rPr>
            </m:ctrlPr>
          </m:fPr>
          <m:num>
            <m:r>
              <m:rPr>
                <m:sty m:val="p"/>
              </m:rPr>
              <w:rPr>
                <w:rFonts w:hint="default" w:ascii="Cambria Math" w:hAnsi="Cambria Math" w:eastAsia="宋体"/>
                <w:sz w:val="24"/>
              </w:rPr>
              <m:t>c(p)</m:t>
            </m:r>
            <m:ctrlPr>
              <w:rPr>
                <w:rFonts w:ascii="Cambria Math" w:hAnsi="Cambria Math" w:eastAsia="宋体"/>
                <w:sz w:val="24"/>
              </w:rPr>
            </m:ctrlPr>
          </m:num>
          <m:den>
            <m:r>
              <m:rPr>
                <m:sty m:val="p"/>
              </m:rPr>
              <w:rPr>
                <w:rFonts w:hint="default" w:ascii="Cambria Math" w:hAnsi="Cambria Math" w:eastAsia="宋体"/>
                <w:sz w:val="24"/>
              </w:rPr>
              <m:t>N</m:t>
            </m:r>
            <m:ctrlPr>
              <w:rPr>
                <w:rFonts w:ascii="Cambria Math" w:hAnsi="Cambria Math" w:eastAsia="宋体"/>
                <w:sz w:val="24"/>
              </w:rPr>
            </m:ctrlPr>
          </m:den>
        </m:f>
      </m:oMath>
      <w:r>
        <w:rPr>
          <w:rFonts w:hint="eastAsia" w:hAnsi="Cambria Math"/>
          <w:i w:val="0"/>
          <w:sz w:val="24"/>
          <w:lang w:val="en-US" w:eastAsia="zh-CN"/>
        </w:rPr>
        <w:tab/>
      </w:r>
      <w:r>
        <w:rPr>
          <w:rFonts w:hint="eastAsia" w:hAnsi="Cambria Math" w:cstheme="minorBidi"/>
          <w:b w:val="0"/>
          <w:i w:val="0"/>
          <w:color w:val="auto"/>
          <w:kern w:val="0"/>
          <w:sz w:val="22"/>
          <w:szCs w:val="22"/>
          <w:lang w:val="en-US" w:eastAsia="zh-CN" w:bidi="ar-SA"/>
        </w:rPr>
        <w:t>(</w:t>
      </w:r>
      <w:r>
        <w:rPr>
          <w:rFonts w:hint="eastAsia" w:ascii="Times New Roman" w:hAnsi="Cambria Math" w:eastAsia="宋体" w:cstheme="minorBidi"/>
          <w:b w:val="0"/>
          <w:i w:val="0"/>
          <w:color w:val="auto"/>
          <w:kern w:val="0"/>
          <w:sz w:val="22"/>
          <w:szCs w:val="22"/>
          <w:lang w:val="en-US" w:eastAsia="zh-CN" w:bidi="ar-SA"/>
        </w:rPr>
        <w:t>2-5</w:t>
      </w:r>
      <w:r>
        <w:rPr>
          <w:rFonts w:hint="eastAsia" w:hAnsi="Cambria Math" w:cstheme="minorBidi"/>
          <w:b w:val="0"/>
          <w:i w:val="0"/>
          <w:color w:val="auto"/>
          <w:kern w:val="0"/>
          <w:sz w:val="22"/>
          <w:szCs w:val="22"/>
          <w:lang w:val="en-US" w:eastAsia="zh-CN" w:bidi="ar-SA"/>
        </w:rPr>
        <w:t>)</w:t>
      </w:r>
    </w:p>
    <w:p w14:paraId="1AB8F4AB">
      <w:pPr>
        <w:keepNext w:val="0"/>
        <w:keepLines w:val="0"/>
        <w:pageBreakBefore w:val="0"/>
        <w:widowControl/>
        <w:numPr>
          <w:ilvl w:val="0"/>
          <w:numId w:val="0"/>
        </w:numPr>
        <w:kinsoku/>
        <w:wordWrap/>
        <w:overflowPunct/>
        <w:topLinePunct w:val="0"/>
        <w:autoSpaceDE/>
        <w:autoSpaceDN/>
        <w:bidi w:val="0"/>
        <w:adjustRightInd w:val="0"/>
        <w:snapToGrid w:val="0"/>
        <w:spacing w:after="0" w:line="400" w:lineRule="exact"/>
        <w:ind w:left="0" w:leftChars="0"/>
        <w:jc w:val="both"/>
        <w:textAlignment w:val="auto"/>
        <w:rPr>
          <w:rFonts w:hint="eastAsia" w:ascii="Cambria Math" w:hAnsi="Cambria Math" w:eastAsia="宋体" w:cstheme="minorBidi"/>
          <w:sz w:val="22"/>
          <w:szCs w:val="22"/>
          <w:lang w:val="en-US" w:eastAsia="zh-CN" w:bidi="ar-SA"/>
        </w:rPr>
      </w:pPr>
      <w:r>
        <w:rPr>
          <w:rFonts w:hint="eastAsia" w:ascii="Cambria Math" w:hAnsi="Cambria Math" w:eastAsia="宋体" w:cstheme="minorBidi"/>
          <w:sz w:val="22"/>
          <w:szCs w:val="22"/>
          <w:lang w:val="en-US" w:eastAsia="zh-CN" w:bidi="ar-SA"/>
        </w:rPr>
        <w:t>当新路径的</w:t>
      </w:r>
      <m:oMath>
        <m:r>
          <m:rPr>
            <m:sty m:val="p"/>
          </m:rPr>
          <w:rPr>
            <w:rFonts w:hint="default" w:ascii="Cambria Math" w:hAnsi="Cambria Math" w:eastAsia="宋体" w:cstheme="minorBidi"/>
            <w:sz w:val="22"/>
            <w:szCs w:val="22"/>
            <w:lang w:val="en-US" w:eastAsia="zh-CN" w:bidi="ar-SA"/>
          </w:rPr>
          <m:t>P(p)&lt;</m:t>
        </m:r>
        <m:sSub>
          <m:sSubPr>
            <m:ctrlPr>
              <w:rPr>
                <w:rFonts w:hint="default" w:ascii="Cambria Math" w:hAnsi="Cambria Math" w:eastAsia="宋体" w:cstheme="minorBidi"/>
                <w:sz w:val="22"/>
                <w:szCs w:val="22"/>
                <w:lang w:val="en-US" w:eastAsia="zh-CN" w:bidi="ar-SA"/>
              </w:rPr>
            </m:ctrlPr>
          </m:sSubPr>
          <m:e>
            <m:r>
              <m:rPr>
                <m:sty m:val="p"/>
              </m:rPr>
              <w:rPr>
                <w:rFonts w:hint="default" w:ascii="Cambria Math" w:hAnsi="Cambria Math" w:eastAsia="宋体" w:cstheme="minorBidi"/>
                <w:sz w:val="22"/>
                <w:szCs w:val="22"/>
                <w:lang w:val="en-US" w:eastAsia="zh-CN" w:bidi="ar-SA"/>
              </w:rPr>
              <m:t>θ</m:t>
            </m:r>
            <m:ctrlPr>
              <w:rPr>
                <w:rFonts w:hint="eastAsia" w:ascii="Cambria Math" w:hAnsi="Cambria Math" w:eastAsia="宋体" w:cstheme="minorBidi"/>
                <w:sz w:val="22"/>
                <w:szCs w:val="22"/>
                <w:lang w:val="en-US" w:eastAsia="zh-CN" w:bidi="ar-SA"/>
              </w:rPr>
            </m:ctrlPr>
          </m:e>
          <m:sub>
            <m:r>
              <m:rPr>
                <m:sty m:val="p"/>
              </m:rPr>
              <w:rPr>
                <w:rFonts w:hint="default" w:ascii="Cambria Math" w:hAnsi="Cambria Math" w:eastAsia="宋体" w:cstheme="minorBidi"/>
                <w:sz w:val="22"/>
                <w:szCs w:val="22"/>
                <w:lang w:val="en-US" w:eastAsia="zh-CN" w:bidi="ar-SA"/>
              </w:rPr>
              <m:t>rare</m:t>
            </m:r>
            <m:ctrlPr>
              <w:rPr>
                <w:rFonts w:hint="eastAsia" w:ascii="Cambria Math" w:hAnsi="Cambria Math" w:eastAsia="宋体" w:cstheme="minorBidi"/>
                <w:sz w:val="22"/>
                <w:szCs w:val="22"/>
                <w:lang w:val="en-US" w:eastAsia="zh-CN" w:bidi="ar-SA"/>
              </w:rPr>
            </m:ctrlPr>
          </m:sub>
        </m:sSub>
      </m:oMath>
      <w:r>
        <w:rPr>
          <w:rFonts w:hint="eastAsia" w:ascii="Cambria Math" w:hAnsi="Cambria Math" w:eastAsia="宋体" w:cstheme="minorBidi"/>
          <w:sz w:val="22"/>
          <w:szCs w:val="22"/>
          <w:lang w:val="en-US" w:eastAsia="zh-CN" w:bidi="ar-SA"/>
        </w:rPr>
        <w:t>时，该路径被标记为异常低频路径。为适应行为模式的动态变化，字典随新路径的持续录入而自动更新，同时周期性地对长时间未出现的路径进行衰减或淘汰，以保持字典的时效性和存储效率。其核心参数配置如表2-6所示。</w:t>
      </w:r>
    </w:p>
    <w:p w14:paraId="2DED792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黑体"/>
          <w:sz w:val="21"/>
          <w:lang w:val="en-US" w:eastAsia="zh-CN"/>
        </w:rPr>
      </w:pPr>
      <w:r>
        <w:rPr>
          <w:rFonts w:hint="eastAsia" w:ascii="Times New Roman" w:hAnsi="Times New Roman" w:eastAsia="黑体"/>
          <w:sz w:val="21"/>
          <w:lang w:val="en-US" w:eastAsia="zh-CN"/>
        </w:rPr>
        <w:t>表2-6 路径频率模型参数配置</w:t>
      </w:r>
    </w:p>
    <w:tbl>
      <w:tblPr>
        <w:tblStyle w:val="40"/>
        <w:tblW w:w="497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871"/>
        <w:gridCol w:w="1476"/>
        <w:gridCol w:w="1456"/>
        <w:gridCol w:w="4495"/>
      </w:tblGrid>
      <w:tr w14:paraId="66EE7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0" w:hRule="atLeast"/>
        </w:trPr>
        <w:tc>
          <w:tcPr>
            <w:tcW w:w="1915" w:type="dxa"/>
            <w:tcBorders>
              <w:top w:val="single" w:color="000000" w:sz="12" w:space="0"/>
              <w:left w:val="nil"/>
              <w:bottom w:val="single" w:color="000000" w:sz="4" w:space="0"/>
              <w:right w:val="nil"/>
              <w:tl2br w:val="nil"/>
            </w:tcBorders>
            <w:shd w:val="clear" w:color="auto" w:fill="FFFFFF"/>
            <w:tcMar>
              <w:top w:w="0" w:type="dxa"/>
              <w:left w:w="0" w:type="dxa"/>
              <w:bottom w:w="0" w:type="dxa"/>
              <w:right w:w="0" w:type="dxa"/>
            </w:tcMar>
            <w:vAlign w:val="center"/>
          </w:tcPr>
          <w:p w14:paraId="3185DDC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参数名称</w:t>
            </w:r>
          </w:p>
        </w:tc>
        <w:tc>
          <w:tcPr>
            <w:tcW w:w="1510" w:type="dxa"/>
            <w:tcBorders>
              <w:top w:val="single" w:color="000000" w:sz="12" w:space="0"/>
              <w:left w:val="nil"/>
              <w:bottom w:val="single" w:color="000000" w:sz="4" w:space="0"/>
              <w:right w:val="nil"/>
            </w:tcBorders>
            <w:shd w:val="clear" w:color="auto" w:fill="FFFFFF"/>
            <w:tcMar>
              <w:top w:w="0" w:type="dxa"/>
              <w:left w:w="0" w:type="dxa"/>
              <w:bottom w:w="0" w:type="dxa"/>
              <w:right w:w="0" w:type="dxa"/>
            </w:tcMar>
            <w:vAlign w:val="center"/>
          </w:tcPr>
          <w:p w14:paraId="26A5DF5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参数符号</w:t>
            </w:r>
          </w:p>
        </w:tc>
        <w:tc>
          <w:tcPr>
            <w:tcW w:w="1490" w:type="dxa"/>
            <w:tcBorders>
              <w:top w:val="single" w:color="000000" w:sz="12" w:space="0"/>
              <w:left w:val="nil"/>
              <w:bottom w:val="single" w:color="000000" w:sz="4" w:space="0"/>
              <w:right w:val="nil"/>
            </w:tcBorders>
            <w:shd w:val="clear" w:color="auto" w:fill="FFFFFF"/>
            <w:tcMar>
              <w:top w:w="0" w:type="dxa"/>
              <w:left w:w="0" w:type="dxa"/>
              <w:bottom w:w="0" w:type="dxa"/>
              <w:right w:w="0" w:type="dxa"/>
            </w:tcMar>
            <w:vAlign w:val="center"/>
          </w:tcPr>
          <w:p w14:paraId="3B47DA8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参数值</w:t>
            </w:r>
          </w:p>
        </w:tc>
        <w:tc>
          <w:tcPr>
            <w:tcW w:w="4599" w:type="dxa"/>
            <w:tcBorders>
              <w:top w:val="single" w:color="000000" w:sz="12" w:space="0"/>
              <w:left w:val="nil"/>
              <w:bottom w:val="single" w:color="000000" w:sz="4" w:space="0"/>
              <w:right w:val="nil"/>
            </w:tcBorders>
            <w:shd w:val="clear" w:color="auto" w:fill="FFFFFF"/>
            <w:tcMar>
              <w:top w:w="0" w:type="dxa"/>
              <w:left w:w="0" w:type="dxa"/>
              <w:bottom w:w="0" w:type="dxa"/>
              <w:right w:w="0" w:type="dxa"/>
            </w:tcMar>
            <w:vAlign w:val="center"/>
          </w:tcPr>
          <w:p w14:paraId="020D292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说明</w:t>
            </w:r>
          </w:p>
        </w:tc>
      </w:tr>
      <w:tr w14:paraId="315AE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0" w:hRule="atLeast"/>
        </w:trPr>
        <w:tc>
          <w:tcPr>
            <w:tcW w:w="1915" w:type="dxa"/>
            <w:tcBorders>
              <w:top w:val="single" w:color="000000" w:sz="4" w:space="0"/>
              <w:left w:val="nil"/>
              <w:bottom w:val="nil"/>
              <w:right w:val="nil"/>
            </w:tcBorders>
            <w:shd w:val="clear" w:color="auto" w:fill="FFFFFF"/>
            <w:tcMar>
              <w:top w:w="0" w:type="dxa"/>
              <w:left w:w="0" w:type="dxa"/>
              <w:bottom w:w="0" w:type="dxa"/>
              <w:right w:w="0" w:type="dxa"/>
            </w:tcMar>
            <w:vAlign w:val="center"/>
          </w:tcPr>
          <w:p w14:paraId="017DAB9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稀有路径阈值</w:t>
            </w:r>
          </w:p>
        </w:tc>
        <w:tc>
          <w:tcPr>
            <w:tcW w:w="1510" w:type="dxa"/>
            <w:tcBorders>
              <w:top w:val="single" w:color="000000" w:sz="4" w:space="0"/>
              <w:left w:val="nil"/>
              <w:bottom w:val="nil"/>
              <w:right w:val="nil"/>
            </w:tcBorders>
            <w:shd w:val="clear" w:color="auto" w:fill="FFFFFF"/>
            <w:tcMar>
              <w:top w:w="0" w:type="dxa"/>
              <w:left w:w="0" w:type="dxa"/>
              <w:bottom w:w="0" w:type="dxa"/>
              <w:right w:w="0" w:type="dxa"/>
            </w:tcMar>
            <w:vAlign w:val="center"/>
          </w:tcPr>
          <w:p w14:paraId="2B1B787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m:oMathPara>
              <m:oMath>
                <m:sSub>
                  <m:sSubPr>
                    <m:ctrlPr>
                      <w:rPr>
                        <w:rFonts w:hint="default" w:ascii="Cambria Math" w:hAnsi="Cambria Math" w:eastAsia="宋体"/>
                        <w:sz w:val="18"/>
                        <w:lang w:val="en-US" w:eastAsia="zh-CN"/>
                      </w:rPr>
                    </m:ctrlPr>
                  </m:sSubPr>
                  <m:e>
                    <m:r>
                      <m:rPr>
                        <m:sty m:val="p"/>
                      </m:rPr>
                      <w:rPr>
                        <w:rFonts w:hint="default" w:ascii="Times New Roman" w:hAnsi="Times New Roman" w:eastAsia="宋体"/>
                        <w:sz w:val="18"/>
                        <w:lang w:val="en-US" w:eastAsia="zh-CN"/>
                      </w:rPr>
                      <m:t>θ</m:t>
                    </m:r>
                    <m:ctrlPr>
                      <w:rPr>
                        <w:rFonts w:hint="eastAsia" w:ascii="Cambria Math" w:hAnsi="Cambria Math" w:eastAsia="宋体"/>
                        <w:sz w:val="18"/>
                        <w:lang w:val="en-US" w:eastAsia="zh-CN"/>
                      </w:rPr>
                    </m:ctrlPr>
                  </m:e>
                  <m:sub>
                    <m:r>
                      <m:rPr>
                        <m:sty m:val="p"/>
                      </m:rPr>
                      <w:rPr>
                        <w:rFonts w:hint="default" w:ascii="Times New Roman" w:hAnsi="Times New Roman" w:eastAsia="宋体"/>
                        <w:sz w:val="18"/>
                        <w:lang w:val="en-US" w:eastAsia="zh-CN"/>
                      </w:rPr>
                      <m:t>rare</m:t>
                    </m:r>
                    <m:ctrlPr>
                      <w:rPr>
                        <w:rFonts w:hint="eastAsia" w:ascii="Cambria Math" w:hAnsi="Cambria Math" w:eastAsia="宋体"/>
                        <w:sz w:val="18"/>
                        <w:lang w:val="en-US" w:eastAsia="zh-CN"/>
                      </w:rPr>
                    </m:ctrlPr>
                  </m:sub>
                </m:sSub>
              </m:oMath>
            </m:oMathPara>
          </w:p>
        </w:tc>
        <w:tc>
          <w:tcPr>
            <w:tcW w:w="1490" w:type="dxa"/>
            <w:tcBorders>
              <w:top w:val="single" w:color="000000" w:sz="4" w:space="0"/>
              <w:left w:val="nil"/>
              <w:bottom w:val="nil"/>
              <w:right w:val="nil"/>
            </w:tcBorders>
            <w:shd w:val="clear" w:color="auto" w:fill="FFFFFF"/>
            <w:tcMar>
              <w:top w:w="0" w:type="dxa"/>
              <w:left w:w="0" w:type="dxa"/>
              <w:bottom w:w="0" w:type="dxa"/>
              <w:right w:w="0" w:type="dxa"/>
            </w:tcMar>
            <w:vAlign w:val="center"/>
          </w:tcPr>
          <w:p w14:paraId="0A52E46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0.001</w:t>
            </w:r>
          </w:p>
        </w:tc>
        <w:tc>
          <w:tcPr>
            <w:tcW w:w="4599" w:type="dxa"/>
            <w:tcBorders>
              <w:top w:val="single" w:color="000000" w:sz="4" w:space="0"/>
              <w:left w:val="nil"/>
              <w:bottom w:val="nil"/>
              <w:right w:val="nil"/>
            </w:tcBorders>
            <w:shd w:val="clear" w:color="auto" w:fill="FFFFFF"/>
            <w:tcMar>
              <w:top w:w="0" w:type="dxa"/>
              <w:left w:w="0" w:type="dxa"/>
              <w:bottom w:w="0" w:type="dxa"/>
              <w:right w:w="0" w:type="dxa"/>
            </w:tcMar>
            <w:vAlign w:val="center"/>
          </w:tcPr>
          <w:p w14:paraId="6A8B9C3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路径概率低于此值判定为异常路径</w:t>
            </w:r>
          </w:p>
        </w:tc>
      </w:tr>
      <w:tr w14:paraId="5434D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0" w:hRule="atLeast"/>
        </w:trPr>
        <w:tc>
          <w:tcPr>
            <w:tcW w:w="1915" w:type="dxa"/>
            <w:tcBorders>
              <w:top w:val="nil"/>
              <w:left w:val="nil"/>
              <w:bottom w:val="nil"/>
              <w:right w:val="nil"/>
            </w:tcBorders>
            <w:shd w:val="clear" w:color="auto" w:fill="FFFFFF"/>
            <w:tcMar>
              <w:top w:w="0" w:type="dxa"/>
              <w:left w:w="0" w:type="dxa"/>
              <w:bottom w:w="0" w:type="dxa"/>
              <w:right w:w="0" w:type="dxa"/>
            </w:tcMar>
            <w:vAlign w:val="center"/>
          </w:tcPr>
          <w:p w14:paraId="08A4AD3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高频路径阈值</w:t>
            </w:r>
          </w:p>
        </w:tc>
        <w:tc>
          <w:tcPr>
            <w:tcW w:w="1510" w:type="dxa"/>
            <w:tcBorders>
              <w:top w:val="nil"/>
              <w:left w:val="nil"/>
              <w:bottom w:val="nil"/>
              <w:right w:val="nil"/>
            </w:tcBorders>
            <w:shd w:val="clear" w:color="auto" w:fill="FFFFFF"/>
            <w:tcMar>
              <w:top w:w="0" w:type="dxa"/>
              <w:left w:w="0" w:type="dxa"/>
              <w:bottom w:w="0" w:type="dxa"/>
              <w:right w:w="0" w:type="dxa"/>
            </w:tcMar>
            <w:vAlign w:val="center"/>
          </w:tcPr>
          <w:p w14:paraId="2A0354B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m:oMathPara>
              <m:oMath>
                <m:sSub>
                  <m:sSubPr>
                    <m:ctrlPr>
                      <w:rPr>
                        <w:rFonts w:hint="default" w:ascii="Cambria Math" w:hAnsi="Cambria Math" w:eastAsia="宋体"/>
                        <w:sz w:val="18"/>
                        <w:lang w:val="en-US" w:eastAsia="zh-CN"/>
                      </w:rPr>
                    </m:ctrlPr>
                  </m:sSubPr>
                  <m:e>
                    <m:r>
                      <m:rPr>
                        <m:sty m:val="p"/>
                      </m:rPr>
                      <w:rPr>
                        <w:rFonts w:hint="default" w:ascii="Times New Roman" w:hAnsi="Times New Roman" w:eastAsia="宋体"/>
                        <w:sz w:val="18"/>
                        <w:lang w:val="en-US" w:eastAsia="zh-CN"/>
                      </w:rPr>
                      <m:t>θ</m:t>
                    </m:r>
                    <m:ctrlPr>
                      <w:rPr>
                        <w:rFonts w:hint="eastAsia" w:ascii="Cambria Math" w:hAnsi="Cambria Math" w:eastAsia="宋体"/>
                        <w:sz w:val="18"/>
                        <w:lang w:val="en-US" w:eastAsia="zh-CN"/>
                      </w:rPr>
                    </m:ctrlPr>
                  </m:e>
                  <m:sub>
                    <m:r>
                      <m:rPr>
                        <m:sty m:val="p"/>
                      </m:rPr>
                      <w:rPr>
                        <w:rFonts w:hint="default" w:ascii="Times New Roman" w:hAnsi="Times New Roman" w:eastAsia="宋体"/>
                        <w:sz w:val="18"/>
                        <w:lang w:val="en-US" w:eastAsia="zh-CN"/>
                      </w:rPr>
                      <m:t>freq</m:t>
                    </m:r>
                    <m:ctrlPr>
                      <w:rPr>
                        <w:rFonts w:hint="eastAsia" w:ascii="Cambria Math" w:hAnsi="Cambria Math" w:eastAsia="宋体"/>
                        <w:sz w:val="18"/>
                        <w:lang w:val="en-US" w:eastAsia="zh-CN"/>
                      </w:rPr>
                    </m:ctrlPr>
                  </m:sub>
                </m:sSub>
              </m:oMath>
            </m:oMathPara>
          </w:p>
        </w:tc>
        <w:tc>
          <w:tcPr>
            <w:tcW w:w="1490" w:type="dxa"/>
            <w:tcBorders>
              <w:top w:val="nil"/>
              <w:left w:val="nil"/>
              <w:bottom w:val="nil"/>
              <w:right w:val="nil"/>
            </w:tcBorders>
            <w:shd w:val="clear" w:color="auto" w:fill="FFFFFF"/>
            <w:tcMar>
              <w:top w:w="0" w:type="dxa"/>
              <w:left w:w="0" w:type="dxa"/>
              <w:bottom w:w="0" w:type="dxa"/>
              <w:right w:w="0" w:type="dxa"/>
            </w:tcMar>
            <w:vAlign w:val="center"/>
          </w:tcPr>
          <w:p w14:paraId="6077B04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0.05</w:t>
            </w:r>
          </w:p>
        </w:tc>
        <w:tc>
          <w:tcPr>
            <w:tcW w:w="4599" w:type="dxa"/>
            <w:tcBorders>
              <w:top w:val="nil"/>
              <w:left w:val="nil"/>
              <w:bottom w:val="nil"/>
              <w:right w:val="nil"/>
            </w:tcBorders>
            <w:shd w:val="clear" w:color="auto" w:fill="FFFFFF"/>
            <w:tcMar>
              <w:top w:w="0" w:type="dxa"/>
              <w:left w:w="0" w:type="dxa"/>
              <w:bottom w:w="0" w:type="dxa"/>
              <w:right w:w="0" w:type="dxa"/>
            </w:tcMar>
            <w:vAlign w:val="center"/>
          </w:tcPr>
          <w:p w14:paraId="3E2651A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路径概率高于此值视为常规路径，可降低计算优先级</w:t>
            </w:r>
          </w:p>
        </w:tc>
      </w:tr>
      <w:tr w14:paraId="55682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0" w:hRule="atLeast"/>
        </w:trPr>
        <w:tc>
          <w:tcPr>
            <w:tcW w:w="1915" w:type="dxa"/>
            <w:tcBorders>
              <w:top w:val="nil"/>
              <w:left w:val="nil"/>
              <w:bottom w:val="nil"/>
              <w:right w:val="nil"/>
            </w:tcBorders>
            <w:shd w:val="clear" w:color="auto" w:fill="FFFFFF"/>
            <w:tcMar>
              <w:top w:w="0" w:type="dxa"/>
              <w:left w:w="0" w:type="dxa"/>
              <w:bottom w:w="0" w:type="dxa"/>
              <w:right w:w="0" w:type="dxa"/>
            </w:tcMar>
            <w:vAlign w:val="center"/>
          </w:tcPr>
          <w:p w14:paraId="613E3C7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最大字典容量</w:t>
            </w:r>
          </w:p>
        </w:tc>
        <w:tc>
          <w:tcPr>
            <w:tcW w:w="1510" w:type="dxa"/>
            <w:tcBorders>
              <w:top w:val="nil"/>
              <w:left w:val="nil"/>
              <w:bottom w:val="nil"/>
              <w:right w:val="nil"/>
            </w:tcBorders>
            <w:shd w:val="clear" w:color="auto" w:fill="FFFFFF"/>
            <w:tcMar>
              <w:top w:w="0" w:type="dxa"/>
              <w:left w:w="0" w:type="dxa"/>
              <w:bottom w:w="0" w:type="dxa"/>
              <w:right w:w="0" w:type="dxa"/>
            </w:tcMar>
            <w:vAlign w:val="center"/>
          </w:tcPr>
          <w:p w14:paraId="2C9DBC7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m:oMathPara>
              <m:oMath>
                <m:sSub>
                  <m:sSubPr>
                    <m:ctrlPr>
                      <w:rPr>
                        <w:rFonts w:hint="default" w:ascii="Cambria Math" w:hAnsi="Cambria Math" w:eastAsia="宋体"/>
                        <w:sz w:val="18"/>
                        <w:lang w:val="en-US" w:eastAsia="zh-CN"/>
                      </w:rPr>
                    </m:ctrlPr>
                  </m:sSubPr>
                  <m:e>
                    <m:r>
                      <m:rPr>
                        <m:sty m:val="p"/>
                      </m:rPr>
                      <w:rPr>
                        <w:rFonts w:hint="default" w:ascii="Times New Roman" w:hAnsi="Times New Roman" w:eastAsia="宋体"/>
                        <w:sz w:val="18"/>
                        <w:lang w:val="en-US" w:eastAsia="zh-CN"/>
                      </w:rPr>
                      <m:t>M</m:t>
                    </m:r>
                    <m:ctrlPr>
                      <w:rPr>
                        <w:rFonts w:hint="eastAsia" w:ascii="Cambria Math" w:hAnsi="Cambria Math" w:eastAsia="宋体"/>
                        <w:sz w:val="18"/>
                        <w:lang w:val="en-US" w:eastAsia="zh-CN"/>
                      </w:rPr>
                    </m:ctrlPr>
                  </m:e>
                  <m:sub>
                    <m:r>
                      <m:rPr>
                        <m:sty m:val="p"/>
                      </m:rPr>
                      <w:rPr>
                        <w:rFonts w:hint="default" w:ascii="Times New Roman" w:hAnsi="Times New Roman" w:eastAsia="宋体"/>
                        <w:sz w:val="18"/>
                        <w:lang w:val="en-US" w:eastAsia="zh-CN"/>
                      </w:rPr>
                      <m:t>dict</m:t>
                    </m:r>
                    <m:ctrlPr>
                      <w:rPr>
                        <w:rFonts w:hint="eastAsia" w:ascii="Cambria Math" w:hAnsi="Cambria Math" w:eastAsia="宋体"/>
                        <w:sz w:val="18"/>
                        <w:lang w:val="en-US" w:eastAsia="zh-CN"/>
                      </w:rPr>
                    </m:ctrlPr>
                  </m:sub>
                </m:sSub>
              </m:oMath>
            </m:oMathPara>
          </w:p>
        </w:tc>
        <w:tc>
          <w:tcPr>
            <w:tcW w:w="1490" w:type="dxa"/>
            <w:tcBorders>
              <w:top w:val="nil"/>
              <w:left w:val="nil"/>
              <w:bottom w:val="nil"/>
              <w:right w:val="nil"/>
            </w:tcBorders>
            <w:shd w:val="clear" w:color="auto" w:fill="FFFFFF"/>
            <w:tcMar>
              <w:top w:w="0" w:type="dxa"/>
              <w:left w:w="0" w:type="dxa"/>
              <w:bottom w:w="0" w:type="dxa"/>
              <w:right w:w="0" w:type="dxa"/>
            </w:tcMar>
            <w:vAlign w:val="center"/>
          </w:tcPr>
          <w:p w14:paraId="5157319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10,000条</w:t>
            </w:r>
          </w:p>
        </w:tc>
        <w:tc>
          <w:tcPr>
            <w:tcW w:w="4599" w:type="dxa"/>
            <w:tcBorders>
              <w:top w:val="nil"/>
              <w:left w:val="nil"/>
              <w:bottom w:val="nil"/>
              <w:right w:val="nil"/>
            </w:tcBorders>
            <w:shd w:val="clear" w:color="auto" w:fill="FFFFFF"/>
            <w:tcMar>
              <w:top w:w="0" w:type="dxa"/>
              <w:left w:w="0" w:type="dxa"/>
              <w:bottom w:w="0" w:type="dxa"/>
              <w:right w:w="0" w:type="dxa"/>
            </w:tcMar>
            <w:vAlign w:val="center"/>
          </w:tcPr>
          <w:p w14:paraId="2845B72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路径频率字典的最大条目数</w:t>
            </w:r>
          </w:p>
        </w:tc>
      </w:tr>
      <w:tr w14:paraId="7091A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0" w:hRule="atLeast"/>
        </w:trPr>
        <w:tc>
          <w:tcPr>
            <w:tcW w:w="1915" w:type="dxa"/>
            <w:tcBorders>
              <w:top w:val="nil"/>
              <w:left w:val="nil"/>
              <w:bottom w:val="nil"/>
              <w:right w:val="nil"/>
            </w:tcBorders>
            <w:shd w:val="clear" w:color="auto" w:fill="FFFFFF"/>
            <w:tcMar>
              <w:top w:w="0" w:type="dxa"/>
              <w:left w:w="0" w:type="dxa"/>
              <w:bottom w:w="0" w:type="dxa"/>
              <w:right w:w="0" w:type="dxa"/>
            </w:tcMar>
            <w:vAlign w:val="center"/>
          </w:tcPr>
          <w:p w14:paraId="1A3971C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衰减周期</w:t>
            </w:r>
          </w:p>
        </w:tc>
        <w:tc>
          <w:tcPr>
            <w:tcW w:w="1510" w:type="dxa"/>
            <w:tcBorders>
              <w:top w:val="nil"/>
              <w:left w:val="nil"/>
              <w:bottom w:val="nil"/>
              <w:right w:val="nil"/>
            </w:tcBorders>
            <w:shd w:val="clear" w:color="auto" w:fill="FFFFFF"/>
            <w:tcMar>
              <w:top w:w="0" w:type="dxa"/>
              <w:left w:w="0" w:type="dxa"/>
              <w:bottom w:w="0" w:type="dxa"/>
              <w:right w:w="0" w:type="dxa"/>
            </w:tcMar>
            <w:vAlign w:val="center"/>
          </w:tcPr>
          <w:p w14:paraId="5F73ECD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m:oMathPara>
              <m:oMath>
                <m:sSub>
                  <m:sSubPr>
                    <m:ctrlPr>
                      <w:rPr>
                        <w:rFonts w:hint="default" w:ascii="Cambria Math" w:hAnsi="Cambria Math" w:eastAsia="宋体"/>
                        <w:sz w:val="18"/>
                        <w:lang w:val="en-US" w:eastAsia="zh-CN"/>
                      </w:rPr>
                    </m:ctrlPr>
                  </m:sSubPr>
                  <m:e>
                    <m:r>
                      <m:rPr>
                        <m:sty m:val="p"/>
                      </m:rPr>
                      <w:rPr>
                        <w:rFonts w:hint="default" w:ascii="Times New Roman" w:hAnsi="Times New Roman" w:eastAsia="宋体"/>
                        <w:sz w:val="18"/>
                        <w:lang w:val="en-US" w:eastAsia="zh-CN"/>
                      </w:rPr>
                      <m:t>T</m:t>
                    </m:r>
                    <m:ctrlPr>
                      <w:rPr>
                        <w:rFonts w:hint="eastAsia" w:ascii="Cambria Math" w:hAnsi="Cambria Math" w:eastAsia="宋体"/>
                        <w:sz w:val="18"/>
                        <w:lang w:val="en-US" w:eastAsia="zh-CN"/>
                      </w:rPr>
                    </m:ctrlPr>
                  </m:e>
                  <m:sub>
                    <m:r>
                      <m:rPr>
                        <m:sty m:val="p"/>
                      </m:rPr>
                      <w:rPr>
                        <w:rFonts w:hint="default" w:ascii="Times New Roman" w:hAnsi="Times New Roman" w:eastAsia="宋体"/>
                        <w:sz w:val="18"/>
                        <w:lang w:val="en-US" w:eastAsia="zh-CN"/>
                      </w:rPr>
                      <m:t>decay</m:t>
                    </m:r>
                    <m:ctrlPr>
                      <w:rPr>
                        <w:rFonts w:hint="eastAsia" w:ascii="Cambria Math" w:hAnsi="Cambria Math" w:eastAsia="宋体"/>
                        <w:sz w:val="18"/>
                        <w:lang w:val="en-US" w:eastAsia="zh-CN"/>
                      </w:rPr>
                    </m:ctrlPr>
                  </m:sub>
                </m:sSub>
              </m:oMath>
            </m:oMathPara>
          </w:p>
        </w:tc>
        <w:tc>
          <w:tcPr>
            <w:tcW w:w="1490" w:type="dxa"/>
            <w:tcBorders>
              <w:top w:val="nil"/>
              <w:left w:val="nil"/>
              <w:bottom w:val="nil"/>
              <w:right w:val="nil"/>
            </w:tcBorders>
            <w:shd w:val="clear" w:color="auto" w:fill="FFFFFF"/>
            <w:tcMar>
              <w:top w:w="0" w:type="dxa"/>
              <w:left w:w="0" w:type="dxa"/>
              <w:bottom w:w="0" w:type="dxa"/>
              <w:right w:w="0" w:type="dxa"/>
            </w:tcMar>
            <w:vAlign w:val="center"/>
          </w:tcPr>
          <w:p w14:paraId="18BAFC3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7天</w:t>
            </w:r>
          </w:p>
        </w:tc>
        <w:tc>
          <w:tcPr>
            <w:tcW w:w="4599" w:type="dxa"/>
            <w:tcBorders>
              <w:top w:val="nil"/>
              <w:left w:val="nil"/>
              <w:bottom w:val="nil"/>
              <w:right w:val="nil"/>
            </w:tcBorders>
            <w:shd w:val="clear" w:color="auto" w:fill="FFFFFF"/>
            <w:tcMar>
              <w:top w:w="0" w:type="dxa"/>
              <w:left w:w="0" w:type="dxa"/>
              <w:bottom w:w="0" w:type="dxa"/>
              <w:right w:w="0" w:type="dxa"/>
            </w:tcMar>
            <w:vAlign w:val="center"/>
          </w:tcPr>
          <w:p w14:paraId="264C11D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超过此时间未出现的路径，对其计数进行衰减</w:t>
            </w:r>
          </w:p>
        </w:tc>
      </w:tr>
      <w:tr w14:paraId="26E0D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0" w:hRule="atLeast"/>
        </w:trPr>
        <w:tc>
          <w:tcPr>
            <w:tcW w:w="1915" w:type="dxa"/>
            <w:tcBorders>
              <w:top w:val="nil"/>
              <w:left w:val="nil"/>
              <w:bottom w:val="nil"/>
              <w:right w:val="nil"/>
            </w:tcBorders>
            <w:shd w:val="clear" w:color="auto" w:fill="FFFFFF"/>
            <w:tcMar>
              <w:top w:w="0" w:type="dxa"/>
              <w:left w:w="0" w:type="dxa"/>
              <w:bottom w:w="0" w:type="dxa"/>
              <w:right w:w="0" w:type="dxa"/>
            </w:tcMar>
            <w:vAlign w:val="center"/>
          </w:tcPr>
          <w:p w14:paraId="0F7F3ED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衰减系数</w:t>
            </w:r>
          </w:p>
        </w:tc>
        <w:tc>
          <w:tcPr>
            <w:tcW w:w="1510" w:type="dxa"/>
            <w:tcBorders>
              <w:top w:val="nil"/>
              <w:left w:val="nil"/>
              <w:bottom w:val="nil"/>
              <w:right w:val="nil"/>
            </w:tcBorders>
            <w:shd w:val="clear" w:color="auto" w:fill="FFFFFF"/>
            <w:tcMar>
              <w:top w:w="0" w:type="dxa"/>
              <w:left w:w="0" w:type="dxa"/>
              <w:bottom w:w="0" w:type="dxa"/>
              <w:right w:w="0" w:type="dxa"/>
            </w:tcMar>
            <w:vAlign w:val="center"/>
          </w:tcPr>
          <w:p w14:paraId="4EF0A69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m:oMathPara>
              <m:oMath>
                <m:sSub>
                  <m:sSubPr>
                    <m:ctrlPr>
                      <w:rPr>
                        <w:rFonts w:hint="default" w:ascii="Cambria Math" w:hAnsi="Cambria Math" w:eastAsia="宋体"/>
                        <w:sz w:val="18"/>
                        <w:lang w:val="en-US" w:eastAsia="zh-CN"/>
                      </w:rPr>
                    </m:ctrlPr>
                  </m:sSubPr>
                  <m:e>
                    <m:r>
                      <m:rPr>
                        <m:sty m:val="p"/>
                      </m:rPr>
                      <w:rPr>
                        <w:rFonts w:hint="default" w:ascii="Times New Roman" w:hAnsi="Times New Roman" w:eastAsia="宋体"/>
                        <w:sz w:val="18"/>
                        <w:lang w:val="en-US" w:eastAsia="zh-CN"/>
                      </w:rPr>
                      <m:t>α</m:t>
                    </m:r>
                    <m:ctrlPr>
                      <w:rPr>
                        <w:rFonts w:hint="eastAsia" w:ascii="Cambria Math" w:hAnsi="Cambria Math" w:eastAsia="宋体"/>
                        <w:sz w:val="18"/>
                        <w:lang w:val="en-US" w:eastAsia="zh-CN"/>
                      </w:rPr>
                    </m:ctrlPr>
                  </m:e>
                  <m:sub>
                    <m:r>
                      <m:rPr>
                        <m:sty m:val="p"/>
                      </m:rPr>
                      <w:rPr>
                        <w:rFonts w:hint="default" w:ascii="Times New Roman" w:hAnsi="Times New Roman" w:eastAsia="宋体"/>
                        <w:sz w:val="18"/>
                        <w:lang w:val="en-US" w:eastAsia="zh-CN"/>
                      </w:rPr>
                      <m:t>decay</m:t>
                    </m:r>
                    <m:ctrlPr>
                      <w:rPr>
                        <w:rFonts w:hint="eastAsia" w:ascii="Cambria Math" w:hAnsi="Cambria Math" w:eastAsia="宋体"/>
                        <w:sz w:val="18"/>
                        <w:lang w:val="en-US" w:eastAsia="zh-CN"/>
                      </w:rPr>
                    </m:ctrlPr>
                  </m:sub>
                </m:sSub>
              </m:oMath>
            </m:oMathPara>
          </w:p>
        </w:tc>
        <w:tc>
          <w:tcPr>
            <w:tcW w:w="1490" w:type="dxa"/>
            <w:tcBorders>
              <w:top w:val="nil"/>
              <w:left w:val="nil"/>
              <w:bottom w:val="nil"/>
              <w:right w:val="nil"/>
            </w:tcBorders>
            <w:shd w:val="clear" w:color="auto" w:fill="FFFFFF"/>
            <w:tcMar>
              <w:top w:w="0" w:type="dxa"/>
              <w:left w:w="0" w:type="dxa"/>
              <w:bottom w:w="0" w:type="dxa"/>
              <w:right w:w="0" w:type="dxa"/>
            </w:tcMar>
            <w:vAlign w:val="center"/>
          </w:tcPr>
          <w:p w14:paraId="47197A4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0.5</w:t>
            </w:r>
          </w:p>
        </w:tc>
        <w:tc>
          <w:tcPr>
            <w:tcW w:w="4599" w:type="dxa"/>
            <w:tcBorders>
              <w:top w:val="nil"/>
              <w:left w:val="nil"/>
              <w:bottom w:val="nil"/>
              <w:right w:val="nil"/>
            </w:tcBorders>
            <w:shd w:val="clear" w:color="auto" w:fill="FFFFFF"/>
            <w:tcMar>
              <w:top w:w="0" w:type="dxa"/>
              <w:left w:w="0" w:type="dxa"/>
              <w:bottom w:w="0" w:type="dxa"/>
              <w:right w:w="0" w:type="dxa"/>
            </w:tcMar>
            <w:vAlign w:val="center"/>
          </w:tcPr>
          <w:p w14:paraId="5DF4B2F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衰减周期到达时，旧路径计数乘以该系数</w:t>
            </w:r>
          </w:p>
        </w:tc>
      </w:tr>
      <w:tr w14:paraId="50A05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0" w:hRule="atLeast"/>
        </w:trPr>
        <w:tc>
          <w:tcPr>
            <w:tcW w:w="1915" w:type="dxa"/>
            <w:tcBorders>
              <w:top w:val="nil"/>
              <w:left w:val="nil"/>
              <w:bottom w:val="single" w:color="000000" w:sz="12" w:space="0"/>
              <w:right w:val="nil"/>
            </w:tcBorders>
            <w:shd w:val="clear" w:color="auto" w:fill="FFFFFF"/>
            <w:tcMar>
              <w:top w:w="0" w:type="dxa"/>
              <w:left w:w="0" w:type="dxa"/>
              <w:bottom w:w="0" w:type="dxa"/>
              <w:right w:w="0" w:type="dxa"/>
            </w:tcMar>
            <w:vAlign w:val="center"/>
          </w:tcPr>
          <w:p w14:paraId="5D1B26A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新路径默认频率</w:t>
            </w:r>
          </w:p>
        </w:tc>
        <w:tc>
          <w:tcPr>
            <w:tcW w:w="1510" w:type="dxa"/>
            <w:tcBorders>
              <w:top w:val="nil"/>
              <w:left w:val="nil"/>
              <w:bottom w:val="single" w:color="000000" w:sz="12" w:space="0"/>
              <w:right w:val="nil"/>
            </w:tcBorders>
            <w:shd w:val="clear" w:color="auto" w:fill="FFFFFF"/>
            <w:tcMar>
              <w:top w:w="0" w:type="dxa"/>
              <w:left w:w="0" w:type="dxa"/>
              <w:bottom w:w="0" w:type="dxa"/>
              <w:right w:w="0" w:type="dxa"/>
            </w:tcMar>
            <w:vAlign w:val="center"/>
          </w:tcPr>
          <w:p w14:paraId="7ADC0C7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m:oMathPara>
              <m:oMath>
                <m:sSub>
                  <m:sSubPr>
                    <m:ctrlPr>
                      <w:rPr>
                        <w:rFonts w:hint="default" w:ascii="Cambria Math" w:hAnsi="Cambria Math" w:eastAsia="宋体"/>
                        <w:sz w:val="18"/>
                        <w:lang w:val="en-US" w:eastAsia="zh-CN"/>
                      </w:rPr>
                    </m:ctrlPr>
                  </m:sSubPr>
                  <m:e>
                    <m:r>
                      <m:rPr>
                        <m:sty m:val="p"/>
                      </m:rPr>
                      <w:rPr>
                        <w:rFonts w:hint="default" w:ascii="Times New Roman" w:hAnsi="Times New Roman" w:eastAsia="宋体"/>
                        <w:sz w:val="18"/>
                        <w:lang w:val="en-US" w:eastAsia="zh-CN"/>
                      </w:rPr>
                      <m:t>c</m:t>
                    </m:r>
                    <m:ctrlPr>
                      <w:rPr>
                        <w:rFonts w:hint="eastAsia" w:ascii="Cambria Math" w:hAnsi="Cambria Math" w:eastAsia="宋体"/>
                        <w:sz w:val="18"/>
                        <w:lang w:val="en-US" w:eastAsia="zh-CN"/>
                      </w:rPr>
                    </m:ctrlPr>
                  </m:e>
                  <m:sub>
                    <m:r>
                      <m:rPr>
                        <m:sty m:val="p"/>
                      </m:rPr>
                      <w:rPr>
                        <w:rFonts w:hint="default" w:ascii="Times New Roman" w:hAnsi="Times New Roman" w:eastAsia="宋体"/>
                        <w:sz w:val="18"/>
                        <w:lang w:val="en-US" w:eastAsia="zh-CN"/>
                      </w:rPr>
                      <m:t>default</m:t>
                    </m:r>
                    <m:ctrlPr>
                      <w:rPr>
                        <w:rFonts w:hint="eastAsia" w:ascii="Cambria Math" w:hAnsi="Cambria Math" w:eastAsia="宋体"/>
                        <w:sz w:val="18"/>
                        <w:lang w:val="en-US" w:eastAsia="zh-CN"/>
                      </w:rPr>
                    </m:ctrlPr>
                  </m:sub>
                </m:sSub>
              </m:oMath>
            </m:oMathPara>
          </w:p>
        </w:tc>
        <w:tc>
          <w:tcPr>
            <w:tcW w:w="1490" w:type="dxa"/>
            <w:tcBorders>
              <w:top w:val="nil"/>
              <w:left w:val="nil"/>
              <w:bottom w:val="single" w:color="000000" w:sz="12" w:space="0"/>
              <w:right w:val="nil"/>
            </w:tcBorders>
            <w:shd w:val="clear" w:color="auto" w:fill="FFFFFF"/>
            <w:tcMar>
              <w:top w:w="0" w:type="dxa"/>
              <w:left w:w="0" w:type="dxa"/>
              <w:bottom w:w="0" w:type="dxa"/>
              <w:right w:w="0" w:type="dxa"/>
            </w:tcMar>
            <w:vAlign w:val="center"/>
          </w:tcPr>
          <w:p w14:paraId="4459B98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1</w:t>
            </w:r>
          </w:p>
        </w:tc>
        <w:tc>
          <w:tcPr>
            <w:tcW w:w="4599" w:type="dxa"/>
            <w:tcBorders>
              <w:top w:val="nil"/>
              <w:left w:val="nil"/>
              <w:bottom w:val="single" w:color="000000" w:sz="12" w:space="0"/>
              <w:right w:val="nil"/>
            </w:tcBorders>
            <w:shd w:val="clear" w:color="auto" w:fill="FFFFFF"/>
            <w:tcMar>
              <w:top w:w="0" w:type="dxa"/>
              <w:left w:w="0" w:type="dxa"/>
              <w:bottom w:w="0" w:type="dxa"/>
              <w:right w:w="0" w:type="dxa"/>
            </w:tcMar>
            <w:vAlign w:val="center"/>
          </w:tcPr>
          <w:p w14:paraId="7A6B170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18"/>
                <w:lang w:val="en-US" w:eastAsia="zh-CN"/>
              </w:rPr>
            </w:pPr>
            <w:r>
              <w:rPr>
                <w:rFonts w:hint="eastAsia" w:ascii="Times New Roman" w:hAnsi="Times New Roman" w:eastAsia="宋体"/>
                <w:sz w:val="18"/>
                <w:lang w:val="en-US" w:eastAsia="zh-CN"/>
              </w:rPr>
              <w:t>首次出现的路径赋予的初始频次</w:t>
            </w:r>
          </w:p>
        </w:tc>
      </w:tr>
    </w:tbl>
    <w:p w14:paraId="13C8272B">
      <w:pPr>
        <w:pStyle w:val="5"/>
        <w:rPr>
          <w:rFonts w:ascii="Times New Roman" w:hAnsi="Times New Roman"/>
        </w:rPr>
      </w:pPr>
      <w:bookmarkStart w:id="21" w:name="_Toc1149"/>
      <w:r>
        <w:rPr>
          <w:rFonts w:ascii="Times New Roman" w:hAnsi="Times New Roman"/>
        </w:rPr>
        <w:t>2.5.3 动态Softmax加权集成</w:t>
      </w:r>
      <w:bookmarkEnd w:id="21"/>
    </w:p>
    <w:p w14:paraId="1A22FC83">
      <w:pPr>
        <w:keepNext w:val="0"/>
        <w:keepLines w:val="0"/>
        <w:pageBreakBefore w:val="0"/>
        <w:widowControl/>
        <w:kinsoku/>
        <w:wordWrap/>
        <w:overflowPunct/>
        <w:topLinePunct w:val="0"/>
        <w:autoSpaceDE/>
        <w:autoSpaceDN/>
        <w:bidi w:val="0"/>
        <w:adjustRightInd/>
        <w:snapToGrid/>
        <w:spacing w:after="0" w:line="400" w:lineRule="exact"/>
        <w:ind w:firstLine="482"/>
        <w:jc w:val="both"/>
        <w:textAlignment w:val="auto"/>
        <w:rPr>
          <w:rFonts w:hint="eastAsia"/>
        </w:rPr>
      </w:pPr>
      <w:r>
        <w:rPr>
          <w:rFonts w:hint="eastAsia" w:ascii="Times New Roman" w:hAnsi="Times New Roman" w:eastAsia="宋体"/>
          <w:sz w:val="24"/>
          <w:lang w:eastAsia="zh-CN"/>
        </w:rPr>
        <w:t>首先，计算每个权重项的原始得分或输入值；然后，将这些值作为Softmax函数</w:t>
      </w:r>
      <w:r>
        <w:rPr>
          <w:rFonts w:hint="eastAsia" w:ascii="Times New Roman" w:hAnsi="Times New Roman" w:eastAsia="宋体"/>
          <w:sz w:val="24"/>
          <w:vertAlign w:val="superscript"/>
          <w:lang w:eastAsia="zh-CN"/>
        </w:rPr>
        <w:fldChar w:fldCharType="begin"/>
      </w:r>
      <w:r>
        <w:instrText xml:space="preserve"> REF _Ref29570 \r \h  \* MERGEFORMAT</w:instrText>
      </w:r>
      <w:r>
        <w:rPr>
          <w:rFonts w:hint="eastAsia" w:ascii="Times New Roman" w:hAnsi="Times New Roman" w:eastAsia="宋体"/>
          <w:sz w:val="24"/>
          <w:vertAlign w:val="superscript"/>
          <w:lang w:eastAsia="zh-CN"/>
        </w:rPr>
        <w:fldChar w:fldCharType="separate"/>
      </w:r>
      <w:r>
        <w:rPr>
          <w:rFonts w:hint="eastAsia" w:ascii="Times New Roman" w:hAnsi="Times New Roman" w:eastAsia="宋体"/>
          <w:sz w:val="24"/>
          <w:vertAlign w:val="superscript"/>
          <w:lang w:eastAsia="zh-CN"/>
        </w:rPr>
        <w:t>[9]</w:t>
      </w:r>
      <w:r>
        <w:rPr>
          <w:rFonts w:hint="eastAsia" w:ascii="Times New Roman" w:hAnsi="Times New Roman" w:eastAsia="宋体"/>
          <w:sz w:val="24"/>
          <w:vertAlign w:val="superscript"/>
          <w:lang w:eastAsia="zh-CN"/>
        </w:rPr>
        <w:fldChar w:fldCharType="end"/>
      </w:r>
      <w:r>
        <w:rPr>
          <w:rFonts w:hint="eastAsia" w:ascii="Times New Roman" w:hAnsi="Times New Roman" w:eastAsia="宋体"/>
          <w:sz w:val="24"/>
          <w:lang w:eastAsia="zh-CN"/>
        </w:rPr>
        <w:t>的输入，通过指数运算和归一化处理，得到一组新的、总和为1的权重分布。这一过程确保了权重分配的相对性和动态适应性，能够根据输入数据的变化自动调整各部分的权重比例，从而优化整体系统的性能与稳定性。</w:t>
      </w:r>
    </w:p>
    <w:p w14:paraId="3D5A3CC5">
      <w:pPr>
        <w:pStyle w:val="175"/>
        <w:tabs>
          <w:tab w:val="center" w:pos="4153"/>
          <w:tab w:val="right" w:pos="8306"/>
        </w:tabs>
        <w:bidi w:val="0"/>
        <w:rPr>
          <w:rFonts w:hint="default"/>
          <w:lang w:val="en-US" w:eastAsia="zh-CN"/>
        </w:rPr>
      </w:pPr>
      <w:r>
        <w:tab/>
      </w:r>
      <m:oMath>
        <m:sSub>
          <m:sSubPr/>
          <m:e>
            <m:r>
              <m:rPr/>
              <w:rPr>
                <w:rFonts w:ascii="Cambria Math" w:hAnsi="Cambria Math"/>
              </w:rPr>
              <m:t>w</m:t>
            </m:r>
          </m:e>
          <m:sub>
            <m:r>
              <m:rPr/>
              <w:rPr>
                <w:rFonts w:ascii="Cambria Math" w:hAnsi="Cambria Math"/>
              </w:rPr>
              <m:t>i</m:t>
            </m:r>
          </m:sub>
        </m:sSub>
        <m:r>
          <m:rPr/>
          <w:rPr>
            <w:rFonts w:ascii="Cambria Math" w:hAnsi="Cambria Math"/>
          </w:rPr>
          <m:t>=</m:t>
        </m:r>
        <m:f>
          <m:fPr/>
          <m:num>
            <m:r>
              <m:rPr/>
              <w:rPr>
                <w:rFonts w:ascii="Cambria Math" w:hAnsi="Cambria Math"/>
              </w:rPr>
              <m:t>exp</m:t>
            </m:r>
            <m:d>
              <m:dPr/>
              <m:e>
                <m:f>
                  <m:fPr/>
                  <m:num>
                    <m:sSub>
                      <m:sSubPr/>
                      <m:e>
                        <m:r>
                          <m:rPr/>
                          <w:rPr>
                            <w:rFonts w:ascii="Cambria Math" w:hAnsi="Cambria Math"/>
                          </w:rPr>
                          <m:t>s</m:t>
                        </m:r>
                      </m:e>
                      <m:sub>
                        <m:r>
                          <m:rPr/>
                          <w:rPr>
                            <w:rFonts w:ascii="Cambria Math" w:hAnsi="Cambria Math"/>
                          </w:rPr>
                          <m:t>i</m:t>
                        </m:r>
                      </m:sub>
                    </m:sSub>
                  </m:num>
                  <m:den>
                    <m:r>
                      <m:rPr/>
                      <w:rPr>
                        <w:rFonts w:ascii="Cambria Math" w:hAnsi="Cambria Math"/>
                      </w:rPr>
                      <m:t>τ</m:t>
                    </m:r>
                  </m:den>
                </m:f>
              </m:e>
            </m:d>
          </m:num>
          <m:den>
            <m:r>
              <m:rPr/>
              <w:rPr>
                <w:rFonts w:ascii="Cambria Math" w:hAnsi="Cambria Math"/>
              </w:rPr>
              <m:t>Σexp</m:t>
            </m:r>
            <m:d>
              <m:dPr/>
              <m:e>
                <m:f>
                  <m:fPr/>
                  <m:num>
                    <m:sSub>
                      <m:sSubPr/>
                      <m:e>
                        <m:r>
                          <m:rPr/>
                          <w:rPr>
                            <w:rFonts w:ascii="Cambria Math" w:hAnsi="Cambria Math"/>
                          </w:rPr>
                          <m:t>s</m:t>
                        </m:r>
                      </m:e>
                      <m:sub>
                        <m:r>
                          <m:rPr/>
                          <w:rPr>
                            <w:rFonts w:ascii="Cambria Math" w:hAnsi="Cambria Math"/>
                          </w:rPr>
                          <m:t>j</m:t>
                        </m:r>
                      </m:sub>
                    </m:sSub>
                  </m:num>
                  <m:den>
                    <m:r>
                      <m:rPr/>
                      <w:rPr>
                        <w:rFonts w:ascii="Cambria Math" w:hAnsi="Cambria Math"/>
                      </w:rPr>
                      <m:t>τ</m:t>
                    </m:r>
                  </m:den>
                </m:f>
              </m:e>
            </m:d>
          </m:den>
        </m:f>
      </m:oMath>
      <w:r>
        <w:tab/>
      </w:r>
      <w:r>
        <w:rPr>
          <w:rFonts w:hint="default" w:ascii="Times New Roman" w:hAnsi="Times New Roman"/>
        </w:rPr>
        <w:t>(2-</w:t>
      </w:r>
      <w:r>
        <w:rPr>
          <w:rFonts w:hint="eastAsia"/>
          <w:lang w:val="en-US" w:eastAsia="zh-CN"/>
        </w:rPr>
        <w:t>6</w:t>
      </w:r>
      <w:r>
        <w:rPr>
          <w:rFonts w:hint="default" w:ascii="Times New Roman" w:hAnsi="Times New Roman"/>
        </w:rPr>
        <w:t>)</w:t>
      </w:r>
    </w:p>
    <w:p w14:paraId="532A3628">
      <w:pPr>
        <w:keepNext w:val="0"/>
        <w:keepLines w:val="0"/>
        <w:pageBreakBefore w:val="0"/>
        <w:widowControl/>
        <w:kinsoku/>
        <w:wordWrap/>
        <w:overflowPunct/>
        <w:topLinePunct w:val="0"/>
        <w:autoSpaceDE/>
        <w:autoSpaceDN/>
        <w:bidi w:val="0"/>
        <w:adjustRightInd/>
        <w:snapToGrid/>
        <w:spacing w:after="0" w:line="400" w:lineRule="exact"/>
        <w:ind w:firstLine="482"/>
        <w:jc w:val="both"/>
        <w:textAlignment w:val="auto"/>
        <w:rPr>
          <w:rFonts w:ascii="Times New Roman" w:hAnsi="Times New Roman" w:eastAsia="宋体"/>
          <w:lang w:eastAsia="zh-CN"/>
        </w:rPr>
      </w:pPr>
      <w:r>
        <w:rPr>
          <w:rFonts w:hint="eastAsia" w:ascii="Times New Roman" w:hAnsi="Times New Roman" w:eastAsia="宋体"/>
          <w:sz w:val="24"/>
          <w:lang w:eastAsia="zh-CN"/>
        </w:rPr>
        <w:t>其中τ=2.0为温度参数，</w:t>
      </w:r>
      <m:oMath>
        <m:sSub>
          <m:sSubPr>
            <m:ctrlPr>
              <w:rPr>
                <w:rFonts w:hint="default" w:ascii="Cambria Math" w:hAnsi="Cambria Math" w:eastAsia="宋体"/>
                <w:sz w:val="24"/>
                <w:lang w:eastAsia="zh-CN"/>
              </w:rPr>
            </m:ctrlPr>
          </m:sSubPr>
          <m:e>
            <m:r>
              <m:rPr>
                <m:sty m:val="p"/>
              </m:rPr>
              <w:rPr>
                <w:rFonts w:hint="default" w:ascii="Cambria Math" w:hAnsi="Cambria Math" w:eastAsia="宋体"/>
                <w:sz w:val="24"/>
                <w:lang w:eastAsia="zh-CN"/>
              </w:rPr>
              <m:t>s</m:t>
            </m:r>
            <m:ctrlPr>
              <w:rPr>
                <w:rFonts w:hint="default" w:ascii="Cambria Math" w:hAnsi="Cambria Math" w:eastAsia="宋体"/>
                <w:sz w:val="24"/>
                <w:lang w:eastAsia="zh-CN"/>
              </w:rPr>
            </m:ctrlPr>
          </m:e>
          <m:sub>
            <m:r>
              <m:rPr>
                <m:sty m:val="p"/>
              </m:rPr>
              <w:rPr>
                <w:rFonts w:hint="default" w:ascii="Cambria Math" w:hAnsi="Cambria Math" w:eastAsia="宋体"/>
                <w:sz w:val="24"/>
                <w:lang w:eastAsia="zh-CN"/>
              </w:rPr>
              <m:t>i</m:t>
            </m:r>
            <m:ctrlPr>
              <w:rPr>
                <w:rFonts w:hint="default" w:ascii="Cambria Math" w:hAnsi="Cambria Math" w:eastAsia="宋体"/>
                <w:sz w:val="24"/>
                <w:lang w:eastAsia="zh-CN"/>
              </w:rPr>
            </m:ctrlPr>
          </m:sub>
        </m:sSub>
      </m:oMath>
      <w:r>
        <w:rPr>
          <w:rFonts w:hint="eastAsia" w:ascii="Times New Roman" w:hAnsi="Times New Roman" w:eastAsia="宋体"/>
          <w:sz w:val="24"/>
          <w:lang w:eastAsia="zh-CN"/>
        </w:rPr>
        <w:t>为第</w:t>
      </w:r>
      <m:oMath>
        <m:r>
          <m:rPr>
            <m:nor/>
          </m:rPr>
          <w:rPr>
            <w:rFonts w:hint="default" w:ascii="Times New Roman" w:hAnsi="Times New Roman" w:eastAsia="宋体" w:cs="Times New Roman"/>
            <w:i/>
            <w:sz w:val="24"/>
          </w:rPr>
          <m:t>i</m:t>
        </m:r>
      </m:oMath>
      <w:r>
        <w:rPr>
          <w:rFonts w:hint="eastAsia" w:ascii="Times New Roman" w:hAnsi="Times New Roman" w:eastAsia="宋体"/>
          <w:sz w:val="24"/>
          <w:lang w:eastAsia="zh-CN"/>
        </w:rPr>
        <w:t>个模型的近期表现分数。模型初始权重分配为：逻辑回归（logistic）0.28、GBDT（gbdt）0.22、行为模型（behavior）0.28、统计模型（statistical）0.12、路径模型（path）0.10，每完成50次预测重新计算一次权重。</w:t>
      </w:r>
      <w:r>
        <w:rPr>
          <w:rFonts w:ascii="Times New Roman" w:hAnsi="Times New Roman" w:eastAsia="宋体"/>
          <w:sz w:val="24"/>
          <w:lang w:eastAsia="zh-CN"/>
        </w:rPr>
        <w:t>最终集成概率计算公式</w:t>
      </w:r>
      <w:r>
        <w:rPr>
          <w:rFonts w:hint="eastAsia" w:ascii="Times New Roman" w:hAnsi="Times New Roman" w:eastAsia="宋体"/>
          <w:sz w:val="24"/>
          <w:lang w:eastAsia="zh-CN"/>
        </w:rPr>
        <w:t>为</w:t>
      </w:r>
      <w:r>
        <w:rPr>
          <w:rFonts w:ascii="Times New Roman" w:hAnsi="Times New Roman" w:eastAsia="宋体"/>
          <w:sz w:val="24"/>
          <w:lang w:eastAsia="zh-CN"/>
        </w:rPr>
        <w:t>：</w:t>
      </w:r>
    </w:p>
    <w:p w14:paraId="156C87C2">
      <w:pPr>
        <w:pStyle w:val="175"/>
        <w:tabs>
          <w:tab w:val="center" w:pos="4153"/>
          <w:tab w:val="right" w:pos="8306"/>
        </w:tabs>
        <w:bidi w:val="0"/>
        <w:rPr>
          <w:rFonts w:hint="default"/>
          <w:lang w:val="en-US" w:eastAsia="zh-CN"/>
        </w:rPr>
      </w:pPr>
      <w:r>
        <w:tab/>
      </w:r>
      <m:oMath>
        <m:sSub>
          <m:sSubPr/>
          <m:e>
            <m:r>
              <m:rPr/>
              <w:rPr>
                <w:rFonts w:ascii="Cambria Math" w:hAnsi="Cambria Math"/>
              </w:rPr>
              <m:t>p</m:t>
            </m:r>
          </m:e>
          <m:sub>
            <m:r>
              <m:rPr>
                <m:sty m:val="p"/>
              </m:rPr>
              <w:rPr>
                <w:rFonts w:ascii="Cambria Math" w:hAnsi="Cambria Math"/>
              </w:rPr>
              <m:t>ensemble</m:t>
            </m:r>
          </m:sub>
        </m:sSub>
        <m:r>
          <m:rPr/>
          <w:rPr>
            <w:rFonts w:ascii="Cambria Math" w:hAnsi="Cambria Math"/>
          </w:rPr>
          <m:t>=Σ</m:t>
        </m:r>
        <m:d>
          <m:dPr/>
          <m:e>
            <m:f>
              <m:fPr/>
              <m:num>
                <m:sSub>
                  <m:sSubPr/>
                  <m:e>
                    <m:r>
                      <m:rPr/>
                      <w:rPr>
                        <w:rFonts w:ascii="Cambria Math" w:hAnsi="Cambria Math"/>
                      </w:rPr>
                      <m:t>w</m:t>
                    </m:r>
                  </m:e>
                  <m:sub>
                    <m:r>
                      <m:rPr/>
                      <w:rPr>
                        <w:rFonts w:ascii="Cambria Math" w:hAnsi="Cambria Math"/>
                      </w:rPr>
                      <m:t>i</m:t>
                    </m:r>
                  </m:sub>
                </m:sSub>
              </m:num>
              <m:den>
                <m:sSub>
                  <m:sSubPr/>
                  <m:e>
                    <m:r>
                      <m:rPr/>
                      <w:rPr>
                        <w:rFonts w:ascii="Cambria Math" w:hAnsi="Cambria Math"/>
                      </w:rPr>
                      <m:t>W</m:t>
                    </m:r>
                  </m:e>
                  <m:sub>
                    <m:r>
                      <m:rPr>
                        <m:sty m:val="p"/>
                      </m:rPr>
                      <w:rPr>
                        <w:rFonts w:ascii="Cambria Math" w:hAnsi="Cambria Math"/>
                      </w:rPr>
                      <m:t>base</m:t>
                    </m:r>
                  </m:sub>
                </m:sSub>
              </m:den>
            </m:f>
          </m:e>
        </m:d>
        <m:r>
          <m:rPr/>
          <w:rPr>
            <w:rFonts w:ascii="Cambria Math" w:hAnsi="Cambria Math"/>
          </w:rPr>
          <m:t>×</m:t>
        </m:r>
        <m:d>
          <m:dPr/>
          <m:e>
            <m:d>
              <m:dPr/>
              <m:e>
                <m:r>
                  <m:rPr/>
                  <w:rPr>
                    <w:rFonts w:ascii="Cambria Math" w:hAnsi="Cambria Math"/>
                  </w:rPr>
                  <m:t>1−</m:t>
                </m:r>
                <m:sSub>
                  <m:sSubPr/>
                  <m:e>
                    <m:r>
                      <m:rPr/>
                      <w:rPr>
                        <w:rFonts w:ascii="Cambria Math" w:hAnsi="Cambria Math"/>
                      </w:rPr>
                      <m:t>w</m:t>
                    </m:r>
                  </m:e>
                  <m:sub>
                    <m:r>
                      <m:rPr>
                        <m:sty m:val="p"/>
                      </m:rPr>
                      <w:rPr>
                        <w:rFonts w:ascii="Cambria Math" w:hAnsi="Cambria Math"/>
                      </w:rPr>
                      <m:t>iso</m:t>
                    </m:r>
                  </m:sub>
                </m:sSub>
              </m:e>
            </m:d>
            <m:r>
              <m:rPr/>
              <w:rPr>
                <w:rFonts w:ascii="Cambria Math" w:hAnsi="Cambria Math"/>
              </w:rPr>
              <m:t>×</m:t>
            </m:r>
            <m:sSub>
              <m:sSubPr/>
              <m:e>
                <m:r>
                  <m:rPr/>
                  <w:rPr>
                    <w:rFonts w:ascii="Cambria Math" w:hAnsi="Cambria Math"/>
                  </w:rPr>
                  <m:t>s</m:t>
                </m:r>
              </m:e>
              <m:sub>
                <m:r>
                  <m:rPr/>
                  <w:rPr>
                    <w:rFonts w:ascii="Cambria Math" w:hAnsi="Cambria Math"/>
                  </w:rPr>
                  <m:t>i</m:t>
                </m:r>
              </m:sub>
            </m:sSub>
            <m:r>
              <m:rPr/>
              <w:rPr>
                <w:rFonts w:ascii="Cambria Math" w:hAnsi="Cambria Math"/>
              </w:rPr>
              <m:t>+</m:t>
            </m:r>
            <m:sSub>
              <m:sSubPr/>
              <m:e>
                <m:r>
                  <m:rPr/>
                  <w:rPr>
                    <w:rFonts w:ascii="Cambria Math" w:hAnsi="Cambria Math"/>
                  </w:rPr>
                  <m:t>w</m:t>
                </m:r>
              </m:e>
              <m:sub>
                <m:r>
                  <m:rPr>
                    <m:sty m:val="p"/>
                  </m:rPr>
                  <w:rPr>
                    <w:rFonts w:ascii="Cambria Math" w:hAnsi="Cambria Math"/>
                  </w:rPr>
                  <m:t>iso</m:t>
                </m:r>
              </m:sub>
            </m:sSub>
            <m:r>
              <m:rPr/>
              <w:rPr>
                <w:rFonts w:ascii="Cambria Math" w:hAnsi="Cambria Math"/>
              </w:rPr>
              <m:t>×</m:t>
            </m:r>
            <m:sSup>
              <m:sSupPr>
                <m:ctrlPr>
                  <w:rPr>
                    <w:rFonts w:ascii="Cambria Math" w:hAnsi="Cambria Math"/>
                    <w:i/>
                  </w:rPr>
                </m:ctrlPr>
              </m:sSupPr>
              <m:e>
                <m:sSub>
                  <m:sSubPr>
                    <m:ctrlPr>
                      <w:rPr>
                        <w:rFonts w:ascii="Cambria Math" w:hAnsi="Cambria Math"/>
                        <w:i/>
                      </w:rPr>
                    </m:ctrlPr>
                  </m:sSubPr>
                  <m:e>
                    <m:r>
                      <m:rPr/>
                      <w:rPr>
                        <w:rFonts w:hint="default" w:ascii="Cambria Math" w:hAnsi="Cambria Math"/>
                        <w:lang w:val="en-US" w:eastAsia="zh-CN"/>
                      </w:rPr>
                      <m:t>s</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ctrlPr>
                  <w:rPr>
                    <w:rFonts w:ascii="Cambria Math" w:hAnsi="Cambria Math"/>
                    <w:i/>
                  </w:rPr>
                </m:ctrlPr>
              </m:e>
              <m:sup>
                <m:r>
                  <m:rPr/>
                  <w:rPr>
                    <w:rFonts w:hint="default" w:ascii="Cambria Math" w:hAnsi="Cambria Math"/>
                    <w:lang w:val="en-US" w:eastAsia="zh-CN"/>
                  </w:rPr>
                  <m:t>so</m:t>
                </m:r>
                <m:ctrlPr>
                  <w:rPr>
                    <w:rFonts w:ascii="Cambria Math" w:hAnsi="Cambria Math"/>
                    <w:i/>
                  </w:rPr>
                </m:ctrlPr>
              </m:sup>
            </m:sSup>
            <m:r>
              <m:rPr/>
              <w:rPr>
                <w:rFonts w:ascii="Cambria Math" w:hAnsi="Cambria Math"/>
              </w:rPr>
              <m:t>+</m:t>
            </m:r>
            <m:sSub>
              <m:sSubPr/>
              <m:e>
                <m:r>
                  <m:rPr/>
                  <w:rPr>
                    <w:rFonts w:ascii="Cambria Math" w:hAnsi="Cambria Math"/>
                  </w:rPr>
                  <m:t>w</m:t>
                </m:r>
              </m:e>
              <m:sub>
                <m:r>
                  <m:rPr>
                    <m:sty m:val="p"/>
                  </m:rPr>
                  <w:rPr>
                    <w:rFonts w:ascii="Cambria Math" w:hAnsi="Cambria Math"/>
                  </w:rPr>
                  <m:t>gbdt</m:t>
                </m:r>
              </m:sub>
            </m:sSub>
            <m:r>
              <m:rPr/>
              <w:rPr>
                <w:rFonts w:ascii="Cambria Math" w:hAnsi="Cambria Math"/>
              </w:rPr>
              <m:t>×</m:t>
            </m:r>
            <m:sSup>
              <m:sSupPr>
                <m:ctrlPr>
                  <w:rPr>
                    <w:rFonts w:ascii="Cambria Math" w:hAnsi="Cambria Math"/>
                    <w:i/>
                  </w:rPr>
                </m:ctrlPr>
              </m:sSupPr>
              <m:e>
                <m:sSub>
                  <m:sSubPr>
                    <m:ctrlPr>
                      <w:rPr>
                        <w:rFonts w:ascii="Cambria Math" w:hAnsi="Cambria Math"/>
                        <w:i/>
                      </w:rPr>
                    </m:ctrlPr>
                  </m:sSubPr>
                  <m:e>
                    <m:r>
                      <m:rPr/>
                      <w:rPr>
                        <w:rFonts w:hint="default" w:ascii="Cambria Math" w:hAnsi="Cambria Math"/>
                        <w:lang w:val="en-US" w:eastAsia="zh-CN"/>
                      </w:rPr>
                      <m:t>s</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ctrlPr>
                  <w:rPr>
                    <w:rFonts w:ascii="Cambria Math" w:hAnsi="Cambria Math"/>
                    <w:i/>
                  </w:rPr>
                </m:ctrlPr>
              </m:e>
              <m:sup>
                <m:r>
                  <m:rPr/>
                  <w:rPr>
                    <w:rFonts w:hint="default" w:ascii="Cambria Math" w:hAnsi="Cambria Math"/>
                    <w:lang w:val="en-US" w:eastAsia="zh-CN"/>
                  </w:rPr>
                  <m:t>gbdt</m:t>
                </m:r>
                <m:ctrlPr>
                  <w:rPr>
                    <w:rFonts w:ascii="Cambria Math" w:hAnsi="Cambria Math"/>
                    <w:i/>
                  </w:rPr>
                </m:ctrlPr>
              </m:sup>
            </m:sSup>
          </m:e>
        </m:d>
      </m:oMath>
      <w:r>
        <w:tab/>
      </w:r>
      <w:r>
        <w:rPr>
          <w:rFonts w:hint="default" w:ascii="Times New Roman" w:hAnsi="Times New Roman"/>
        </w:rPr>
        <w:t>(2-</w:t>
      </w:r>
      <w:r>
        <w:rPr>
          <w:rFonts w:hint="eastAsia"/>
          <w:lang w:val="en-US" w:eastAsia="zh-CN"/>
        </w:rPr>
        <w:t>7</w:t>
      </w:r>
      <w:r>
        <w:rPr>
          <w:rFonts w:hint="default" w:ascii="Times New Roman" w:hAnsi="Times New Roman"/>
        </w:rPr>
        <w:t>)</w:t>
      </w:r>
    </w:p>
    <w:p w14:paraId="7FA0CE2D">
      <w:pPr>
        <w:spacing w:after="0" w:line="400" w:lineRule="exact"/>
        <w:ind w:firstLine="482"/>
        <w:rPr>
          <w:rFonts w:ascii="Times New Roman" w:hAnsi="Times New Roman" w:eastAsia="宋体"/>
        </w:rPr>
      </w:pPr>
      <w:r>
        <w:rPr>
          <w:rFonts w:hint="default" w:ascii="宋体" w:hAnsi="宋体"/>
        </w:rPr>
        <w:t>其中</w:t>
      </w:r>
      <m:oMath>
        <m:sSub>
          <m:sSubPr/>
          <m:e>
            <m:r>
              <m:rPr/>
              <w:rPr>
                <w:rFonts w:ascii="Cambria Math" w:hAnsi="Cambria Math"/>
              </w:rPr>
              <m:t>W</m:t>
            </m:r>
          </m:e>
          <m:sub>
            <m:r>
              <m:rPr>
                <m:sty m:val="p"/>
              </m:rPr>
              <w:rPr>
                <w:rFonts w:ascii="Cambria Math" w:hAnsi="Cambria Math"/>
              </w:rPr>
              <m:t>base</m:t>
            </m:r>
          </m:sub>
        </m:sSub>
        <m:r>
          <m:rPr/>
          <w:rPr>
            <w:rFonts w:ascii="Cambria Math" w:hAnsi="Cambria Math"/>
          </w:rPr>
          <m:t>=</m:t>
        </m:r>
        <m:sSub>
          <m:sSubPr/>
          <m:e>
            <m:r>
              <m:rPr/>
              <w:rPr>
                <w:rFonts w:ascii="Cambria Math" w:hAnsi="Cambria Math"/>
              </w:rPr>
              <m:t>w</m:t>
            </m:r>
          </m:e>
          <m:sub>
            <m:r>
              <m:rPr/>
              <w:rPr>
                <w:rFonts w:ascii="Cambria Math" w:hAnsi="Cambria Math"/>
              </w:rPr>
              <m:t>L</m:t>
            </m:r>
          </m:sub>
        </m:sSub>
        <m:r>
          <m:rPr/>
          <w:rPr>
            <w:rFonts w:ascii="Cambria Math" w:hAnsi="Cambria Math"/>
          </w:rPr>
          <m:t>+</m:t>
        </m:r>
        <m:sSub>
          <m:sSubPr/>
          <m:e>
            <m:r>
              <m:rPr/>
              <w:rPr>
                <w:rFonts w:ascii="Cambria Math" w:hAnsi="Cambria Math"/>
              </w:rPr>
              <m:t>w</m:t>
            </m:r>
          </m:e>
          <m:sub>
            <m:r>
              <m:rPr/>
              <w:rPr>
                <w:rFonts w:ascii="Cambria Math" w:hAnsi="Cambria Math"/>
              </w:rPr>
              <m:t>G</m:t>
            </m:r>
          </m:sub>
        </m:sSub>
        <m:r>
          <m:rPr/>
          <w:rPr>
            <w:rFonts w:ascii="Cambria Math" w:hAnsi="Cambria Math"/>
          </w:rPr>
          <m:t>+</m:t>
        </m:r>
        <m:sSub>
          <m:sSubPr/>
          <m:e>
            <m:r>
              <m:rPr/>
              <w:rPr>
                <w:rFonts w:ascii="Cambria Math" w:hAnsi="Cambria Math"/>
              </w:rPr>
              <m:t>w</m:t>
            </m:r>
          </m:e>
          <m:sub>
            <m:r>
              <m:rPr/>
              <w:rPr>
                <w:rFonts w:ascii="Cambria Math" w:hAnsi="Cambria Math"/>
              </w:rPr>
              <m:t>B</m:t>
            </m:r>
          </m:sub>
        </m:sSub>
        <m:r>
          <m:rPr/>
          <w:rPr>
            <w:rFonts w:ascii="Cambria Math" w:hAnsi="Cambria Math"/>
          </w:rPr>
          <m:t>+</m:t>
        </m:r>
        <m:sSub>
          <m:sSubPr/>
          <m:e>
            <m:r>
              <m:rPr/>
              <w:rPr>
                <w:rFonts w:ascii="Cambria Math" w:hAnsi="Cambria Math"/>
              </w:rPr>
              <m:t>w</m:t>
            </m:r>
          </m:e>
          <m:sub>
            <m:r>
              <m:rPr/>
              <w:rPr>
                <w:rFonts w:ascii="Cambria Math" w:hAnsi="Cambria Math"/>
              </w:rPr>
              <m:t>S</m:t>
            </m:r>
          </m:sub>
        </m:sSub>
        <m:r>
          <m:rPr/>
          <w:rPr>
            <w:rFonts w:ascii="Cambria Math" w:hAnsi="Cambria Math"/>
          </w:rPr>
          <m:t>+</m:t>
        </m:r>
        <m:sSub>
          <m:sSubPr/>
          <m:e>
            <m:r>
              <m:rPr/>
              <w:rPr>
                <w:rFonts w:ascii="Cambria Math" w:hAnsi="Cambria Math"/>
              </w:rPr>
              <m:t>w</m:t>
            </m:r>
          </m:e>
          <m:sub>
            <m:r>
              <m:rPr/>
              <w:rPr>
                <w:rFonts w:ascii="Cambria Math" w:hAnsi="Cambria Math"/>
              </w:rPr>
              <m:t>P</m:t>
            </m:r>
          </m:sub>
        </m:sSub>
      </m:oMath>
      <w:r>
        <w:rPr>
          <w:rFonts w:hint="default" w:ascii="宋体" w:hAnsi="宋体"/>
        </w:rPr>
        <w:t>（各基础模型权重之和），</w:t>
      </w:r>
      <m:oMath>
        <m:sSub>
          <m:sSubPr/>
          <m:e>
            <m:r>
              <m:rPr/>
              <w:rPr>
                <w:rFonts w:ascii="Cambria Math" w:hAnsi="Cambria Math"/>
              </w:rPr>
              <m:t>w</m:t>
            </m:r>
          </m:e>
          <m:sub>
            <m:r>
              <m:rPr>
                <m:sty m:val="p"/>
              </m:rPr>
              <w:rPr>
                <w:rFonts w:ascii="Cambria Math" w:hAnsi="Cambria Math"/>
              </w:rPr>
              <m:t>iso</m:t>
            </m:r>
          </m:sub>
        </m:sSub>
        <m:r>
          <m:rPr/>
          <w:rPr>
            <w:rFonts w:ascii="Cambria Math" w:hAnsi="Cambria Math"/>
          </w:rPr>
          <m:t>=0.15</m:t>
        </m:r>
      </m:oMath>
      <w:r>
        <w:rPr>
          <w:rFonts w:hint="default" w:ascii="宋体" w:hAnsi="宋体"/>
        </w:rPr>
        <w:t>（孤立森林模型权重），</w:t>
      </w:r>
      <m:oMath>
        <m:sSub>
          <m:sSubPr/>
          <m:e>
            <m:r>
              <m:rPr/>
              <w:rPr>
                <w:rFonts w:ascii="Cambria Math" w:hAnsi="Cambria Math"/>
              </w:rPr>
              <m:t>w</m:t>
            </m:r>
          </m:e>
          <m:sub>
            <m:r>
              <m:rPr>
                <m:sty m:val="p"/>
              </m:rPr>
              <w:rPr>
                <w:rFonts w:ascii="Cambria Math" w:hAnsi="Cambria Math"/>
              </w:rPr>
              <m:t>gbdt_ens</m:t>
            </m:r>
          </m:sub>
        </m:sSub>
        <m:r>
          <m:rPr/>
          <w:rPr>
            <w:rFonts w:ascii="Cambria Math" w:hAnsi="Cambria Math"/>
          </w:rPr>
          <m:t>=0.15</m:t>
        </m:r>
      </m:oMath>
      <w:r>
        <w:rPr>
          <w:rFonts w:hint="default" w:ascii="宋体" w:hAnsi="宋体"/>
        </w:rPr>
        <w:t>（GBDT集成模型权重）。</w:t>
      </w:r>
    </w:p>
    <w:p w14:paraId="26A738BC">
      <w:pPr>
        <w:pStyle w:val="4"/>
        <w:rPr>
          <w:rFonts w:ascii="Times New Roman" w:hAnsi="Times New Roman"/>
          <w:lang w:eastAsia="zh-CN"/>
        </w:rPr>
      </w:pPr>
      <w:bookmarkStart w:id="22" w:name="_Toc12306"/>
      <w:r>
        <w:rPr>
          <w:rFonts w:ascii="Times New Roman" w:hAnsi="Times New Roman"/>
          <w:lang w:eastAsia="zh-CN"/>
        </w:rPr>
        <w:t>2.6 GNN图神经网络检测</w:t>
      </w:r>
      <w:bookmarkEnd w:id="22"/>
    </w:p>
    <w:p w14:paraId="78385B23">
      <w:pPr>
        <w:spacing w:after="0" w:line="400" w:lineRule="exact"/>
        <w:ind w:firstLine="482"/>
        <w:rPr>
          <w:rFonts w:ascii="Times New Roman" w:hAnsi="Times New Roman" w:eastAsia="宋体"/>
          <w:lang w:eastAsia="zh-CN"/>
        </w:rPr>
      </w:pPr>
      <w:r>
        <w:rPr>
          <w:rFonts w:hint="eastAsia" w:ascii="Times New Roman" w:hAnsi="Times New Roman" w:eastAsia="宋体"/>
          <w:sz w:val="24"/>
          <w:lang w:eastAsia="zh-CN"/>
        </w:rPr>
        <w:t>GNN层基于GraphSAGE框架实现，通过聚合邻居节点信息并利用多层非线性变换来提取和融合网络结构中的深层特征</w:t>
      </w:r>
      <w:r>
        <w:rPr>
          <w:rFonts w:hint="eastAsia" w:ascii="Times New Roman" w:hAnsi="Times New Roman" w:eastAsia="宋体"/>
          <w:sz w:val="24"/>
          <w:vertAlign w:val="superscript"/>
          <w:lang w:eastAsia="zh-CN"/>
        </w:rPr>
        <w:fldChar w:fldCharType="begin"/>
      </w:r>
      <w:r>
        <w:instrText xml:space="preserve"> REF _Ref28714 \r \h  \* MERGEFORMAT</w:instrText>
      </w:r>
      <w:r>
        <w:rPr>
          <w:rFonts w:hint="eastAsia" w:ascii="Times New Roman" w:hAnsi="Times New Roman" w:eastAsia="宋体"/>
          <w:sz w:val="24"/>
          <w:vertAlign w:val="superscript"/>
          <w:lang w:eastAsia="zh-CN"/>
        </w:rPr>
        <w:fldChar w:fldCharType="separate"/>
      </w:r>
      <w:r>
        <w:rPr>
          <w:rFonts w:hint="eastAsia" w:ascii="Times New Roman" w:hAnsi="Times New Roman" w:eastAsia="宋体"/>
          <w:sz w:val="24"/>
          <w:vertAlign w:val="superscript"/>
          <w:lang w:eastAsia="zh-CN"/>
        </w:rPr>
        <w:t>[6]</w:t>
      </w:r>
      <w:r>
        <w:rPr>
          <w:rFonts w:hint="eastAsia" w:ascii="Times New Roman" w:hAnsi="Times New Roman" w:eastAsia="宋体"/>
          <w:sz w:val="24"/>
          <w:vertAlign w:val="superscript"/>
          <w:lang w:eastAsia="zh-CN"/>
        </w:rPr>
        <w:fldChar w:fldCharType="end"/>
      </w:r>
      <w:r>
        <w:rPr>
          <w:rFonts w:hint="eastAsia" w:ascii="Times New Roman" w:hAnsi="Times New Roman" w:eastAsia="宋体"/>
          <w:sz w:val="24"/>
          <w:lang w:eastAsia="zh-CN"/>
        </w:rPr>
        <w:t>，从而构建了一个能够精准捕捉复杂拓扑关系与动态交互模式的深层网络结构异常检测模型，为系统提供了针对高级隐蔽欺诈行为的强大识别与防御能力。</w:t>
      </w:r>
    </w:p>
    <w:p w14:paraId="250D3B90">
      <w:pPr>
        <w:pStyle w:val="5"/>
        <w:rPr>
          <w:rFonts w:hint="eastAsia" w:ascii="Times New Roman" w:hAnsi="Times New Roman"/>
        </w:rPr>
      </w:pPr>
      <w:bookmarkStart w:id="23" w:name="_Toc25509"/>
      <w:r>
        <w:rPr>
          <w:rFonts w:ascii="Times New Roman" w:hAnsi="Times New Roman"/>
        </w:rPr>
        <w:t>2.6.1 GraphSAGE嵌入模型</w:t>
      </w:r>
      <w:bookmarkEnd w:id="23"/>
    </w:p>
    <w:p w14:paraId="07B2C1E2">
      <w:pPr>
        <w:spacing w:after="0" w:line="400" w:lineRule="exact"/>
        <w:ind w:firstLine="482"/>
        <w:rPr>
          <w:rFonts w:ascii="Times New Roman" w:hAnsi="Times New Roman" w:eastAsia="宋体"/>
          <w:lang w:eastAsia="zh-CN"/>
        </w:rPr>
      </w:pPr>
      <w:r>
        <w:rPr>
          <w:rFonts w:hint="eastAsia" w:ascii="Times New Roman" w:hAnsi="Times New Roman" w:eastAsia="宋体"/>
          <w:sz w:val="24"/>
          <w:lang w:eastAsia="zh-CN"/>
        </w:rPr>
        <w:t>基于均值聚合器（Mean Aggregator）的GraphSAGE算法</w:t>
      </w:r>
      <w:r>
        <w:rPr>
          <w:rFonts w:hint="eastAsia" w:ascii="Times New Roman" w:hAnsi="Times New Roman" w:eastAsia="宋体"/>
          <w:sz w:val="24"/>
          <w:vertAlign w:val="superscript"/>
          <w:lang w:eastAsia="zh-CN"/>
        </w:rPr>
        <w:fldChar w:fldCharType="begin"/>
      </w:r>
      <w:r>
        <w:instrText xml:space="preserve"> REF _Ref28509 \r \h  \* MERGEFORMAT</w:instrText>
      </w:r>
      <w:r>
        <w:rPr>
          <w:rFonts w:hint="eastAsia" w:ascii="Times New Roman" w:hAnsi="Times New Roman" w:eastAsia="宋体"/>
          <w:sz w:val="24"/>
          <w:vertAlign w:val="superscript"/>
          <w:lang w:eastAsia="zh-CN"/>
        </w:rPr>
        <w:fldChar w:fldCharType="separate"/>
      </w:r>
      <w:r>
        <w:rPr>
          <w:rFonts w:hint="eastAsia" w:ascii="Times New Roman" w:hAnsi="Times New Roman" w:eastAsia="宋体"/>
          <w:sz w:val="24"/>
          <w:vertAlign w:val="superscript"/>
          <w:lang w:eastAsia="zh-CN"/>
        </w:rPr>
        <w:t>[5]</w:t>
      </w:r>
      <w:r>
        <w:rPr>
          <w:rFonts w:hint="eastAsia" w:ascii="Times New Roman" w:hAnsi="Times New Roman" w:eastAsia="宋体"/>
          <w:sz w:val="24"/>
          <w:vertAlign w:val="superscript"/>
          <w:lang w:eastAsia="zh-CN"/>
        </w:rPr>
        <w:fldChar w:fldCharType="end"/>
      </w:r>
      <w:r>
        <w:rPr>
          <w:rFonts w:hint="eastAsia" w:ascii="Times New Roman" w:hAnsi="Times New Roman" w:eastAsia="宋体"/>
          <w:sz w:val="24"/>
          <w:lang w:eastAsia="zh-CN"/>
        </w:rPr>
        <w:t>，其核心在于通过聚合邻居节点的特征信息来生成目标节点的嵌入表示。具体配置如下：首先，嵌入维度被设定为64，这意味着每个节点的最终表示将是一个64维的稠密向量。其次，系统采用了一种缓存机制，其缓存容量在达到上限时会按照先进先出（FIFO）的原则进行淘汰，直至容量降至原始容量的70%，以此来平衡内存使用与计算效率。</w:t>
      </w:r>
    </w:p>
    <w:p w14:paraId="58868682">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在聚合方式上，算法采用了特定的公式</w:t>
      </w:r>
      <w:r>
        <w:rPr>
          <w:rFonts w:hint="eastAsia" w:ascii="Times New Roman" w:hAnsi="Times New Roman" w:eastAsia="宋体"/>
          <w:sz w:val="24"/>
          <w:vertAlign w:val="superscript"/>
          <w:lang w:eastAsia="zh-CN"/>
        </w:rPr>
        <w:fldChar w:fldCharType="begin"/>
      </w:r>
      <w:r>
        <w:instrText xml:space="preserve"> REF _Ref28509 \r \h  \* MERGEFORMAT</w:instrText>
      </w:r>
      <w:r>
        <w:rPr>
          <w:rFonts w:hint="eastAsia" w:ascii="Times New Roman" w:hAnsi="Times New Roman" w:eastAsia="宋体"/>
          <w:sz w:val="24"/>
          <w:vertAlign w:val="superscript"/>
          <w:lang w:eastAsia="zh-CN"/>
        </w:rPr>
        <w:fldChar w:fldCharType="separate"/>
      </w:r>
      <w:r>
        <w:rPr>
          <w:rFonts w:hint="eastAsia" w:ascii="Times New Roman" w:hAnsi="Times New Roman" w:eastAsia="宋体"/>
          <w:sz w:val="24"/>
          <w:vertAlign w:val="superscript"/>
          <w:lang w:eastAsia="zh-CN"/>
        </w:rPr>
        <w:t>[5]</w:t>
      </w:r>
      <w:r>
        <w:rPr>
          <w:rFonts w:hint="eastAsia" w:ascii="Times New Roman" w:hAnsi="Times New Roman" w:eastAsia="宋体"/>
          <w:sz w:val="24"/>
          <w:vertAlign w:val="superscript"/>
          <w:lang w:eastAsia="zh-CN"/>
        </w:rPr>
        <w:fldChar w:fldCharType="end"/>
      </w:r>
      <w:r>
        <w:rPr>
          <w:rFonts w:hint="eastAsia" w:ascii="Times New Roman" w:hAnsi="Times New Roman" w:eastAsia="宋体"/>
          <w:sz w:val="24"/>
          <w:lang w:eastAsia="zh-CN"/>
        </w:rPr>
        <w:t>：</w:t>
      </w:r>
    </w:p>
    <w:p w14:paraId="15CD0F5D">
      <w:pPr>
        <w:pStyle w:val="175"/>
        <w:tabs>
          <w:tab w:val="center" w:pos="4153"/>
          <w:tab w:val="right" w:pos="8306"/>
        </w:tabs>
        <w:bidi w:val="0"/>
        <w:rPr>
          <w:rFonts w:hint="default" w:ascii="Times New Roman" w:hAnsi="Times New Roman" w:eastAsia="宋体"/>
          <w:sz w:val="24"/>
          <w:lang w:val="en-US" w:eastAsia="zh-CN"/>
        </w:rPr>
      </w:pPr>
      <w:r>
        <w:tab/>
      </w:r>
      <m:oMath>
        <m:sSub>
          <m:sSubPr/>
          <m:e>
            <m:r>
              <m:rPr/>
              <w:rPr>
                <w:rFonts w:ascii="Cambria Math" w:hAnsi="Cambria Math"/>
              </w:rPr>
              <m:t>h</m:t>
            </m:r>
          </m:e>
          <m:sub>
            <m:r>
              <m:rPr/>
              <w:rPr>
                <w:rFonts w:ascii="Cambria Math" w:hAnsi="Cambria Math"/>
              </w:rPr>
              <m:t>v</m:t>
            </m:r>
          </m:sub>
        </m:sSub>
        <m:r>
          <m:rPr/>
          <w:rPr>
            <w:rFonts w:ascii="Cambria Math" w:hAnsi="Cambria Math"/>
          </w:rPr>
          <m:t>=</m:t>
        </m:r>
        <m:r>
          <m:rPr>
            <m:sty m:val="p"/>
          </m:rPr>
          <w:rPr>
            <w:rFonts w:ascii="Cambria Math" w:hAnsi="Cambria Math"/>
          </w:rPr>
          <m:t>Concat</m:t>
        </m:r>
        <m:d>
          <m:dPr/>
          <m:e>
            <m:r>
              <m:rPr/>
              <w:rPr>
                <w:rFonts w:ascii="Cambria Math" w:hAnsi="Cambria Math"/>
              </w:rPr>
              <m:t>α·</m:t>
            </m:r>
            <m:sSup>
              <m:sSupPr/>
              <m:e>
                <m:sSub>
                  <m:sSubPr/>
                  <m:e>
                    <m:r>
                      <m:rPr/>
                      <w:rPr>
                        <w:rFonts w:ascii="Cambria Math" w:hAnsi="Cambria Math"/>
                      </w:rPr>
                      <m:t>h</m:t>
                    </m:r>
                  </m:e>
                  <m:sub>
                    <m:r>
                      <m:rPr/>
                      <w:rPr>
                        <w:rFonts w:ascii="Cambria Math" w:hAnsi="Cambria Math"/>
                      </w:rPr>
                      <m:t>v</m:t>
                    </m:r>
                  </m:sub>
                </m:sSub>
              </m:e>
              <m:sup>
                <m:r>
                  <m:rPr>
                    <m:sty m:val="p"/>
                  </m:rPr>
                  <w:rPr>
                    <w:rFonts w:ascii="Cambria Math" w:hAnsi="Cambria Math"/>
                  </w:rPr>
                  <m:t>self</m:t>
                </m:r>
              </m:sup>
            </m:sSup>
            <m:r>
              <m:rPr/>
              <w:rPr>
                <w:rFonts w:ascii="Cambria Math" w:hAnsi="Cambria Math"/>
              </w:rPr>
              <m:t>,</m:t>
            </m:r>
            <m:d>
              <m:dPr/>
              <m:e>
                <m:r>
                  <m:rPr/>
                  <w:rPr>
                    <w:rFonts w:ascii="Cambria Math" w:hAnsi="Cambria Math"/>
                  </w:rPr>
                  <m:t>1−α</m:t>
                </m:r>
              </m:e>
            </m:d>
            <m:r>
              <m:rPr/>
              <w:rPr>
                <w:rFonts w:ascii="Cambria Math" w:hAnsi="Cambria Math"/>
              </w:rPr>
              <m:t>·</m:t>
            </m:r>
            <m:r>
              <m:rPr>
                <m:sty m:val="p"/>
              </m:rPr>
              <w:rPr>
                <w:rFonts w:ascii="Cambria Math" w:hAnsi="Cambria Math"/>
              </w:rPr>
              <m:t>Mean</m:t>
            </m:r>
            <m:d>
              <m:dPr/>
              <m:e>
                <m:sSub>
                  <m:sSubPr/>
                  <m:e>
                    <m:r>
                      <m:rPr/>
                      <w:rPr>
                        <w:rFonts w:ascii="Cambria Math" w:hAnsi="Cambria Math"/>
                      </w:rPr>
                      <m:t>h</m:t>
                    </m:r>
                  </m:e>
                  <m:sub>
                    <m:r>
                      <m:rPr/>
                      <w:rPr>
                        <w:rFonts w:ascii="Cambria Math" w:hAnsi="Cambria Math"/>
                      </w:rPr>
                      <m:t>u</m:t>
                    </m:r>
                  </m:sub>
                </m:sSub>
                <m:r>
                  <m:rPr/>
                  <w:rPr>
                    <w:rFonts w:ascii="Cambria Math" w:hAnsi="Cambria Math"/>
                  </w:rPr>
                  <m:t>,u∈N</m:t>
                </m:r>
                <m:d>
                  <m:dPr/>
                  <m:e>
                    <m:r>
                      <m:rPr/>
                      <w:rPr>
                        <w:rFonts w:ascii="Cambria Math" w:hAnsi="Cambria Math"/>
                      </w:rPr>
                      <m:t>v</m:t>
                    </m:r>
                  </m:e>
                </m:d>
              </m:e>
            </m:d>
          </m:e>
        </m:d>
      </m:oMath>
      <w:r>
        <w:tab/>
      </w:r>
      <w:r>
        <w:rPr>
          <w:rFonts w:hint="default" w:ascii="Times New Roman" w:hAnsi="Times New Roman"/>
        </w:rPr>
        <w:t>(2-</w:t>
      </w:r>
      <w:r>
        <w:rPr>
          <w:rFonts w:hint="eastAsia"/>
          <w:lang w:val="en-US" w:eastAsia="zh-CN"/>
        </w:rPr>
        <w:t>8</w:t>
      </w:r>
      <w:r>
        <w:rPr>
          <w:rFonts w:hint="default" w:ascii="Times New Roman" w:hAnsi="Times New Roman"/>
        </w:rPr>
        <w:t>)</w:t>
      </w:r>
    </w:p>
    <w:p w14:paraId="6FC4A1E9">
      <w:pPr>
        <w:spacing w:after="0" w:line="400" w:lineRule="exact"/>
        <w:ind w:firstLine="482"/>
        <w:rPr>
          <w:rFonts w:ascii="Times New Roman" w:hAnsi="Times New Roman" w:eastAsia="宋体"/>
          <w:lang w:eastAsia="zh-CN"/>
        </w:rPr>
      </w:pPr>
      <w:r>
        <w:rPr>
          <w:rFonts w:hint="eastAsia" w:ascii="Times New Roman" w:hAnsi="Times New Roman" w:eastAsia="宋体"/>
          <w:sz w:val="24"/>
          <w:lang w:eastAsia="zh-CN"/>
        </w:rPr>
        <w:t>这里，</w:t>
      </w:r>
      <m:oMath>
        <m:sSup>
          <m:sSupPr/>
          <m:e>
            <m:sSub>
              <m:sSubPr/>
              <m:e>
                <m:r>
                  <m:rPr/>
                  <w:rPr>
                    <w:rFonts w:ascii="Cambria Math" w:hAnsi="Cambria Math"/>
                  </w:rPr>
                  <m:t>h</m:t>
                </m:r>
              </m:e>
              <m:sub>
                <m:r>
                  <m:rPr/>
                  <w:rPr>
                    <w:rFonts w:ascii="Cambria Math" w:hAnsi="Cambria Math"/>
                  </w:rPr>
                  <m:t>v</m:t>
                </m:r>
              </m:sub>
            </m:sSub>
          </m:e>
          <m:sup>
            <m:r>
              <m:rPr>
                <m:sty m:val="p"/>
              </m:rPr>
              <w:rPr>
                <w:rFonts w:ascii="Cambria Math" w:hAnsi="Cambria Math"/>
              </w:rPr>
              <m:t>self</m:t>
            </m:r>
          </m:sup>
        </m:sSup>
      </m:oMath>
      <w:r>
        <w:rPr>
          <w:rFonts w:hint="eastAsia" w:ascii="Times New Roman" w:hAnsi="Times New Roman" w:eastAsia="宋体"/>
          <w:sz w:val="24"/>
          <w:lang w:eastAsia="zh-CN"/>
        </w:rPr>
        <w:t>代表目标节点自身的特征向量，而</w:t>
      </w:r>
      <m:oMath>
        <m:r>
          <m:rPr/>
          <w:rPr>
            <w:rFonts w:hint="default" w:ascii="Cambria Math" w:hAnsi="Cambria Math" w:eastAsia="宋体"/>
            <w:sz w:val="24"/>
          </w:rPr>
          <m:t>Mean(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u</m:t>
            </m:r>
            <m:ctrlPr>
              <w:rPr>
                <w:rFonts w:ascii="Cambria Math" w:hAnsi="Cambria Math" w:eastAsia="宋体"/>
                <w:sz w:val="24"/>
              </w:rPr>
            </m:ctrlPr>
          </m:sub>
        </m:sSub>
        <m:r>
          <m:rPr/>
          <w:rPr>
            <w:rFonts w:hint="default" w:ascii="Cambria Math" w:hAnsi="Cambria Math" w:eastAsia="宋体"/>
            <w:sz w:val="24"/>
          </w:rPr>
          <m:t>,u∈N(v))</m:t>
        </m:r>
      </m:oMath>
      <w:r>
        <w:rPr>
          <w:rFonts w:hint="eastAsia" w:ascii="Times New Roman" w:hAnsi="Times New Roman" w:eastAsia="宋体"/>
          <w:sz w:val="24"/>
          <w:lang w:eastAsia="zh-CN"/>
        </w:rPr>
        <w:t>则表示对目标节点所有邻居节点的特征向量取平均值。通过参数</w:t>
      </w:r>
      <m:oMath>
        <m:r>
          <m:rPr>
            <m:sty m:val="p"/>
          </m:rPr>
          <w:rPr>
            <w:rFonts w:hint="eastAsia" w:ascii="Times New Roman" w:hAnsi="Times New Roman" w:eastAsia="宋体"/>
            <w:sz w:val="24"/>
            <w:lang w:eastAsia="zh-CN"/>
          </w:rPr>
          <m:t>α</m:t>
        </m:r>
      </m:oMath>
      <w:r>
        <w:rPr>
          <w:rFonts w:hint="eastAsia" w:ascii="Times New Roman" w:hAnsi="Times New Roman" w:eastAsia="宋体"/>
          <w:sz w:val="24"/>
          <w:lang w:eastAsia="zh-CN"/>
        </w:rPr>
        <w:t>来调节自身特征与邻居聚合特征在最终表示中的权重，其中自身权重</w:t>
      </w:r>
      <m:oMath>
        <m:r>
          <m:rPr>
            <m:sty m:val="p"/>
          </m:rPr>
          <w:rPr>
            <w:rFonts w:hint="eastAsia" w:ascii="Times New Roman" w:hAnsi="Times New Roman" w:eastAsia="宋体"/>
            <w:sz w:val="24"/>
            <w:lang w:eastAsia="zh-CN"/>
          </w:rPr>
          <m:t>α</m:t>
        </m:r>
      </m:oMath>
      <w:r>
        <w:rPr>
          <w:rFonts w:hint="eastAsia" w:ascii="Times New Roman" w:hAnsi="Times New Roman" w:eastAsia="宋体"/>
          <w:sz w:val="24"/>
          <w:lang w:eastAsia="zh-CN"/>
        </w:rPr>
        <w:t>被设置为0.4，相应地，邻居权重1-</w:t>
      </w:r>
      <m:oMath>
        <m:r>
          <m:rPr>
            <m:sty m:val="p"/>
          </m:rPr>
          <w:rPr>
            <w:rFonts w:hint="eastAsia" w:ascii="Times New Roman" w:hAnsi="Times New Roman" w:eastAsia="宋体"/>
            <w:sz w:val="24"/>
            <w:lang w:eastAsia="zh-CN"/>
          </w:rPr>
          <m:t>α</m:t>
        </m:r>
      </m:oMath>
      <w:r>
        <w:rPr>
          <w:rFonts w:hint="eastAsia" w:ascii="Times New Roman" w:hAnsi="Times New Roman" w:eastAsia="宋体"/>
          <w:sz w:val="24"/>
          <w:lang w:eastAsia="zh-CN"/>
        </w:rPr>
        <w:t>则为0.6，这体现了算法在整合信息时更侧重于节点自身的特性。</w:t>
      </w:r>
    </w:p>
    <w:p w14:paraId="65846B4B">
      <w:pPr>
        <w:keepNext w:val="0"/>
        <w:keepLines w:val="0"/>
        <w:pageBreakBefore w:val="0"/>
        <w:widowControl/>
        <w:kinsoku/>
        <w:wordWrap/>
        <w:overflowPunct/>
        <w:topLinePunct w:val="0"/>
        <w:autoSpaceDE/>
        <w:autoSpaceDN/>
        <w:bidi w:val="0"/>
        <w:adjustRightInd/>
        <w:snapToGrid/>
        <w:spacing w:after="0" w:line="240" w:lineRule="auto"/>
        <w:ind w:firstLine="482"/>
        <w:textAlignment w:val="auto"/>
        <w:rPr>
          <w:rFonts w:ascii="Times New Roman" w:hAnsi="Times New Roman" w:eastAsia="宋体"/>
          <w:lang w:eastAsia="zh-CN"/>
        </w:rPr>
      </w:pPr>
      <w:r>
        <w:rPr>
          <w:rFonts w:hint="eastAsia" w:ascii="Times New Roman" w:hAnsi="Times New Roman" w:eastAsia="宋体"/>
          <w:sz w:val="24"/>
          <w:lang w:eastAsia="zh-CN"/>
        </w:rPr>
        <w:t>此外，模型在非线性变换阶段使用了LeakyReLU作为激活函数，其负斜率参数设定为0.2，以缓解神经元“死亡”问题。在输出嵌入之前，还会对表示向量进行L2归一化处理，以确保向量的尺度一致，便于后续的距离计算或分类任务。为了处理动态图中节点特征的时效性，算法引入了时间衰减机制，其半衰期设为3600000毫秒（即1小时），衰减因子通过指数函数</w:t>
      </w:r>
      <m:oMath>
        <m:r>
          <m:rPr>
            <m:sty m:val="p"/>
          </m:rPr>
          <w:rPr>
            <w:rFonts w:ascii="Cambria Math" w:hAnsi="Cambria Math"/>
          </w:rPr>
          <m:t>exp</m:t>
        </m:r>
        <m:d>
          <m:dPr/>
          <m:e>
            <m:f>
              <m:fPr/>
              <m:num>
                <m:r>
                  <m:rPr/>
                  <w:rPr>
                    <w:rFonts w:ascii="Cambria Math" w:hAnsi="Cambria Math"/>
                  </w:rPr>
                  <m:t>−Δt</m:t>
                </m:r>
              </m:num>
              <m:den>
                <m:sSub>
                  <m:sSubPr/>
                  <m:e>
                    <m:r>
                      <m:rPr/>
                      <w:rPr>
                        <w:rFonts w:ascii="Cambria Math" w:hAnsi="Cambria Math"/>
                      </w:rPr>
                      <m:t>t</m:t>
                    </m:r>
                  </m:e>
                  <m:sub>
                    <m:r>
                      <m:rPr/>
                      <w:rPr>
                        <w:rFonts w:ascii="Cambria Math" w:hAnsi="Cambria Math"/>
                      </w:rPr>
                      <m:t>1/2</m:t>
                    </m:r>
                  </m:sub>
                </m:sSub>
              </m:den>
            </m:f>
          </m:e>
        </m:d>
      </m:oMath>
      <w:r>
        <w:rPr>
          <w:rFonts w:hint="eastAsia" w:ascii="Times New Roman" w:hAnsi="Times New Roman" w:eastAsia="宋体"/>
          <w:sz w:val="24"/>
          <w:lang w:eastAsia="zh-CN"/>
        </w:rPr>
        <w:t>来计算</w:t>
      </w:r>
      <w:r>
        <w:rPr>
          <w:rFonts w:hint="eastAsia" w:ascii="Times New Roman" w:hAnsi="Times New Roman" w:eastAsia="宋体"/>
          <w:sz w:val="24"/>
          <w:vertAlign w:val="superscript"/>
          <w:lang w:eastAsia="zh-CN"/>
        </w:rPr>
        <w:fldChar w:fldCharType="begin"/>
      </w:r>
      <w:r>
        <w:instrText xml:space="preserve"> REF _Ref31888 \r \h  \* MERGEFORMAT</w:instrText>
      </w:r>
      <w:r>
        <w:rPr>
          <w:rFonts w:hint="eastAsia" w:ascii="Times New Roman" w:hAnsi="Times New Roman" w:eastAsia="宋体"/>
          <w:sz w:val="24"/>
          <w:vertAlign w:val="superscript"/>
          <w:lang w:eastAsia="zh-CN"/>
        </w:rPr>
        <w:fldChar w:fldCharType="separate"/>
      </w:r>
      <w:r>
        <w:rPr>
          <w:rFonts w:hint="eastAsia" w:ascii="Times New Roman" w:hAnsi="Times New Roman" w:eastAsia="宋体"/>
          <w:sz w:val="24"/>
          <w:vertAlign w:val="superscript"/>
          <w:lang w:eastAsia="zh-CN"/>
        </w:rPr>
        <w:t>[10]</w:t>
      </w:r>
      <w:r>
        <w:rPr>
          <w:rFonts w:hint="eastAsia" w:ascii="Times New Roman" w:hAnsi="Times New Roman" w:eastAsia="宋体"/>
          <w:sz w:val="24"/>
          <w:vertAlign w:val="superscript"/>
          <w:lang w:eastAsia="zh-CN"/>
        </w:rPr>
        <w:fldChar w:fldCharType="end"/>
      </w:r>
      <w:r>
        <w:rPr>
          <w:rFonts w:hint="eastAsia" w:ascii="Times New Roman" w:hAnsi="Times New Roman" w:eastAsia="宋体"/>
          <w:sz w:val="24"/>
          <w:lang w:eastAsia="zh-CN"/>
        </w:rPr>
        <w:t>，其中Δt表示时间间隔，</w:t>
      </w:r>
      <m:oMath>
        <m:sSub>
          <m:sSubPr/>
          <m:e>
            <m:r>
              <m:rPr/>
              <w:rPr>
                <w:rFonts w:ascii="Cambria Math" w:hAnsi="Cambria Math"/>
              </w:rPr>
              <m:t>t</m:t>
            </m:r>
          </m:e>
          <m:sub>
            <m:r>
              <m:rPr/>
              <w:rPr>
                <w:rFonts w:ascii="Cambria Math" w:hAnsi="Cambria Math"/>
              </w:rPr>
              <m:t>1/2</m:t>
            </m:r>
          </m:sub>
        </m:sSub>
      </m:oMath>
      <w:r>
        <w:rPr>
          <w:rFonts w:hint="eastAsia" w:ascii="Times New Roman" w:hAnsi="Times New Roman" w:eastAsia="宋体"/>
          <w:sz w:val="24"/>
          <w:lang w:eastAsia="zh-CN"/>
        </w:rPr>
        <w:t>为半衰期，这使得近期邻居的影响更大，而历史信息的影响会随时间逐渐减弱。</w:t>
      </w:r>
    </w:p>
    <w:p w14:paraId="2414FBA2">
      <w:pPr>
        <w:pStyle w:val="5"/>
        <w:rPr>
          <w:rFonts w:hint="eastAsia" w:ascii="Times New Roman" w:hAnsi="Times New Roman"/>
        </w:rPr>
      </w:pPr>
      <w:bookmarkStart w:id="24" w:name="_Toc6759"/>
      <w:r>
        <w:rPr>
          <w:rFonts w:ascii="Times New Roman" w:hAnsi="Times New Roman"/>
        </w:rPr>
        <w:t>2.6.2 GNN异常检测器</w:t>
      </w:r>
      <w:bookmarkEnd w:id="24"/>
    </w:p>
    <w:p w14:paraId="54063218">
      <w:pPr>
        <w:spacing w:after="0" w:line="400" w:lineRule="exact"/>
        <w:ind w:firstLine="482"/>
        <w:rPr>
          <w:rFonts w:ascii="Times New Roman" w:hAnsi="Times New Roman" w:eastAsia="宋体"/>
          <w:lang w:eastAsia="zh-CN"/>
        </w:rPr>
      </w:pPr>
      <w:r>
        <w:rPr>
          <w:rFonts w:hint="eastAsia" w:ascii="Times New Roman" w:hAnsi="Times New Roman" w:eastAsia="宋体"/>
          <w:sz w:val="24"/>
          <w:lang w:eastAsia="zh-CN"/>
        </w:rPr>
        <w:t>该流程旨在实现一个包含七个步骤的检测流水线，具体步骤如下：</w:t>
      </w:r>
    </w:p>
    <w:p w14:paraId="0CBC9E0F">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1. 构建局部交易图：首先，从历史交易序列中提取数据，构建一个以目标账户为中心的局部交易网络图，该图能够直观展示账户与其关联方的交易关系。</w:t>
      </w:r>
    </w:p>
    <w:p w14:paraId="3B086909">
      <w:pPr>
        <w:spacing w:after="0" w:line="400" w:lineRule="exact"/>
        <w:ind w:firstLine="482"/>
        <w:rPr>
          <w:rFonts w:hint="default" w:ascii="Times New Roman" w:hAnsi="Times New Roman" w:eastAsia="宋体"/>
          <w:sz w:val="24"/>
          <w:lang w:val="en-US" w:eastAsia="zh-CN"/>
        </w:rPr>
      </w:pPr>
      <w:r>
        <w:rPr>
          <w:rFonts w:hint="eastAsia" w:ascii="Times New Roman" w:hAnsi="Times New Roman" w:eastAsia="宋体"/>
          <w:sz w:val="24"/>
          <w:lang w:eastAsia="zh-CN"/>
        </w:rPr>
        <w:t>2. 邻居节点采样：采用Top-K采样策略，从局部图中选择与目标账户最相关的K个邻居节点，以便后续进行高效的信息聚合与分析。</w:t>
      </w:r>
    </w:p>
    <w:p w14:paraId="4CB251F7">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3. 两跳消息传递：通过两跳消息传递机制融合信息，其中目标账户自身信息占40%，第一跳邻居信息贡献35%，第二跳邻居信息占25%</w:t>
      </w:r>
      <w:r>
        <w:rPr>
          <w:rFonts w:hint="eastAsia" w:ascii="Times New Roman" w:hAnsi="Times New Roman" w:eastAsia="宋体"/>
          <w:sz w:val="24"/>
          <w:vertAlign w:val="superscript"/>
          <w:lang w:eastAsia="zh-CN"/>
        </w:rPr>
        <w:fldChar w:fldCharType="begin"/>
      </w:r>
      <w:r>
        <w:instrText xml:space="preserve"> REF _Ref28940 \r \h  \* MERGEFORMAT</w:instrText>
      </w:r>
      <w:r>
        <w:rPr>
          <w:rFonts w:hint="eastAsia" w:ascii="Times New Roman" w:hAnsi="Times New Roman" w:eastAsia="宋体"/>
          <w:sz w:val="24"/>
          <w:vertAlign w:val="superscript"/>
          <w:lang w:eastAsia="zh-CN"/>
        </w:rPr>
        <w:fldChar w:fldCharType="separate"/>
      </w:r>
      <w:r>
        <w:rPr>
          <w:rFonts w:hint="eastAsia" w:ascii="Times New Roman" w:hAnsi="Times New Roman" w:eastAsia="宋体"/>
          <w:sz w:val="24"/>
          <w:vertAlign w:val="superscript"/>
          <w:lang w:eastAsia="zh-CN"/>
        </w:rPr>
        <w:t>[8]</w:t>
      </w:r>
      <w:r>
        <w:rPr>
          <w:rFonts w:hint="eastAsia" w:ascii="Times New Roman" w:hAnsi="Times New Roman" w:eastAsia="宋体"/>
          <w:sz w:val="24"/>
          <w:vertAlign w:val="superscript"/>
          <w:lang w:eastAsia="zh-CN"/>
        </w:rPr>
        <w:fldChar w:fldCharType="end"/>
      </w:r>
      <w:r>
        <w:rPr>
          <w:rFonts w:hint="eastAsia" w:ascii="Times New Roman" w:hAnsi="Times New Roman" w:eastAsia="宋体"/>
          <w:sz w:val="24"/>
          <w:lang w:eastAsia="zh-CN"/>
        </w:rPr>
        <w:t>，以此综合多跳关联特征。</w:t>
      </w:r>
    </w:p>
    <w:p w14:paraId="6FFF4672">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4. 计算GNN综合评分：基于图神经网络模型，从四个维度对目标账户进行风险评估：</w:t>
      </w:r>
    </w:p>
    <w:p w14:paraId="2F3E7BD3">
      <w:pPr>
        <w:numPr>
          <w:ilvl w:val="0"/>
          <w:numId w:val="10"/>
        </w:numPr>
        <w:spacing w:after="0" w:line="400" w:lineRule="exact"/>
        <w:rPr>
          <w:rFonts w:ascii="Times New Roman" w:hAnsi="Times New Roman" w:eastAsia="宋体"/>
          <w:lang w:eastAsia="zh-CN"/>
        </w:rPr>
      </w:pPr>
      <w:r>
        <w:rPr>
          <w:rFonts w:hint="default" w:ascii="宋体" w:hAnsi="宋体"/>
        </w:rPr>
        <w:t>自风险评分（权重30%）：</w:t>
      </w:r>
      <m:oMath>
        <m:sSub>
          <m:sSubPr/>
          <m:e>
            <m:r>
              <m:rPr/>
              <w:rPr>
                <w:rFonts w:ascii="Cambria Math" w:hAnsi="Cambria Math"/>
              </w:rPr>
              <m:t>s</m:t>
            </m:r>
          </m:e>
          <m:sub>
            <m:r>
              <m:rPr>
                <m:sty m:val="p"/>
              </m:rPr>
              <w:rPr>
                <w:rFonts w:ascii="Cambria Math" w:hAnsi="Cambria Math"/>
              </w:rPr>
              <m:t>self</m:t>
            </m:r>
          </m:sub>
        </m:sSub>
        <m:r>
          <m:rPr/>
          <w:rPr>
            <w:rFonts w:ascii="Cambria Math" w:hAnsi="Cambria Math"/>
          </w:rPr>
          <m:t>=σ</m:t>
        </m:r>
        <m:d>
          <m:dPr/>
          <m:e>
            <m:sSup>
              <m:sSupPr/>
              <m:e>
                <m:r>
                  <m:rPr/>
                  <w:rPr>
                    <w:rFonts w:ascii="Cambria Math" w:hAnsi="Cambria Math"/>
                  </w:rPr>
                  <m:t>w</m:t>
                </m:r>
              </m:e>
              <m:sup>
                <m:r>
                  <m:rPr/>
                  <w:rPr>
                    <w:rFonts w:ascii="Cambria Math" w:hAnsi="Cambria Math"/>
                  </w:rPr>
                  <m:t>T</m:t>
                </m:r>
              </m:sup>
            </m:sSup>
            <m:sSub>
              <m:sSubPr/>
              <m:e>
                <m:r>
                  <m:rPr/>
                  <w:rPr>
                    <w:rFonts w:ascii="Cambria Math" w:hAnsi="Cambria Math"/>
                  </w:rPr>
                  <m:t>h</m:t>
                </m:r>
              </m:e>
              <m:sub>
                <m:r>
                  <m:rPr/>
                  <w:rPr>
                    <w:rFonts w:ascii="Cambria Math" w:hAnsi="Cambria Math"/>
                  </w:rPr>
                  <m:t>v</m:t>
                </m:r>
              </m:sub>
            </m:sSub>
            <m:r>
              <m:rPr/>
              <w:rPr>
                <w:rFonts w:ascii="Cambria Math" w:hAnsi="Cambria Math"/>
              </w:rPr>
              <m:t>+b</m:t>
            </m:r>
          </m:e>
        </m:d>
      </m:oMath>
      <w:r>
        <w:rPr>
          <w:rFonts w:hint="default" w:ascii="宋体" w:hAnsi="宋体"/>
        </w:rPr>
        <w:t>，通过激活函数计算账户自身特征的异常概率；</w:t>
      </w:r>
    </w:p>
    <w:p w14:paraId="0B212399">
      <w:pPr>
        <w:keepNext w:val="0"/>
        <w:keepLines w:val="0"/>
        <w:pageBreakBefore w:val="0"/>
        <w:widowControl/>
        <w:numPr>
          <w:ilvl w:val="0"/>
          <w:numId w:val="10"/>
        </w:numPr>
        <w:kinsoku/>
        <w:wordWrap/>
        <w:overflowPunct/>
        <w:topLinePunct w:val="0"/>
        <w:autoSpaceDE/>
        <w:autoSpaceDN/>
        <w:bidi w:val="0"/>
        <w:adjustRightInd/>
        <w:snapToGrid/>
        <w:spacing w:after="0" w:line="240" w:lineRule="auto"/>
        <w:ind w:firstLine="403"/>
        <w:textAlignment w:val="auto"/>
        <w:rPr>
          <w:rFonts w:ascii="Times New Roman" w:hAnsi="Times New Roman" w:eastAsia="宋体"/>
          <w:lang w:eastAsia="zh-CN"/>
        </w:rPr>
      </w:pPr>
      <w:r>
        <w:rPr>
          <w:rFonts w:hint="default" w:ascii="宋体" w:hAnsi="宋体"/>
        </w:rPr>
        <w:t>邻居传播评分（权重25%）：</w:t>
      </w:r>
      <m:oMath>
        <m:sSub>
          <m:sSubPr/>
          <m:e>
            <m:r>
              <m:rPr/>
              <w:rPr>
                <w:rFonts w:ascii="Cambria Math" w:hAnsi="Cambria Math"/>
              </w:rPr>
              <m:t>s</m:t>
            </m:r>
          </m:e>
          <m:sub>
            <m:r>
              <m:rPr>
                <m:sty m:val="p"/>
              </m:rPr>
              <w:rPr>
                <w:rFonts w:ascii="Cambria Math" w:hAnsi="Cambria Math"/>
              </w:rPr>
              <m:t>neighbor</m:t>
            </m:r>
          </m:sub>
        </m:sSub>
        <m:r>
          <m:rPr/>
          <w:rPr>
            <w:rFonts w:ascii="Cambria Math" w:hAnsi="Cambria Math"/>
          </w:rPr>
          <m:t>=</m:t>
        </m:r>
        <m:f>
          <m:fPr/>
          <m:num>
            <m:r>
              <m:rPr/>
              <w:rPr>
                <w:rFonts w:ascii="Cambria Math" w:hAnsi="Cambria Math"/>
              </w:rPr>
              <m:t>1</m:t>
            </m:r>
          </m:num>
          <m:den>
            <m:r>
              <m:rPr/>
              <w:rPr>
                <w:rFonts w:ascii="Cambria Math" w:hAnsi="Cambria Math"/>
              </w:rPr>
              <m:t>|N</m:t>
            </m:r>
            <m:d>
              <m:dPr/>
              <m:e>
                <m:r>
                  <m:rPr/>
                  <w:rPr>
                    <w:rFonts w:ascii="Cambria Math" w:hAnsi="Cambria Math"/>
                  </w:rPr>
                  <m:t>v</m:t>
                </m:r>
              </m:e>
            </m:d>
            <m:r>
              <m:rPr/>
              <w:rPr>
                <w:rFonts w:ascii="Cambria Math" w:hAnsi="Cambria Math"/>
              </w:rPr>
              <m:t>|</m:t>
            </m:r>
          </m:den>
        </m:f>
        <m:r>
          <m:rPr/>
          <w:rPr>
            <w:rFonts w:ascii="Cambria Math" w:hAnsi="Cambria Math"/>
          </w:rPr>
          <m:t>×Σ</m:t>
        </m:r>
        <m:d>
          <m:dPr/>
          <m:e>
            <m:sSub>
              <m:sSubPr/>
              <m:e>
                <m:r>
                  <m:rPr/>
                  <w:rPr>
                    <w:rFonts w:ascii="Cambria Math" w:hAnsi="Cambria Math"/>
                  </w:rPr>
                  <m:t>s</m:t>
                </m:r>
              </m:e>
              <m:sub>
                <m:r>
                  <m:rPr/>
                  <w:rPr>
                    <w:rFonts w:ascii="Cambria Math" w:hAnsi="Cambria Math"/>
                  </w:rPr>
                  <m:t>u</m:t>
                </m:r>
              </m:sub>
            </m:sSub>
            <m:r>
              <m:rPr/>
              <w:rPr>
                <w:rFonts w:ascii="Cambria Math" w:hAnsi="Cambria Math"/>
              </w:rPr>
              <m:t>×</m:t>
            </m:r>
            <m:sSub>
              <m:sSubPr/>
              <m:e>
                <m:r>
                  <m:rPr/>
                  <w:rPr>
                    <w:rFonts w:ascii="Cambria Math" w:hAnsi="Cambria Math"/>
                  </w:rPr>
                  <m:t>w</m:t>
                </m:r>
              </m:e>
              <m:sub>
                <m:r>
                  <m:rPr>
                    <m:sty m:val="p"/>
                  </m:rPr>
                  <w:rPr>
                    <w:rFonts w:ascii="Cambria Math" w:hAnsi="Cambria Math"/>
                  </w:rPr>
                  <m:t>uv</m:t>
                </m:r>
              </m:sub>
            </m:sSub>
          </m:e>
        </m:d>
      </m:oMath>
      <w:r>
        <w:rPr>
          <w:rFonts w:hint="default" w:ascii="宋体" w:hAnsi="宋体"/>
        </w:rPr>
        <w:t>，基于邻居节点的风险及边权重加权平均得到传播风险；</w:t>
      </w:r>
    </w:p>
    <w:p w14:paraId="115F652C">
      <w:pPr>
        <w:numPr>
          <w:ilvl w:val="0"/>
          <w:numId w:val="10"/>
        </w:numPr>
        <w:spacing w:after="0" w:line="400" w:lineRule="exact"/>
        <w:rPr>
          <w:rFonts w:ascii="Times New Roman" w:hAnsi="Times New Roman" w:eastAsia="宋体"/>
          <w:lang w:eastAsia="zh-CN"/>
        </w:rPr>
      </w:pPr>
      <w:r>
        <w:rPr>
          <w:rFonts w:hint="default" w:ascii="宋体" w:hAnsi="宋体"/>
        </w:rPr>
        <w:t>特征偏离评分（权重25%）：</w:t>
      </w:r>
      <m:oMath>
        <m:sSub>
          <m:sSubPr/>
          <m:e>
            <m:r>
              <m:rPr/>
              <w:rPr>
                <w:rFonts w:ascii="Cambria Math" w:hAnsi="Cambria Math"/>
              </w:rPr>
              <m:t>s</m:t>
            </m:r>
          </m:e>
          <m:sub>
            <m:r>
              <m:rPr>
                <m:sty m:val="p"/>
              </m:rPr>
              <w:rPr>
                <w:rFonts w:ascii="Cambria Math" w:hAnsi="Cambria Math"/>
              </w:rPr>
              <m:t>dev</m:t>
            </m:r>
          </m:sub>
        </m:sSub>
        <m:r>
          <m:rPr/>
          <w:rPr>
            <w:rFonts w:ascii="Cambria Math" w:hAnsi="Cambria Math"/>
          </w:rPr>
          <m:t>=</m:t>
        </m:r>
        <m:sSub>
          <m:sSubPr/>
          <m:e>
            <m:r>
              <m:rPr/>
              <w:rPr>
                <w:rFonts w:ascii="Cambria Math" w:hAnsi="Cambria Math"/>
              </w:rPr>
              <m:t>‖</m:t>
            </m:r>
            <m:sSub>
              <m:sSubPr/>
              <m:e>
                <m:r>
                  <m:rPr/>
                  <w:rPr>
                    <w:rFonts w:ascii="Cambria Math" w:hAnsi="Cambria Math"/>
                  </w:rPr>
                  <m:t>h</m:t>
                </m:r>
              </m:e>
              <m:sub>
                <m:r>
                  <m:rPr/>
                  <w:rPr>
                    <w:rFonts w:ascii="Cambria Math" w:hAnsi="Cambria Math"/>
                  </w:rPr>
                  <m:t>v</m:t>
                </m:r>
              </m:sub>
            </m:sSub>
            <m:r>
              <m:rPr/>
              <w:rPr>
                <w:rFonts w:ascii="Cambria Math" w:hAnsi="Cambria Math"/>
              </w:rPr>
              <m:t>−</m:t>
            </m:r>
            <m:sSub>
              <m:sSubPr/>
              <m:e>
                <m:r>
                  <m:rPr/>
                  <w:rPr>
                    <w:rFonts w:ascii="Cambria Math" w:hAnsi="Cambria Math"/>
                  </w:rPr>
                  <m:t>h</m:t>
                </m:r>
              </m:e>
              <m:sub>
                <m:r>
                  <m:rPr/>
                  <w:rPr>
                    <w:rFonts w:ascii="Cambria Math" w:hAnsi="Cambria Math"/>
                  </w:rPr>
                  <m:t>N</m:t>
                </m:r>
                <m:d>
                  <m:dPr/>
                  <m:e>
                    <m:r>
                      <m:rPr/>
                      <w:rPr>
                        <w:rFonts w:ascii="Cambria Math" w:hAnsi="Cambria Math"/>
                      </w:rPr>
                      <m:t>v</m:t>
                    </m:r>
                  </m:e>
                </m:d>
              </m:sub>
            </m:sSub>
            <m:r>
              <m:rPr/>
              <w:rPr>
                <w:rFonts w:ascii="Cambria Math" w:hAnsi="Cambria Math"/>
              </w:rPr>
              <m:t>‖</m:t>
            </m:r>
          </m:e>
          <m:sub>
            <m:r>
              <m:rPr/>
              <w:rPr>
                <w:rFonts w:ascii="Cambria Math" w:hAnsi="Cambria Math"/>
              </w:rPr>
              <m:t>2</m:t>
            </m:r>
          </m:sub>
        </m:sSub>
      </m:oMath>
      <w:r>
        <w:rPr>
          <w:rFonts w:hint="default" w:ascii="宋体" w:hAnsi="宋体"/>
        </w:rPr>
        <w:t>，衡量目标账户特征与其邻居平均特征的欧氏距离；</w:t>
      </w:r>
    </w:p>
    <w:p w14:paraId="13B9127E">
      <w:pPr>
        <w:numPr>
          <w:ilvl w:val="0"/>
          <w:numId w:val="10"/>
        </w:numPr>
        <w:spacing w:after="0" w:line="400" w:lineRule="exact"/>
        <w:rPr>
          <w:rFonts w:ascii="Times New Roman" w:hAnsi="Times New Roman" w:eastAsia="宋体"/>
          <w:lang w:eastAsia="zh-CN"/>
        </w:rPr>
      </w:pPr>
      <w:r>
        <w:rPr>
          <w:rFonts w:hint="default" w:ascii="宋体" w:hAnsi="宋体"/>
        </w:rPr>
        <w:t>嵌入异常评分（权重20%）：</w:t>
      </w:r>
      <m:oMath>
        <m:sSub>
          <m:sSubPr/>
          <m:e>
            <m:r>
              <m:rPr/>
              <w:rPr>
                <w:rFonts w:ascii="Cambria Math" w:hAnsi="Cambria Math"/>
              </w:rPr>
              <m:t>s</m:t>
            </m:r>
          </m:e>
          <m:sub>
            <m:r>
              <m:rPr>
                <m:sty m:val="p"/>
              </m:rPr>
              <w:rPr>
                <w:rFonts w:ascii="Cambria Math" w:hAnsi="Cambria Math"/>
              </w:rPr>
              <m:t>embed</m:t>
            </m:r>
          </m:sub>
        </m:sSub>
        <m:r>
          <m:rPr/>
          <w:rPr>
            <w:rFonts w:ascii="Cambria Math" w:hAnsi="Cambria Math"/>
          </w:rPr>
          <m:t>=1−</m:t>
        </m:r>
        <m:r>
          <m:rPr>
            <m:sty m:val="p"/>
          </m:rPr>
          <w:rPr>
            <w:rFonts w:ascii="Cambria Math" w:hAnsi="Cambria Math"/>
          </w:rPr>
          <m:t>cos</m:t>
        </m:r>
        <m:d>
          <m:dPr/>
          <m:e>
            <m:sSub>
              <m:sSubPr/>
              <m:e>
                <m:r>
                  <m:rPr/>
                  <w:rPr>
                    <w:rFonts w:ascii="Cambria Math" w:hAnsi="Cambria Math"/>
                  </w:rPr>
                  <m:t>h</m:t>
                </m:r>
              </m:e>
              <m:sub>
                <m:r>
                  <m:rPr/>
                  <w:rPr>
                    <w:rFonts w:ascii="Cambria Math" w:hAnsi="Cambria Math"/>
                  </w:rPr>
                  <m:t>v</m:t>
                </m:r>
              </m:sub>
            </m:sSub>
            <m:r>
              <m:rPr/>
              <w:rPr>
                <w:rFonts w:ascii="Cambria Math" w:hAnsi="Cambria Math"/>
              </w:rPr>
              <m:t>,</m:t>
            </m:r>
            <m:sSub>
              <m:sSubPr/>
              <m:e>
                <m:r>
                  <m:rPr/>
                  <w:rPr>
                    <w:rFonts w:ascii="Cambria Math" w:hAnsi="Cambria Math"/>
                  </w:rPr>
                  <m:t>h</m:t>
                </m:r>
              </m:e>
              <m:sub>
                <m:r>
                  <m:rPr>
                    <m:sty m:val="p"/>
                  </m:rPr>
                  <w:rPr>
                    <w:rFonts w:ascii="Cambria Math" w:hAnsi="Cambria Math"/>
                  </w:rPr>
                  <m:t>normal</m:t>
                </m:r>
              </m:sub>
            </m:sSub>
          </m:e>
        </m:d>
      </m:oMath>
      <w:r>
        <w:rPr>
          <w:rFonts w:hint="default" w:ascii="宋体" w:hAnsi="宋体"/>
        </w:rPr>
        <w:t>，通过余弦相似度计算账户嵌入与正常模式嵌入的差异程度。</w:t>
      </w:r>
    </w:p>
    <w:p w14:paraId="3E072685">
      <w:pPr>
        <w:spacing w:after="0" w:line="420" w:lineRule="exact"/>
        <w:ind w:firstLine="482"/>
        <w:rPr>
          <w:rFonts w:ascii="Times New Roman" w:hAnsi="Times New Roman" w:eastAsia="宋体"/>
          <w:lang w:eastAsia="zh-CN"/>
        </w:rPr>
      </w:pPr>
      <w:r>
        <w:rPr>
          <w:rFonts w:hint="eastAsia" w:ascii="Times New Roman" w:hAnsi="Times New Roman" w:eastAsia="宋体"/>
          <w:sz w:val="24"/>
          <w:lang w:eastAsia="zh-CN"/>
        </w:rPr>
        <w:t>5.结构异常检测：针对交易网络拓扑，检测四类特定的结构异常模式，如密集子图、异常环路等，以识别非典型的交易结构。</w:t>
      </w:r>
    </w:p>
    <w:p w14:paraId="335D7F61">
      <w:pPr>
        <w:spacing w:after="0" w:line="420" w:lineRule="exact"/>
        <w:ind w:firstLine="482"/>
        <w:rPr>
          <w:rFonts w:ascii="Times New Roman" w:hAnsi="Times New Roman" w:eastAsia="宋体"/>
          <w:lang w:eastAsia="zh-CN"/>
        </w:rPr>
      </w:pPr>
      <w:r>
        <w:rPr>
          <w:rFonts w:hint="eastAsia" w:ascii="Times New Roman" w:hAnsi="Times New Roman" w:eastAsia="宋体"/>
          <w:sz w:val="24"/>
          <w:lang w:eastAsia="zh-CN"/>
        </w:rPr>
        <w:t>6.动态评分融合：将GNN评分与结构异常评分进行融合，其中GNN部分权重动态范围为0.5至0.8，结构部分权重为0.2至0.5，并根据邻居数量自适应调整两者比例，以优化最终风险评价。</w:t>
      </w:r>
    </w:p>
    <w:p w14:paraId="3FA2A355">
      <w:pPr>
        <w:spacing w:after="0" w:line="420" w:lineRule="exact"/>
        <w:ind w:firstLine="482"/>
        <w:rPr>
          <w:rFonts w:hint="eastAsia" w:ascii="Times New Roman" w:hAnsi="Times New Roman" w:eastAsia="宋体"/>
          <w:sz w:val="24"/>
          <w:lang w:eastAsia="zh-CN"/>
        </w:rPr>
      </w:pPr>
      <w:r>
        <w:rPr>
          <w:rFonts w:ascii="Times New Roman" w:hAnsi="Times New Roman" w:eastAsia="宋体"/>
          <w:sz w:val="24"/>
          <w:lang w:eastAsia="zh-CN"/>
        </w:rPr>
        <w:t>7.阈值告警</w:t>
      </w:r>
      <w:r>
        <w:rPr>
          <w:rFonts w:hint="eastAsia" w:ascii="Times New Roman" w:hAnsi="Times New Roman" w:eastAsia="宋体"/>
          <w:sz w:val="24"/>
          <w:lang w:eastAsia="zh-CN"/>
        </w:rPr>
        <w:t>生成</w:t>
      </w:r>
      <w:r>
        <w:rPr>
          <w:rFonts w:ascii="Times New Roman" w:hAnsi="Times New Roman" w:eastAsia="宋体"/>
          <w:sz w:val="24"/>
          <w:lang w:eastAsia="zh-CN"/>
        </w:rPr>
        <w:t>：</w:t>
      </w:r>
      <w:r>
        <w:rPr>
          <w:rFonts w:hint="eastAsia" w:ascii="Times New Roman" w:hAnsi="Times New Roman" w:eastAsia="宋体"/>
          <w:sz w:val="24"/>
          <w:lang w:eastAsia="zh-CN"/>
        </w:rPr>
        <w:t>根据融合后的综合评分，与预设阈值进行比较，若超过阈值则触发相应告警，提示潜在风险账户。</w:t>
      </w:r>
    </w:p>
    <w:p w14:paraId="1E653B85">
      <w:pPr>
        <w:pStyle w:val="5"/>
        <w:rPr>
          <w:rFonts w:hint="eastAsia" w:ascii="Times New Roman" w:hAnsi="Times New Roman"/>
        </w:rPr>
      </w:pPr>
      <w:bookmarkStart w:id="25" w:name="_Toc25702"/>
      <w:r>
        <w:rPr>
          <w:rFonts w:ascii="Times New Roman" w:hAnsi="Times New Roman"/>
        </w:rPr>
        <w:t>2.6.3 GNN特征扩展</w:t>
      </w:r>
      <w:bookmarkEnd w:id="25"/>
    </w:p>
    <w:p w14:paraId="2CA92CBE">
      <w:pPr>
        <w:spacing w:after="0" w:line="400" w:lineRule="exact"/>
        <w:ind w:firstLine="482"/>
        <w:rPr>
          <w:rFonts w:ascii="Times New Roman" w:hAnsi="Times New Roman" w:eastAsia="宋体"/>
          <w:sz w:val="24"/>
          <w:lang w:eastAsia="zh-CN"/>
        </w:rPr>
      </w:pPr>
      <w:r>
        <w:rPr>
          <w:rFonts w:ascii="Times New Roman" w:hAnsi="Times New Roman" w:eastAsia="宋体"/>
          <w:sz w:val="24"/>
          <w:lang w:eastAsia="zh-CN"/>
        </w:rPr>
        <w:t>将特征维度从36维扩展至44维，新增8个GNN特征：节点度、边权均值、边权标准差、邻居风险评分、社区归属、聚类系数、介数中心性、GraphSAGE嵌入范数。</w:t>
      </w:r>
    </w:p>
    <w:p w14:paraId="71263D2D">
      <w:pPr>
        <w:pStyle w:val="4"/>
        <w:rPr>
          <w:rFonts w:ascii="Times New Roman" w:hAnsi="Times New Roman"/>
          <w:lang w:eastAsia="zh-CN"/>
        </w:rPr>
      </w:pPr>
      <w:bookmarkStart w:id="26" w:name="_Toc21384"/>
      <w:r>
        <w:rPr>
          <w:rFonts w:ascii="Times New Roman" w:hAnsi="Times New Roman"/>
          <w:lang w:eastAsia="zh-CN"/>
        </w:rPr>
        <w:t>2.7 概念漂移监控与自动修复</w:t>
      </w:r>
      <w:bookmarkEnd w:id="26"/>
    </w:p>
    <w:p w14:paraId="6305E47A">
      <w:pPr>
        <w:pStyle w:val="5"/>
        <w:rPr>
          <w:rFonts w:ascii="Times New Roman" w:hAnsi="Times New Roman"/>
        </w:rPr>
      </w:pPr>
      <w:bookmarkStart w:id="27" w:name="_Toc5872"/>
      <w:r>
        <w:rPr>
          <w:rFonts w:ascii="Times New Roman" w:hAnsi="Times New Roman"/>
        </w:rPr>
        <w:t>2.7.1 四算法协同漂移检测</w:t>
      </w:r>
      <w:bookmarkEnd w:id="27"/>
    </w:p>
    <w:p w14:paraId="6D95FAE6">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val="en-US" w:eastAsia="zh-CN"/>
        </w:rPr>
        <w:t>为实现数据流场景下精准、多维度的概念漂移检测，本文采用ADWIN、Page-Hinkley、KS检验与PSI四种经典漂移检测算法构建协同检测机制</w:t>
      </w:r>
      <w:r>
        <w:rPr>
          <w:rFonts w:hint="eastAsia" w:ascii="Times New Roman" w:hAnsi="Times New Roman" w:eastAsia="宋体"/>
          <w:sz w:val="24"/>
          <w:vertAlign w:val="superscript"/>
          <w:lang w:val="en-US" w:eastAsia="zh-CN"/>
        </w:rPr>
        <w:fldChar w:fldCharType="begin"/>
      </w:r>
      <w:r>
        <w:rPr>
          <w:vertAlign w:val="superscript"/>
        </w:rPr>
        <w:instrText xml:space="preserve"> REF _Ref28789 \r \h  \* MERGEFORMAT</w:instrText>
      </w:r>
      <w:r>
        <w:rPr>
          <w:rFonts w:hint="eastAsia" w:ascii="Times New Roman" w:hAnsi="Times New Roman" w:eastAsia="宋体"/>
          <w:sz w:val="24"/>
          <w:vertAlign w:val="superscript"/>
          <w:lang w:val="en-US" w:eastAsia="zh-CN"/>
        </w:rPr>
        <w:fldChar w:fldCharType="separate"/>
      </w:r>
      <w:r>
        <w:rPr>
          <w:rFonts w:hint="eastAsia" w:ascii="Times New Roman" w:hAnsi="Times New Roman" w:eastAsia="宋体"/>
          <w:sz w:val="24"/>
          <w:vertAlign w:val="superscript"/>
          <w:lang w:val="en-US" w:eastAsia="zh-CN"/>
        </w:rPr>
        <w:t>[7]</w:t>
      </w:r>
      <w:r>
        <w:rPr>
          <w:rFonts w:hint="eastAsia" w:ascii="Times New Roman" w:hAnsi="Times New Roman" w:eastAsia="宋体"/>
          <w:sz w:val="24"/>
          <w:vertAlign w:val="superscript"/>
          <w:lang w:val="en-US" w:eastAsia="zh-CN"/>
        </w:rPr>
        <w:fldChar w:fldCharType="end"/>
      </w:r>
      <w:r>
        <w:rPr>
          <w:rFonts w:hint="eastAsia" w:ascii="Times New Roman" w:hAnsi="Times New Roman" w:eastAsia="宋体"/>
          <w:sz w:val="24"/>
          <w:lang w:val="en-US" w:eastAsia="zh-CN"/>
        </w:rPr>
        <w:t>。四种算法分别从窗口自适应统计、均值累积突变、整体分布差异与特征稳定性角度实现漂移监控，能够互补性捕捉数据流中的微小漂移、突变漂移及整体分布偏移。各算法的核心参数、检测目标与检测原理，如表2-7所示。</w:t>
      </w:r>
    </w:p>
    <w:tbl>
      <w:tblPr>
        <w:tblStyle w:val="40"/>
        <w:tblpPr w:leftFromText="180" w:rightFromText="180" w:vertAnchor="text" w:horzAnchor="page" w:tblpX="1474" w:tblpY="402"/>
        <w:tblOverlap w:val="never"/>
        <w:tblW w:w="9184"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08"/>
        <w:gridCol w:w="1754"/>
        <w:gridCol w:w="1726"/>
        <w:gridCol w:w="4096"/>
      </w:tblGrid>
      <w:tr w14:paraId="6022A9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8" w:type="dxa"/>
            <w:tcBorders>
              <w:bottom w:val="single" w:color="auto" w:sz="6" w:space="0"/>
            </w:tcBorders>
          </w:tcPr>
          <w:p w14:paraId="741B035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算法</w:t>
            </w:r>
          </w:p>
        </w:tc>
        <w:tc>
          <w:tcPr>
            <w:tcW w:w="1754" w:type="dxa"/>
            <w:tcBorders>
              <w:bottom w:val="single" w:color="auto" w:sz="6" w:space="0"/>
            </w:tcBorders>
          </w:tcPr>
          <w:p w14:paraId="4B5C3DC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参数</w:t>
            </w:r>
          </w:p>
        </w:tc>
        <w:tc>
          <w:tcPr>
            <w:tcW w:w="1726" w:type="dxa"/>
            <w:tcBorders>
              <w:bottom w:val="single" w:color="auto" w:sz="6" w:space="0"/>
            </w:tcBorders>
          </w:tcPr>
          <w:p w14:paraId="2CBBE4F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检测目标</w:t>
            </w:r>
          </w:p>
        </w:tc>
        <w:tc>
          <w:tcPr>
            <w:tcW w:w="4096" w:type="dxa"/>
            <w:tcBorders>
              <w:bottom w:val="single" w:color="auto" w:sz="6" w:space="0"/>
            </w:tcBorders>
          </w:tcPr>
          <w:p w14:paraId="3F4BF5D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原理</w:t>
            </w:r>
          </w:p>
        </w:tc>
      </w:tr>
      <w:tr w14:paraId="722FCC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8" w:type="dxa"/>
            <w:tcBorders>
              <w:top w:val="single" w:color="auto" w:sz="6" w:space="0"/>
              <w:tl2br w:val="nil"/>
              <w:tr2bl w:val="nil"/>
            </w:tcBorders>
          </w:tcPr>
          <w:p w14:paraId="2CDC94E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ADWIN</w:t>
            </w:r>
          </w:p>
        </w:tc>
        <w:tc>
          <w:tcPr>
            <w:tcW w:w="1754" w:type="dxa"/>
            <w:tcBorders>
              <w:top w:val="single" w:color="auto" w:sz="6" w:space="0"/>
              <w:tl2br w:val="nil"/>
              <w:tr2bl w:val="nil"/>
            </w:tcBorders>
          </w:tcPr>
          <w:p w14:paraId="25492C2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m:oMathPara>
              <m:oMathParaPr>
                <m:jc m:val="center"/>
              </m:oMathParaPr>
              <m:oMath>
                <m:r>
                  <m:rPr>
                    <m:sty m:val="p"/>
                  </m:rPr>
                  <w:rPr>
                    <w:rFonts w:ascii="Cambria Math" w:hAnsi="Cambria Math" w:eastAsia="宋体"/>
                    <w:sz w:val="18"/>
                  </w:rPr>
                  <m:t>δ=0.002</m:t>
                </m:r>
              </m:oMath>
            </m:oMathPara>
          </w:p>
        </w:tc>
        <w:tc>
          <w:tcPr>
            <w:tcW w:w="1726" w:type="dxa"/>
            <w:tcBorders>
              <w:top w:val="single" w:color="auto" w:sz="6" w:space="0"/>
              <w:tl2br w:val="nil"/>
              <w:tr2bl w:val="nil"/>
            </w:tcBorders>
          </w:tcPr>
          <w:p w14:paraId="03306E0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特征分布漂移</w:t>
            </w:r>
          </w:p>
        </w:tc>
        <w:tc>
          <w:tcPr>
            <w:tcW w:w="4096" w:type="dxa"/>
            <w:tcBorders>
              <w:top w:val="single" w:color="auto" w:sz="6" w:space="0"/>
              <w:tl2br w:val="nil"/>
              <w:tr2bl w:val="nil"/>
            </w:tcBorders>
          </w:tcPr>
          <w:p w14:paraId="73FAA8E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lang w:eastAsia="zh-CN"/>
              </w:rPr>
            </w:pPr>
            <w:r>
              <w:rPr>
                <w:rFonts w:ascii="Times New Roman" w:hAnsi="Times New Roman" w:eastAsia="宋体"/>
                <w:sz w:val="18"/>
                <w:lang w:eastAsia="zh-CN"/>
              </w:rPr>
              <w:t>自适应窗口切割</w:t>
            </w:r>
            <w:r>
              <w:rPr>
                <w:rFonts w:hint="eastAsia" w:ascii="Times New Roman" w:hAnsi="Times New Roman" w:eastAsia="宋体"/>
                <w:sz w:val="18"/>
                <w:lang w:eastAsia="zh-CN"/>
              </w:rPr>
              <w:t>，</w:t>
            </w:r>
            <w:r>
              <w:rPr>
                <w:rFonts w:ascii="Times New Roman" w:hAnsi="Times New Roman" w:eastAsia="宋体"/>
                <w:sz w:val="18"/>
                <w:lang w:eastAsia="zh-CN"/>
              </w:rPr>
              <w:t>统计检验均值变化</w:t>
            </w:r>
          </w:p>
        </w:tc>
      </w:tr>
      <w:tr w14:paraId="214BC1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8" w:type="dxa"/>
            <w:tcBorders>
              <w:tl2br w:val="nil"/>
              <w:tr2bl w:val="nil"/>
            </w:tcBorders>
          </w:tcPr>
          <w:p w14:paraId="2EBA406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Page-Hinkley</w:t>
            </w:r>
          </w:p>
        </w:tc>
        <w:tc>
          <w:tcPr>
            <w:tcW w:w="1754" w:type="dxa"/>
            <w:tcBorders>
              <w:tl2br w:val="nil"/>
              <w:tr2bl w:val="nil"/>
            </w:tcBorders>
          </w:tcPr>
          <w:p w14:paraId="3A45BB4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m:oMathPara>
              <m:oMathParaPr>
                <m:jc m:val="center"/>
              </m:oMathParaPr>
              <m:oMath>
                <m:r>
                  <m:rPr>
                    <m:sty m:val="p"/>
                  </m:rPr>
                  <w:rPr>
                    <w:rFonts w:ascii="Cambria Math" w:hAnsi="Cambria Math" w:eastAsia="宋体"/>
                    <w:sz w:val="18"/>
                  </w:rPr>
                  <m:t>λ=50,α=0.005</m:t>
                </m:r>
              </m:oMath>
            </m:oMathPara>
          </w:p>
        </w:tc>
        <w:tc>
          <w:tcPr>
            <w:tcW w:w="1726" w:type="dxa"/>
            <w:tcBorders>
              <w:tl2br w:val="nil"/>
              <w:tr2bl w:val="nil"/>
            </w:tcBorders>
          </w:tcPr>
          <w:p w14:paraId="202FA44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累积漂移</w:t>
            </w:r>
          </w:p>
        </w:tc>
        <w:tc>
          <w:tcPr>
            <w:tcW w:w="4096" w:type="dxa"/>
            <w:tcBorders>
              <w:tl2br w:val="nil"/>
              <w:tr2bl w:val="nil"/>
            </w:tcBorders>
          </w:tcPr>
          <w:p w14:paraId="5EBD5AA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lang w:eastAsia="zh-CN"/>
              </w:rPr>
            </w:pPr>
            <w:r>
              <w:rPr>
                <w:rFonts w:ascii="Times New Roman" w:hAnsi="Times New Roman" w:eastAsia="宋体"/>
                <w:sz w:val="18"/>
                <w:lang w:eastAsia="zh-CN"/>
              </w:rPr>
              <w:t>累积和检验</w:t>
            </w:r>
            <w:r>
              <w:rPr>
                <w:rFonts w:hint="eastAsia" w:ascii="Times New Roman" w:hAnsi="Times New Roman" w:eastAsia="宋体"/>
                <w:sz w:val="18"/>
                <w:lang w:eastAsia="zh-CN"/>
              </w:rPr>
              <w:t>，</w:t>
            </w:r>
            <w:r>
              <w:rPr>
                <w:rFonts w:ascii="Times New Roman" w:hAnsi="Times New Roman" w:eastAsia="宋体"/>
                <w:sz w:val="18"/>
                <w:lang w:eastAsia="zh-CN"/>
              </w:rPr>
              <w:t>检测均值突变</w:t>
            </w:r>
          </w:p>
        </w:tc>
      </w:tr>
      <w:tr w14:paraId="647C3B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8" w:type="dxa"/>
            <w:tcBorders>
              <w:tl2br w:val="nil"/>
              <w:tr2bl w:val="nil"/>
            </w:tcBorders>
          </w:tcPr>
          <w:p w14:paraId="7244E61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KS检验</w:t>
            </w:r>
          </w:p>
        </w:tc>
        <w:tc>
          <w:tcPr>
            <w:tcW w:w="1754" w:type="dxa"/>
            <w:tcBorders>
              <w:tl2br w:val="nil"/>
              <w:tr2bl w:val="nil"/>
            </w:tcBorders>
          </w:tcPr>
          <w:p w14:paraId="583B149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阈值0.15</w:t>
            </w:r>
          </w:p>
        </w:tc>
        <w:tc>
          <w:tcPr>
            <w:tcW w:w="1726" w:type="dxa"/>
            <w:tcBorders>
              <w:tl2br w:val="nil"/>
              <w:tr2bl w:val="nil"/>
            </w:tcBorders>
          </w:tcPr>
          <w:p w14:paraId="6D92770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金额分布漂移</w:t>
            </w:r>
          </w:p>
        </w:tc>
        <w:tc>
          <w:tcPr>
            <w:tcW w:w="4096" w:type="dxa"/>
            <w:tcBorders>
              <w:tl2br w:val="nil"/>
              <w:tr2bl w:val="nil"/>
            </w:tcBorders>
          </w:tcPr>
          <w:p w14:paraId="26ECC63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lang w:eastAsia="zh-CN"/>
              </w:rPr>
            </w:pPr>
            <w:r>
              <w:rPr>
                <w:rFonts w:ascii="Times New Roman" w:hAnsi="Times New Roman" w:eastAsia="宋体"/>
                <w:sz w:val="18"/>
                <w:lang w:eastAsia="zh-CN"/>
              </w:rPr>
              <w:t>双样本K-S检验</w:t>
            </w:r>
            <w:r>
              <w:rPr>
                <w:rFonts w:hint="eastAsia" w:ascii="Times New Roman" w:hAnsi="Times New Roman" w:eastAsia="宋体"/>
                <w:sz w:val="18"/>
                <w:lang w:eastAsia="zh-CN"/>
              </w:rPr>
              <w:t>，</w:t>
            </w:r>
            <w:r>
              <w:rPr>
                <w:rFonts w:ascii="Times New Roman" w:hAnsi="Times New Roman" w:eastAsia="宋体"/>
                <w:sz w:val="18"/>
                <w:lang w:eastAsia="zh-CN"/>
              </w:rPr>
              <w:t>比较分布差异</w:t>
            </w:r>
          </w:p>
        </w:tc>
      </w:tr>
      <w:tr w14:paraId="072BF4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8" w:type="dxa"/>
            <w:tcBorders>
              <w:tl2br w:val="nil"/>
              <w:tr2bl w:val="nil"/>
            </w:tcBorders>
          </w:tcPr>
          <w:p w14:paraId="0D0F77A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PSI</w:t>
            </w:r>
          </w:p>
        </w:tc>
        <w:tc>
          <w:tcPr>
            <w:tcW w:w="1754" w:type="dxa"/>
            <w:tcBorders>
              <w:tl2br w:val="nil"/>
              <w:tr2bl w:val="nil"/>
            </w:tcBorders>
          </w:tcPr>
          <w:p w14:paraId="256CFF8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阈值0.2,10桶</w:t>
            </w:r>
          </w:p>
        </w:tc>
        <w:tc>
          <w:tcPr>
            <w:tcW w:w="1726" w:type="dxa"/>
            <w:tcBorders>
              <w:tl2br w:val="nil"/>
              <w:tr2bl w:val="nil"/>
            </w:tcBorders>
          </w:tcPr>
          <w:p w14:paraId="6193C60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特征稳定性</w:t>
            </w:r>
          </w:p>
        </w:tc>
        <w:tc>
          <w:tcPr>
            <w:tcW w:w="4096" w:type="dxa"/>
            <w:tcBorders>
              <w:tl2br w:val="nil"/>
              <w:tr2bl w:val="nil"/>
            </w:tcBorders>
          </w:tcPr>
          <w:p w14:paraId="7D21725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lang w:eastAsia="zh-CN"/>
              </w:rPr>
            </w:pPr>
            <w:r>
              <w:rPr>
                <w:rFonts w:ascii="Times New Roman" w:hAnsi="Times New Roman" w:eastAsia="宋体"/>
                <w:sz w:val="18"/>
                <w:lang w:eastAsia="zh-CN"/>
              </w:rPr>
              <w:t>种群稳定性指数</w:t>
            </w:r>
            <w:r>
              <w:rPr>
                <w:rFonts w:hint="eastAsia" w:ascii="Times New Roman" w:hAnsi="Times New Roman" w:eastAsia="宋体"/>
                <w:sz w:val="18"/>
                <w:lang w:eastAsia="zh-CN"/>
              </w:rPr>
              <w:t>，</w:t>
            </w:r>
            <w:r>
              <w:rPr>
                <w:rFonts w:ascii="Times New Roman" w:hAnsi="Times New Roman" w:eastAsia="宋体"/>
                <w:sz w:val="18"/>
                <w:lang w:eastAsia="zh-CN"/>
              </w:rPr>
              <w:t>分桶比较分布</w:t>
            </w:r>
          </w:p>
        </w:tc>
      </w:tr>
    </w:tbl>
    <w:p w14:paraId="3C55997D">
      <w:pPr>
        <w:spacing w:after="0" w:line="400" w:lineRule="exact"/>
        <w:jc w:val="center"/>
        <w:rPr>
          <w:rFonts w:hint="eastAsia" w:ascii="Times New Roman" w:hAnsi="Times New Roman" w:eastAsia="黑体" w:cs="黑体"/>
          <w:sz w:val="21"/>
          <w:szCs w:val="21"/>
          <w:lang w:eastAsia="zh-CN"/>
        </w:rPr>
      </w:pPr>
      <w:r>
        <w:rPr>
          <w:rFonts w:hint="eastAsia" w:ascii="Times New Roman" w:hAnsi="Times New Roman" w:eastAsia="黑体" w:cs="黑体"/>
          <w:sz w:val="21"/>
          <w:szCs w:val="21"/>
          <w:lang w:eastAsia="zh-CN"/>
        </w:rPr>
        <w:t>表2-</w:t>
      </w:r>
      <w:r>
        <w:rPr>
          <w:rFonts w:hint="eastAsia" w:ascii="Times New Roman" w:hAnsi="Times New Roman" w:eastAsia="黑体" w:cs="黑体"/>
          <w:sz w:val="21"/>
          <w:szCs w:val="21"/>
          <w:lang w:val="en-US" w:eastAsia="zh-CN"/>
        </w:rPr>
        <w:t>7</w:t>
      </w:r>
      <w:r>
        <w:rPr>
          <w:rFonts w:hint="eastAsia" w:ascii="Times New Roman" w:hAnsi="Times New Roman" w:eastAsia="黑体" w:cs="黑体"/>
          <w:sz w:val="21"/>
          <w:szCs w:val="21"/>
          <w:lang w:eastAsia="zh-CN"/>
        </w:rPr>
        <w:t>四算法漂移检测示意图</w:t>
      </w:r>
    </w:p>
    <w:p w14:paraId="3AEE1CB0">
      <w:pPr>
        <w:spacing w:after="0" w:line="400" w:lineRule="exact"/>
        <w:ind w:firstLine="720"/>
        <w:rPr>
          <w:rFonts w:ascii="Times New Roman" w:hAnsi="Times New Roman" w:eastAsia="宋体"/>
        </w:rPr>
      </w:pPr>
      <w:r>
        <w:rPr>
          <w:rFonts w:ascii="Times New Roman" w:hAnsi="Times New Roman" w:eastAsia="宋体"/>
          <w:sz w:val="24"/>
          <w:lang w:eastAsia="zh-CN"/>
        </w:rPr>
        <w:t>检测间隔：每100个样本。严重程度通过算法投票判定：投票率≥0.7为CRITICAL，≥0.5为SEVERE，≥0.3为</w:t>
      </w:r>
      <w:r>
        <w:rPr>
          <w:rFonts w:ascii="Times New Roman" w:hAnsi="Times New Roman" w:eastAsia="宋体"/>
          <w:sz w:val="24"/>
        </w:rPr>
        <w:t>MODERATE，≥0.15为MINOR。</w:t>
      </w:r>
    </w:p>
    <w:p w14:paraId="5BCF6254">
      <w:pPr>
        <w:pStyle w:val="5"/>
        <w:rPr>
          <w:rFonts w:hint="eastAsia" w:ascii="Times New Roman" w:hAnsi="Times New Roman"/>
        </w:rPr>
      </w:pPr>
      <w:bookmarkStart w:id="28" w:name="_Toc29115"/>
      <w:r>
        <w:rPr>
          <w:rFonts w:ascii="Times New Roman" w:hAnsi="Times New Roman"/>
        </w:rPr>
        <w:t>2.7.2 四级自动修复引擎</w:t>
      </w:r>
      <w:bookmarkEnd w:id="28"/>
    </w:p>
    <w:p w14:paraId="7F3ED3A9">
      <w:pPr>
        <w:spacing w:after="0" w:line="400" w:lineRule="exact"/>
        <w:ind w:firstLine="482"/>
        <w:rPr>
          <w:rFonts w:ascii="Times New Roman" w:hAnsi="Times New Roman" w:eastAsia="宋体"/>
          <w:sz w:val="24"/>
          <w:lang w:eastAsia="zh-CN"/>
        </w:rPr>
      </w:pPr>
      <w:r>
        <w:rPr>
          <w:rFonts w:hint="eastAsia" w:ascii="Times New Roman" w:hAnsi="Times New Roman" w:eastAsia="宋体"/>
          <w:sz w:val="24"/>
          <w:lang w:eastAsia="zh-CN"/>
        </w:rPr>
        <w:t>系统依据多算法投票结果将概念漂移严重程度划分为MINOR、MODERATE、SEVERE、CRITICAL四个等级。MINOR级仅对判决阈值实施微调，以最小代价恢复稳定性；MODERATE级启动近期数据窗口进行增量重训练，使模型快速拟合新分布；SEVERE级基于历史全量样本重新训练并同步优化超参数；CRITICAL级则暂时切换至规则引擎兜底，同时并行执行联合重训练，确保业务连续性不受威胁。在执行上述任一修复动作前，均需配套A/B测试机制以验证新策略的有效性。A/B测试的各项参数——包括流量切分比例（如5%→20%→100%的灰度放量节奏）、性能评估窗口长度、以及回滚触发阈值（如F1降幅超过2%即自动回退）——必须依据当前修复策略的差异进行针对性配置。例如，SEVERE级全量重训练涉及模型结构较大变动，需设置更保守的灰度节奏与更严苛的性能衰减容忍度，确保修复过程安全可控，同时最大化减少对在线业务的影响，</w:t>
      </w:r>
      <w:r>
        <w:rPr>
          <w:rFonts w:hint="eastAsia" w:ascii="Times New Roman" w:hAnsi="Times New Roman" w:eastAsia="宋体"/>
          <w:sz w:val="24"/>
          <w:lang w:val="en-US" w:eastAsia="zh-CN"/>
        </w:rPr>
        <w:t>如表2-8所示</w:t>
      </w:r>
      <w:r>
        <w:rPr>
          <w:rFonts w:ascii="Times New Roman" w:hAnsi="Times New Roman" w:eastAsia="宋体"/>
          <w:sz w:val="24"/>
          <w:lang w:eastAsia="zh-CN"/>
        </w:rPr>
        <w:t>。</w:t>
      </w:r>
    </w:p>
    <w:p w14:paraId="0BA15A27">
      <w:pPr>
        <w:spacing w:after="0" w:line="400" w:lineRule="exact"/>
        <w:jc w:val="center"/>
        <w:rPr>
          <w:rFonts w:ascii="Times New Roman" w:hAnsi="Times New Roman"/>
          <w:lang w:eastAsia="zh-CN"/>
        </w:rPr>
      </w:pPr>
      <w:r>
        <w:rPr>
          <w:rFonts w:hint="eastAsia" w:ascii="Times New Roman" w:hAnsi="Times New Roman" w:eastAsia="黑体"/>
          <w:sz w:val="21"/>
          <w:lang w:eastAsia="zh-CN"/>
        </w:rPr>
        <w:t>表2-</w:t>
      </w:r>
      <w:r>
        <w:rPr>
          <w:rFonts w:hint="eastAsia" w:ascii="Times New Roman" w:hAnsi="Times New Roman" w:eastAsia="黑体"/>
          <w:sz w:val="21"/>
          <w:lang w:val="en-US" w:eastAsia="zh-CN"/>
        </w:rPr>
        <w:t>8</w:t>
      </w:r>
      <w:r>
        <w:rPr>
          <w:rFonts w:hint="eastAsia" w:ascii="Times New Roman" w:hAnsi="Times New Roman" w:eastAsia="黑体"/>
          <w:sz w:val="21"/>
          <w:lang w:eastAsia="zh-CN"/>
        </w:rPr>
        <w:t xml:space="preserve"> 漂移严重程度操作罗列示意图</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62"/>
        <w:gridCol w:w="2253"/>
        <w:gridCol w:w="3871"/>
      </w:tblGrid>
      <w:tr w14:paraId="7C6E21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3062" w:type="dxa"/>
            <w:tcBorders>
              <w:top w:val="single" w:color="auto" w:sz="12" w:space="0"/>
              <w:bottom w:val="single" w:color="auto" w:sz="6" w:space="0"/>
            </w:tcBorders>
          </w:tcPr>
          <w:p w14:paraId="480C472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rPr>
            </w:pPr>
            <w:r>
              <w:rPr>
                <w:rFonts w:ascii="Times New Roman" w:hAnsi="Times New Roman" w:eastAsia="宋体"/>
                <w:sz w:val="18"/>
              </w:rPr>
              <w:t>严重程度</w:t>
            </w:r>
          </w:p>
        </w:tc>
        <w:tc>
          <w:tcPr>
            <w:tcW w:w="2253" w:type="dxa"/>
            <w:tcBorders>
              <w:top w:val="single" w:color="auto" w:sz="12" w:space="0"/>
              <w:bottom w:val="single" w:color="auto" w:sz="6" w:space="0"/>
            </w:tcBorders>
          </w:tcPr>
          <w:p w14:paraId="1A12C43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rPr>
            </w:pPr>
            <w:r>
              <w:rPr>
                <w:rFonts w:ascii="Times New Roman" w:hAnsi="Times New Roman" w:eastAsia="宋体"/>
                <w:sz w:val="18"/>
              </w:rPr>
              <w:t>修复策略</w:t>
            </w:r>
          </w:p>
        </w:tc>
        <w:tc>
          <w:tcPr>
            <w:tcW w:w="3871" w:type="dxa"/>
            <w:tcBorders>
              <w:top w:val="single" w:color="auto" w:sz="12" w:space="0"/>
              <w:bottom w:val="single" w:color="auto" w:sz="6" w:space="0"/>
            </w:tcBorders>
          </w:tcPr>
          <w:p w14:paraId="5CFD4C8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rPr>
            </w:pPr>
            <w:r>
              <w:rPr>
                <w:rFonts w:ascii="Times New Roman" w:hAnsi="Times New Roman" w:eastAsia="宋体"/>
                <w:sz w:val="18"/>
              </w:rPr>
              <w:t>具体操作</w:t>
            </w:r>
          </w:p>
        </w:tc>
      </w:tr>
      <w:tr w14:paraId="62CAC3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062" w:type="dxa"/>
            <w:tcBorders>
              <w:top w:val="single" w:color="auto" w:sz="6" w:space="0"/>
              <w:bottom w:val="nil"/>
            </w:tcBorders>
          </w:tcPr>
          <w:p w14:paraId="280ADD4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rPr>
            </w:pPr>
            <w:r>
              <w:rPr>
                <w:rFonts w:ascii="Times New Roman" w:hAnsi="Times New Roman" w:eastAsia="宋体"/>
                <w:sz w:val="18"/>
              </w:rPr>
              <w:t>MINOR</w:t>
            </w:r>
          </w:p>
        </w:tc>
        <w:tc>
          <w:tcPr>
            <w:tcW w:w="2253" w:type="dxa"/>
            <w:tcBorders>
              <w:top w:val="single" w:color="auto" w:sz="6" w:space="0"/>
              <w:bottom w:val="nil"/>
            </w:tcBorders>
          </w:tcPr>
          <w:p w14:paraId="43D7640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rPr>
            </w:pPr>
            <w:r>
              <w:rPr>
                <w:rFonts w:ascii="Times New Roman" w:hAnsi="Times New Roman" w:eastAsia="宋体"/>
                <w:sz w:val="18"/>
              </w:rPr>
              <w:t>阈值调整</w:t>
            </w:r>
          </w:p>
        </w:tc>
        <w:tc>
          <w:tcPr>
            <w:tcW w:w="3871" w:type="dxa"/>
            <w:tcBorders>
              <w:top w:val="single" w:color="auto" w:sz="6" w:space="0"/>
              <w:bottom w:val="nil"/>
            </w:tcBorders>
          </w:tcPr>
          <w:p w14:paraId="392530B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rPr>
            </w:pPr>
            <m:oMath>
              <m:r>
                <m:rPr/>
                <w:rPr>
                  <w:rFonts w:ascii="Cambria Math" w:hAnsi="Cambria Math" w:eastAsia="宋体"/>
                  <w:sz w:val="18"/>
                </w:rPr>
                <m:t>threshold×1.05</m:t>
              </m:r>
            </m:oMath>
            <w:r>
              <w:rPr>
                <w:rFonts w:ascii="Times New Roman" w:hAnsi="Times New Roman" w:eastAsia="宋体"/>
                <w:sz w:val="18"/>
              </w:rPr>
              <w:t>（上限0.70）</w:t>
            </w:r>
          </w:p>
        </w:tc>
      </w:tr>
      <w:tr w14:paraId="30C742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062" w:type="dxa"/>
            <w:tcBorders>
              <w:top w:val="nil"/>
              <w:bottom w:val="nil"/>
            </w:tcBorders>
          </w:tcPr>
          <w:p w14:paraId="17CC61E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rPr>
            </w:pPr>
            <w:r>
              <w:rPr>
                <w:rFonts w:ascii="Times New Roman" w:hAnsi="Times New Roman" w:eastAsia="宋体"/>
                <w:sz w:val="18"/>
              </w:rPr>
              <w:t>MODERATE</w:t>
            </w:r>
          </w:p>
        </w:tc>
        <w:tc>
          <w:tcPr>
            <w:tcW w:w="2253" w:type="dxa"/>
            <w:tcBorders>
              <w:top w:val="nil"/>
              <w:bottom w:val="nil"/>
            </w:tcBorders>
          </w:tcPr>
          <w:p w14:paraId="16D5855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rPr>
            </w:pPr>
            <w:r>
              <w:rPr>
                <w:rFonts w:ascii="Times New Roman" w:hAnsi="Times New Roman" w:eastAsia="宋体"/>
                <w:sz w:val="18"/>
              </w:rPr>
              <w:t>近期重训练</w:t>
            </w:r>
          </w:p>
        </w:tc>
        <w:tc>
          <w:tcPr>
            <w:tcW w:w="3871" w:type="dxa"/>
            <w:tcBorders>
              <w:top w:val="nil"/>
              <w:bottom w:val="nil"/>
            </w:tcBorders>
          </w:tcPr>
          <w:p w14:paraId="1869E01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lang w:eastAsia="zh-CN"/>
              </w:rPr>
            </w:pPr>
            <w:r>
              <w:rPr>
                <w:rFonts w:ascii="Times New Roman" w:hAnsi="Times New Roman" w:eastAsia="宋体"/>
                <w:sz w:val="18"/>
                <w:lang w:eastAsia="zh-CN"/>
              </w:rPr>
              <w:t>使用近1000样本重训练，A/B测试验证</w:t>
            </w:r>
          </w:p>
        </w:tc>
      </w:tr>
      <w:tr w14:paraId="3BE9FD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062" w:type="dxa"/>
            <w:tcBorders>
              <w:top w:val="nil"/>
              <w:bottom w:val="nil"/>
            </w:tcBorders>
          </w:tcPr>
          <w:p w14:paraId="675A87E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rPr>
            </w:pPr>
            <w:r>
              <w:rPr>
                <w:rFonts w:ascii="Times New Roman" w:hAnsi="Times New Roman" w:eastAsia="宋体"/>
                <w:sz w:val="18"/>
              </w:rPr>
              <w:t>SEVERE</w:t>
            </w:r>
          </w:p>
        </w:tc>
        <w:tc>
          <w:tcPr>
            <w:tcW w:w="2253" w:type="dxa"/>
            <w:tcBorders>
              <w:top w:val="nil"/>
              <w:bottom w:val="nil"/>
            </w:tcBorders>
          </w:tcPr>
          <w:p w14:paraId="171C125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rPr>
            </w:pPr>
            <w:r>
              <w:rPr>
                <w:rFonts w:ascii="Times New Roman" w:hAnsi="Times New Roman" w:eastAsia="宋体"/>
                <w:sz w:val="18"/>
              </w:rPr>
              <w:t>全量重训练</w:t>
            </w:r>
          </w:p>
        </w:tc>
        <w:tc>
          <w:tcPr>
            <w:tcW w:w="3871" w:type="dxa"/>
            <w:tcBorders>
              <w:top w:val="nil"/>
              <w:bottom w:val="nil"/>
            </w:tcBorders>
          </w:tcPr>
          <w:p w14:paraId="2AF9602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rPr>
            </w:pPr>
            <w:r>
              <w:rPr>
                <w:rFonts w:ascii="Times New Roman" w:hAnsi="Times New Roman" w:eastAsia="宋体"/>
                <w:sz w:val="18"/>
              </w:rPr>
              <w:t>使用10000样本+阈值优化</w:t>
            </w:r>
          </w:p>
        </w:tc>
      </w:tr>
      <w:tr w14:paraId="710D85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062" w:type="dxa"/>
            <w:tcBorders>
              <w:top w:val="nil"/>
              <w:bottom w:val="single" w:color="auto" w:sz="12" w:space="0"/>
            </w:tcBorders>
          </w:tcPr>
          <w:p w14:paraId="1AA3693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rPr>
            </w:pPr>
            <w:r>
              <w:rPr>
                <w:rFonts w:ascii="Times New Roman" w:hAnsi="Times New Roman" w:eastAsia="宋体"/>
                <w:sz w:val="18"/>
              </w:rPr>
              <w:t>CRITICAL</w:t>
            </w:r>
          </w:p>
        </w:tc>
        <w:tc>
          <w:tcPr>
            <w:tcW w:w="2253" w:type="dxa"/>
            <w:tcBorders>
              <w:top w:val="nil"/>
              <w:bottom w:val="single" w:color="auto" w:sz="12" w:space="0"/>
            </w:tcBorders>
          </w:tcPr>
          <w:p w14:paraId="0A092F9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rPr>
            </w:pPr>
            <w:r>
              <w:rPr>
                <w:rFonts w:ascii="Times New Roman" w:hAnsi="Times New Roman" w:eastAsia="宋体"/>
                <w:sz w:val="18"/>
              </w:rPr>
              <w:t>紧急规则兜底</w:t>
            </w:r>
          </w:p>
        </w:tc>
        <w:tc>
          <w:tcPr>
            <w:tcW w:w="3871" w:type="dxa"/>
            <w:tcBorders>
              <w:top w:val="nil"/>
              <w:bottom w:val="single" w:color="auto" w:sz="12" w:space="0"/>
            </w:tcBorders>
          </w:tcPr>
          <w:p w14:paraId="1D7372F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lang w:eastAsia="zh-CN"/>
              </w:rPr>
            </w:pPr>
            <w:r>
              <w:rPr>
                <w:rFonts w:ascii="Times New Roman" w:hAnsi="Times New Roman" w:eastAsia="宋体"/>
                <w:sz w:val="18"/>
                <w:lang w:eastAsia="zh-CN"/>
              </w:rPr>
              <w:t>切换规则模式+基线+近期联合重训练</w:t>
            </w:r>
          </w:p>
        </w:tc>
      </w:tr>
    </w:tbl>
    <w:p w14:paraId="2EC78CAB">
      <w:pPr>
        <w:pStyle w:val="5"/>
        <w:rPr>
          <w:rFonts w:hint="eastAsia" w:ascii="Times New Roman" w:hAnsi="Times New Roman"/>
        </w:rPr>
      </w:pPr>
      <w:bookmarkStart w:id="29" w:name="_Toc11268"/>
      <w:r>
        <w:rPr>
          <w:rFonts w:ascii="Times New Roman" w:hAnsi="Times New Roman"/>
        </w:rPr>
        <w:t>2.7.3 数据窗口管理</w:t>
      </w:r>
      <w:bookmarkEnd w:id="29"/>
    </w:p>
    <w:p w14:paraId="386C37B1">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设置三层水库采样窗口，并配套欺诈过采样缓冲区，目标正负样本比例为1:5，</w:t>
      </w:r>
      <w:r>
        <w:rPr>
          <w:rFonts w:hint="eastAsia" w:ascii="Times New Roman" w:hAnsi="Times New Roman" w:eastAsia="宋体"/>
          <w:sz w:val="24"/>
          <w:lang w:val="en-US" w:eastAsia="zh-CN"/>
        </w:rPr>
        <w:t>如表2-9所示</w:t>
      </w:r>
      <w:r>
        <w:rPr>
          <w:rFonts w:hint="eastAsia" w:ascii="Times New Roman" w:hAnsi="Times New Roman" w:eastAsia="宋体"/>
          <w:sz w:val="24"/>
          <w:lang w:eastAsia="zh-CN"/>
        </w:rPr>
        <w:t>。</w:t>
      </w:r>
    </w:p>
    <w:p w14:paraId="1109B2D9">
      <w:pPr>
        <w:spacing w:after="0" w:line="400" w:lineRule="exact"/>
        <w:jc w:val="center"/>
        <w:rPr>
          <w:rFonts w:hint="default" w:ascii="Times New Roman" w:hAnsi="Times New Roman" w:eastAsia="黑体"/>
          <w:sz w:val="21"/>
          <w:lang w:val="en-US" w:eastAsia="zh-CN"/>
        </w:rPr>
      </w:pPr>
      <w:r>
        <w:rPr>
          <w:rFonts w:hint="eastAsia" w:ascii="Times New Roman" w:hAnsi="Times New Roman" w:eastAsia="黑体"/>
          <w:sz w:val="21"/>
          <w:lang w:val="en-US" w:eastAsia="zh-CN"/>
        </w:rPr>
        <w:t>表2-9 数据窗口示意图</w:t>
      </w:r>
    </w:p>
    <w:tbl>
      <w:tblPr>
        <w:tblStyle w:val="40"/>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5"/>
        <w:gridCol w:w="3092"/>
        <w:gridCol w:w="3729"/>
      </w:tblGrid>
      <w:tr w14:paraId="4A9A9B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2365" w:type="dxa"/>
            <w:tcBorders>
              <w:bottom w:val="single" w:color="auto" w:sz="6" w:space="0"/>
            </w:tcBorders>
          </w:tcPr>
          <w:p w14:paraId="07C58D3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rPr>
            </w:pPr>
            <w:r>
              <w:rPr>
                <w:rFonts w:ascii="Times New Roman" w:hAnsi="Times New Roman" w:eastAsia="宋体"/>
                <w:sz w:val="18"/>
              </w:rPr>
              <w:t>窗口层</w:t>
            </w:r>
          </w:p>
        </w:tc>
        <w:tc>
          <w:tcPr>
            <w:tcW w:w="3092" w:type="dxa"/>
            <w:tcBorders>
              <w:bottom w:val="single" w:color="auto" w:sz="6" w:space="0"/>
            </w:tcBorders>
          </w:tcPr>
          <w:p w14:paraId="40C6877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rPr>
            </w:pPr>
            <w:r>
              <w:rPr>
                <w:rFonts w:ascii="Times New Roman" w:hAnsi="Times New Roman" w:eastAsia="宋体"/>
                <w:sz w:val="18"/>
              </w:rPr>
              <w:t>容量</w:t>
            </w:r>
          </w:p>
        </w:tc>
        <w:tc>
          <w:tcPr>
            <w:tcW w:w="3729" w:type="dxa"/>
            <w:tcBorders>
              <w:bottom w:val="single" w:color="auto" w:sz="6" w:space="0"/>
            </w:tcBorders>
          </w:tcPr>
          <w:p w14:paraId="1B48957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rPr>
            </w:pPr>
            <w:r>
              <w:rPr>
                <w:rFonts w:ascii="Times New Roman" w:hAnsi="Times New Roman" w:eastAsia="宋体"/>
                <w:sz w:val="18"/>
              </w:rPr>
              <w:t>用途</w:t>
            </w:r>
          </w:p>
        </w:tc>
      </w:tr>
      <w:tr w14:paraId="6741AD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2365" w:type="dxa"/>
            <w:tcBorders>
              <w:top w:val="single" w:color="auto" w:sz="6" w:space="0"/>
              <w:tl2br w:val="nil"/>
              <w:tr2bl w:val="nil"/>
            </w:tcBorders>
          </w:tcPr>
          <w:p w14:paraId="284E0ED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rPr>
            </w:pPr>
            <w:r>
              <w:rPr>
                <w:rFonts w:ascii="Times New Roman" w:hAnsi="Times New Roman" w:eastAsia="宋体"/>
                <w:sz w:val="18"/>
              </w:rPr>
              <w:t>recent</w:t>
            </w:r>
          </w:p>
        </w:tc>
        <w:tc>
          <w:tcPr>
            <w:tcW w:w="3092" w:type="dxa"/>
            <w:tcBorders>
              <w:top w:val="single" w:color="auto" w:sz="6" w:space="0"/>
              <w:tl2br w:val="nil"/>
              <w:tr2bl w:val="nil"/>
            </w:tcBorders>
          </w:tcPr>
          <w:p w14:paraId="559D3FA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rPr>
            </w:pPr>
            <w:r>
              <w:rPr>
                <w:rFonts w:ascii="Times New Roman" w:hAnsi="Times New Roman" w:eastAsia="宋体"/>
                <w:sz w:val="18"/>
              </w:rPr>
              <w:t>1,000</w:t>
            </w:r>
          </w:p>
        </w:tc>
        <w:tc>
          <w:tcPr>
            <w:tcW w:w="3729" w:type="dxa"/>
            <w:tcBorders>
              <w:top w:val="single" w:color="auto" w:sz="6" w:space="0"/>
              <w:tl2br w:val="nil"/>
              <w:tr2bl w:val="nil"/>
            </w:tcBorders>
          </w:tcPr>
          <w:p w14:paraId="0C9FBDD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rPr>
            </w:pPr>
            <w:r>
              <w:rPr>
                <w:rFonts w:ascii="Times New Roman" w:hAnsi="Times New Roman" w:eastAsia="宋体"/>
                <w:sz w:val="18"/>
              </w:rPr>
              <w:t>近期数据，用于MODERATE级重训练</w:t>
            </w:r>
          </w:p>
        </w:tc>
      </w:tr>
      <w:tr w14:paraId="46D78F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2365" w:type="dxa"/>
            <w:tcBorders>
              <w:tl2br w:val="nil"/>
              <w:tr2bl w:val="nil"/>
            </w:tcBorders>
          </w:tcPr>
          <w:p w14:paraId="5DB2984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rPr>
            </w:pPr>
            <w:r>
              <w:rPr>
                <w:rFonts w:ascii="Times New Roman" w:hAnsi="Times New Roman" w:eastAsia="宋体"/>
                <w:sz w:val="18"/>
              </w:rPr>
              <w:t>historical</w:t>
            </w:r>
          </w:p>
        </w:tc>
        <w:tc>
          <w:tcPr>
            <w:tcW w:w="3092" w:type="dxa"/>
            <w:tcBorders>
              <w:tl2br w:val="nil"/>
              <w:tr2bl w:val="nil"/>
            </w:tcBorders>
          </w:tcPr>
          <w:p w14:paraId="2787CDB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rPr>
            </w:pPr>
            <w:r>
              <w:rPr>
                <w:rFonts w:ascii="Times New Roman" w:hAnsi="Times New Roman" w:eastAsia="宋体"/>
                <w:sz w:val="18"/>
              </w:rPr>
              <w:t>10,000</w:t>
            </w:r>
          </w:p>
        </w:tc>
        <w:tc>
          <w:tcPr>
            <w:tcW w:w="3729" w:type="dxa"/>
            <w:tcBorders>
              <w:tl2br w:val="nil"/>
              <w:tr2bl w:val="nil"/>
            </w:tcBorders>
          </w:tcPr>
          <w:p w14:paraId="1FEC49C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lang w:eastAsia="zh-CN"/>
              </w:rPr>
            </w:pPr>
            <w:r>
              <w:rPr>
                <w:rFonts w:ascii="Times New Roman" w:hAnsi="Times New Roman" w:eastAsia="宋体"/>
                <w:sz w:val="18"/>
                <w:lang w:eastAsia="zh-CN"/>
              </w:rPr>
              <w:t>历史数据，用于SEVERE级全量重训练</w:t>
            </w:r>
          </w:p>
        </w:tc>
      </w:tr>
      <w:tr w14:paraId="090B47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2365" w:type="dxa"/>
            <w:tcBorders>
              <w:tl2br w:val="nil"/>
              <w:tr2bl w:val="nil"/>
            </w:tcBorders>
          </w:tcPr>
          <w:p w14:paraId="56A7B43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rPr>
            </w:pPr>
            <w:r>
              <w:rPr>
                <w:rFonts w:ascii="Times New Roman" w:hAnsi="Times New Roman" w:eastAsia="宋体"/>
                <w:sz w:val="18"/>
              </w:rPr>
              <w:t>baseline</w:t>
            </w:r>
          </w:p>
        </w:tc>
        <w:tc>
          <w:tcPr>
            <w:tcW w:w="3092" w:type="dxa"/>
            <w:tcBorders>
              <w:tl2br w:val="nil"/>
              <w:tr2bl w:val="nil"/>
            </w:tcBorders>
          </w:tcPr>
          <w:p w14:paraId="7AB8FEE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rPr>
            </w:pPr>
            <w:r>
              <w:rPr>
                <w:rFonts w:ascii="Times New Roman" w:hAnsi="Times New Roman" w:eastAsia="宋体"/>
                <w:sz w:val="18"/>
              </w:rPr>
              <w:t>50,000</w:t>
            </w:r>
          </w:p>
        </w:tc>
        <w:tc>
          <w:tcPr>
            <w:tcW w:w="3729" w:type="dxa"/>
            <w:tcBorders>
              <w:tl2br w:val="nil"/>
              <w:tr2bl w:val="nil"/>
            </w:tcBorders>
          </w:tcPr>
          <w:p w14:paraId="2618308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lang w:eastAsia="zh-CN"/>
              </w:rPr>
            </w:pPr>
            <w:r>
              <w:rPr>
                <w:rFonts w:ascii="Times New Roman" w:hAnsi="Times New Roman" w:eastAsia="宋体"/>
                <w:sz w:val="18"/>
                <w:lang w:eastAsia="zh-CN"/>
              </w:rPr>
              <w:t>基线数据，用于CRITICAL级联合重训练</w:t>
            </w:r>
          </w:p>
        </w:tc>
      </w:tr>
    </w:tbl>
    <w:p w14:paraId="4ABFE0EB">
      <w:pPr>
        <w:pStyle w:val="5"/>
        <w:rPr>
          <w:rFonts w:hint="eastAsia" w:ascii="Times New Roman" w:hAnsi="Times New Roman"/>
        </w:rPr>
      </w:pPr>
      <w:bookmarkStart w:id="30" w:name="_Toc12320"/>
      <w:r>
        <w:rPr>
          <w:rFonts w:ascii="Times New Roman" w:hAnsi="Times New Roman"/>
        </w:rPr>
        <w:t>2.7.4 阈值优化器</w:t>
      </w:r>
      <w:bookmarkEnd w:id="30"/>
    </w:p>
    <w:p w14:paraId="3E247196">
      <w:pPr>
        <w:spacing w:after="0" w:line="400" w:lineRule="exact"/>
        <w:ind w:firstLine="482"/>
        <w:rPr>
          <w:rFonts w:ascii="Times New Roman" w:hAnsi="Times New Roman" w:eastAsia="宋体"/>
        </w:rPr>
      </w:pPr>
      <w:r>
        <w:rPr>
          <w:rFonts w:hint="eastAsia" w:ascii="Times New Roman" w:hAnsi="Times New Roman" w:eastAsia="宋体"/>
          <w:sz w:val="24"/>
          <w:lang w:eastAsia="zh-CN"/>
        </w:rPr>
        <w:t>阈值优化器实现F1最大化与FPR约束的阈值校准。默认阈值为0.35，搜索范围为[0.15, 0.65]。系统支持正常模式（最大可接受FPR为0.10）和保守模式（最大可接受FPR为0.05）两种运行模式。</w:t>
      </w:r>
      <w:r>
        <w:rPr>
          <w:rFonts w:hint="eastAsia" w:ascii="Times New Roman" w:hAnsi="Times New Roman" w:eastAsia="宋体"/>
          <w:sz w:val="24"/>
        </w:rPr>
        <w:t>重校准每处理500个样本或间隔60秒触发一次。</w:t>
      </w:r>
    </w:p>
    <w:p w14:paraId="172655A5">
      <w:pPr>
        <w:pStyle w:val="175"/>
        <w:bidi w:val="0"/>
        <w:rPr>
          <w:rFonts w:hint="default"/>
          <w:lang w:val="en-US" w:eastAsia="zh-CN"/>
        </w:rPr>
      </w:pPr>
      <w:r>
        <w:rPr>
          <w:rFonts w:hint="eastAsia" w:hAnsi="Cambria Math"/>
          <w:i w:val="0"/>
          <w:lang w:val="en-US" w:eastAsia="zh-CN"/>
        </w:rPr>
        <w:tab/>
      </w:r>
      <m:oMath>
        <m:sSup>
          <m:sSupPr>
            <m:ctrlPr>
              <w:rPr>
                <w:rFonts w:ascii="Cambria Math" w:hAnsi="Cambria Math"/>
              </w:rPr>
            </m:ctrlPr>
          </m:sSupPr>
          <m:e>
            <m:r>
              <m:rPr>
                <m:sty m:val="p"/>
              </m:rPr>
              <w:rPr>
                <w:rFonts w:ascii="Times New Roman" w:hAnsi="Times New Roman"/>
              </w:rPr>
              <m:t>θ</m:t>
            </m:r>
            <m:ctrlPr>
              <w:rPr>
                <w:rFonts w:ascii="Cambria Math" w:hAnsi="Cambria Math"/>
              </w:rPr>
            </m:ctrlPr>
          </m:e>
          <m:sup>
            <m:r>
              <m:rPr>
                <m:sty m:val="p"/>
              </m:rPr>
              <w:rPr>
                <w:rFonts w:ascii="Times New Roman" w:hAnsi="Times New Roman"/>
              </w:rPr>
              <m:t>∗</m:t>
            </m:r>
            <m:ctrlPr>
              <w:rPr>
                <w:rFonts w:ascii="Cambria Math" w:hAnsi="Cambria Math"/>
              </w:rPr>
            </m:ctrlPr>
          </m:sup>
        </m:sSup>
        <m:r>
          <m:rPr>
            <m:sty m:val="p"/>
          </m:rPr>
          <w:rPr>
            <w:rFonts w:ascii="Times New Roman" w:hAnsi="Times New Roman"/>
          </w:rPr>
          <m:t>=argmax[</m:t>
        </m:r>
        <m:r>
          <m:rPr>
            <m:sty m:val="p"/>
          </m:rPr>
          <w:rPr>
            <w:rFonts w:hint="default" w:ascii="Times New Roman" w:hAnsi="Times New Roman"/>
            <w:lang w:val="en-US" w:eastAsia="zh-CN"/>
          </w:rPr>
          <m:t>F1</m:t>
        </m:r>
        <m:r>
          <m:rPr>
            <m:sty m:val="p"/>
          </m:rPr>
          <w:rPr>
            <w:rFonts w:ascii="Times New Roman" w:hAnsi="Times New Roman"/>
          </w:rPr>
          <m:t>(θ)−λ·max(0,</m:t>
        </m:r>
        <m:r>
          <m:rPr>
            <m:sty m:val="p"/>
          </m:rPr>
          <w:rPr>
            <w:rFonts w:hint="default" w:ascii="Times New Roman" w:hAnsi="Times New Roman"/>
            <w:lang w:val="en-US" w:eastAsia="zh-CN"/>
          </w:rPr>
          <m:t>FPR</m:t>
        </m:r>
        <m:r>
          <m:rPr>
            <m:sty m:val="p"/>
          </m:rPr>
          <w:rPr>
            <w:rFonts w:ascii="Times New Roman" w:hAnsi="Times New Roman"/>
          </w:rPr>
          <m:t>(θ)−α)]</m:t>
        </m:r>
      </m:oMath>
      <w:r>
        <w:rPr>
          <w:rFonts w:hint="eastAsia" w:hAnsi="Times New Roman"/>
          <w:i w:val="0"/>
          <w:lang w:val="en-US" w:eastAsia="zh-CN"/>
        </w:rPr>
        <w:tab/>
      </w:r>
      <w:r>
        <w:rPr>
          <w:rFonts w:hint="eastAsia" w:hAnsi="Times New Roman"/>
          <w:i w:val="0"/>
          <w:lang w:val="en-US" w:eastAsia="zh-CN"/>
        </w:rPr>
        <w:t>(</w:t>
      </w:r>
      <w:r>
        <w:rPr>
          <w:rFonts w:hint="eastAsia"/>
          <w:lang w:val="en-US" w:eastAsia="zh-CN"/>
        </w:rPr>
        <w:t>2-9)</w:t>
      </w:r>
    </w:p>
    <w:p w14:paraId="34B05FBA">
      <w:pPr>
        <w:pStyle w:val="4"/>
        <w:rPr>
          <w:rFonts w:ascii="Times New Roman" w:hAnsi="Times New Roman"/>
          <w:lang w:eastAsia="zh-CN"/>
        </w:rPr>
      </w:pPr>
      <w:bookmarkStart w:id="31" w:name="_Toc4628"/>
      <w:r>
        <w:rPr>
          <w:rFonts w:ascii="Times New Roman" w:hAnsi="Times New Roman"/>
          <w:lang w:eastAsia="zh-CN"/>
        </w:rPr>
        <w:t>2.8 告警融合与去重</w:t>
      </w:r>
      <w:bookmarkEnd w:id="31"/>
    </w:p>
    <w:p w14:paraId="6D5532AB">
      <w:pPr>
        <w:spacing w:after="0" w:line="400" w:lineRule="exact"/>
        <w:ind w:firstLine="482"/>
        <w:rPr>
          <w:rFonts w:ascii="Times New Roman" w:hAnsi="Times New Roman" w:eastAsia="宋体"/>
          <w:lang w:eastAsia="zh-CN"/>
        </w:rPr>
      </w:pPr>
      <w:r>
        <w:rPr>
          <w:rFonts w:hint="eastAsia" w:ascii="Times New Roman" w:hAnsi="Times New Roman" w:eastAsia="宋体"/>
          <w:sz w:val="24"/>
          <w:lang w:eastAsia="zh-CN"/>
        </w:rPr>
        <w:t>告警融合模块实现多层告警的合并、去重与增强功能。在CEP事务标记方面，将CEP、SQL、Graph三类告警标签合并至交易流，设置5分钟生存时间（TTL），匹配有效期窗口为300000毫秒。在两级去重方面，通过一级与二级去重实现无状态透传去重，解决Checkpoint超时问题。在告警增强方面，构建跨层置信度提升机制：总命中数≥1时每层命中置信度加0.05（上限为0.15），图边数≥3时置信度加0.10，涉及金额≥50000时置信度加0.10，CEP与ML同时命中时置信度加0.08，SQL与图边数≥2同时满足时置信度加0.08。风险等级划分为CRITICAL（置信度≥0.90且图边数≥4）、HIGH（置信度≥0.75或图边数≥2）、MEDIUM（置信度≥0.55）、LOW四级。低置信度过滤阈值为0.45，与ML层匹配执行。</w:t>
      </w:r>
    </w:p>
    <w:p w14:paraId="7885AAA0">
      <w:pPr>
        <w:pStyle w:val="4"/>
        <w:rPr>
          <w:rFonts w:ascii="Times New Roman" w:hAnsi="Times New Roman"/>
          <w:lang w:eastAsia="zh-CN"/>
        </w:rPr>
      </w:pPr>
      <w:bookmarkStart w:id="32" w:name="_Toc19408"/>
      <w:r>
        <w:rPr>
          <w:rFonts w:ascii="Times New Roman" w:hAnsi="Times New Roman"/>
          <w:lang w:eastAsia="zh-CN"/>
        </w:rPr>
        <w:t>2.9 可解释性引擎</w:t>
      </w:r>
      <w:bookmarkEnd w:id="32"/>
    </w:p>
    <w:p w14:paraId="3AEFBA88">
      <w:pPr>
        <w:spacing w:after="0" w:line="400" w:lineRule="exact"/>
        <w:ind w:firstLine="482"/>
        <w:rPr>
          <w:rFonts w:ascii="Times New Roman" w:hAnsi="Times New Roman" w:eastAsia="宋体"/>
          <w:lang w:eastAsia="zh-CN"/>
        </w:rPr>
      </w:pPr>
      <w:r>
        <w:rPr>
          <w:rFonts w:hint="eastAsia" w:ascii="Times New Roman" w:hAnsi="Times New Roman" w:eastAsia="宋体"/>
          <w:sz w:val="24"/>
          <w:lang w:eastAsia="zh-CN"/>
        </w:rPr>
        <w:t>可解释性是金融反欺诈系统的核心需求，本系统构建了三层可解释性架构：</w:t>
      </w:r>
    </w:p>
    <w:p w14:paraId="19D3B75E">
      <w:pPr>
        <w:spacing w:after="0" w:line="400" w:lineRule="exact"/>
        <w:ind w:firstLine="482"/>
        <w:rPr>
          <w:rFonts w:ascii="Times New Roman" w:hAnsi="Times New Roman" w:eastAsia="宋体"/>
          <w:lang w:eastAsia="zh-CN"/>
        </w:rPr>
      </w:pPr>
      <w:r>
        <w:rPr>
          <w:rFonts w:hint="eastAsia" w:ascii="Times New Roman" w:hAnsi="Times New Roman" w:eastAsia="宋体"/>
          <w:sz w:val="24"/>
          <w:lang w:eastAsia="zh-CN"/>
        </w:rPr>
        <w:t>（1）特征贡献度分析：将30个特征映射至特征索引，以在线逻辑回归模型为主要可解释性来源，使用其权重数组计算特征贡献度，并结合其他模型的输出进行综合归因分析，公式为：</w:t>
      </w:r>
    </w:p>
    <w:p w14:paraId="6A2E6152">
      <w:pPr>
        <w:spacing w:after="0" w:line="400" w:lineRule="exact"/>
        <w:ind w:firstLine="482"/>
        <w:rPr>
          <w:rFonts w:ascii="Times New Roman" w:hAnsi="Times New Roman" w:eastAsia="宋体"/>
          <w:lang w:eastAsia="zh-CN"/>
        </w:rPr>
      </w:pPr>
      <m:oMath>
        <m:sSub>
          <m:sSubPr>
            <m:ctrlPr>
              <w:rPr>
                <w:rFonts w:hint="default" w:ascii="Cambria Math" w:hAnsi="Cambria Math" w:cs="Times New Roman"/>
              </w:rPr>
            </m:ctrlPr>
          </m:sSubPr>
          <m:e>
            <m:r>
              <m:rPr>
                <m:nor/>
              </m:rPr>
              <w:rPr>
                <w:rFonts w:hint="default" w:ascii="Times New Roman" w:hAnsi="Times New Roman" w:cs="Times New Roman"/>
                <w:i/>
              </w:rPr>
              <m:t>contribution</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acc>
              <m:accPr>
                <m:ctrlPr>
                  <w:rPr>
                    <w:rFonts w:hint="default" w:ascii="Cambria Math" w:hAnsi="Cambria Math" w:cs="Times New Roman"/>
                  </w:rPr>
                </m:ctrlPr>
              </m:accPr>
              <m:e>
                <m:r>
                  <m:rPr>
                    <m:nor/>
                  </m:rPr>
                  <w:rPr>
                    <w:rFonts w:hint="default" w:ascii="Times New Roman" w:hAnsi="Times New Roman" w:cs="Times New Roman"/>
                    <w:i/>
                  </w:rPr>
                  <m:t>x</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宋体" w:hAnsi="宋体"/>
        </w:rPr>
        <w:t>（其中</w:t>
      </w:r>
      <m:oMath>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宋体" w:hAnsi="宋体"/>
        </w:rPr>
        <w:t>为模型权重，</w:t>
      </w:r>
      <m:oMath>
        <m:sSub>
          <m:sSubPr>
            <m:ctrlPr>
              <w:rPr>
                <w:rFonts w:hint="default" w:ascii="Cambria Math" w:hAnsi="Cambria Math"/>
              </w:rPr>
            </m:ctrlPr>
          </m:sSubPr>
          <m:e>
            <m:acc>
              <m:accPr>
                <m:ctrlPr>
                  <w:rPr>
                    <w:rFonts w:hint="default" w:ascii="Cambria Math" w:hAnsi="Cambria Math"/>
                  </w:rPr>
                </m:ctrlPr>
              </m:accPr>
              <m:e>
                <m:r>
                  <m:rPr>
                    <m:nor/>
                    <m:sty m:val="p"/>
                  </m:rPr>
                  <w:rPr>
                    <w:rFonts w:hint="default" w:ascii="Times New Roman" w:hAnsi="Times New Roman"/>
                    <w:b w:val="0"/>
                    <w:i w:val="0"/>
                  </w:rPr>
                  <m:t>x</m:t>
                </m:r>
                <m:ctrlPr>
                  <w:rPr>
                    <w:rFonts w:hint="default" w:ascii="Cambria Math" w:hAnsi="Cambria Math"/>
                  </w:rPr>
                </m:ctrlPr>
              </m:e>
            </m:acc>
            <m:ctrlPr>
              <w:rPr>
                <w:rFonts w:hint="default" w:ascii="Cambria Math" w:hAnsi="Cambria Math"/>
              </w:rPr>
            </m:ctrlPr>
          </m:e>
          <m:sub>
            <m:r>
              <m:rPr>
                <m:nor/>
                <m:sty m:val="p"/>
              </m:rPr>
              <w:rPr>
                <w:rFonts w:hint="default" w:ascii="Times New Roman" w:hAnsi="Times New Roman"/>
                <w:b w:val="0"/>
                <w:i w:val="0"/>
              </w:rPr>
              <m:t>i</m:t>
            </m:r>
            <m:ctrlPr>
              <w:rPr>
                <w:rFonts w:hint="default" w:ascii="Cambria Math" w:hAnsi="Cambria Math"/>
              </w:rPr>
            </m:ctrlPr>
          </m:sub>
        </m:sSub>
      </m:oMath>
      <w:r>
        <w:rPr>
          <w:rFonts w:hint="default" w:ascii="宋体" w:hAnsi="宋体"/>
        </w:rPr>
        <w:t>为归一化特征值）。</w:t>
      </w:r>
    </w:p>
    <w:p w14:paraId="10586E45">
      <w:pPr>
        <w:spacing w:after="0" w:line="400" w:lineRule="exact"/>
        <w:ind w:firstLine="482"/>
        <w:rPr>
          <w:rFonts w:ascii="Times New Roman" w:hAnsi="Times New Roman" w:eastAsia="宋体"/>
          <w:lang w:eastAsia="zh-CN"/>
        </w:rPr>
      </w:pPr>
      <w:r>
        <w:rPr>
          <w:rFonts w:hint="eastAsia" w:ascii="Times New Roman" w:hAnsi="Times New Roman" w:eastAsia="宋体"/>
          <w:sz w:val="24"/>
          <w:lang w:eastAsia="zh-CN"/>
        </w:rPr>
        <w:t>（2）欺诈模式描述：已注册11种欺诈模式（8种CEP模式+3种SQL模式），每种模式包含技术定义（technicalDefinition）、人类可读解释（humanExplanation）、典型场景（typicalScenario）、建议操作（recommendedAction）及严重程度（severity）五个维度。</w:t>
      </w:r>
    </w:p>
    <w:p w14:paraId="2B8AFAA0">
      <w:pPr>
        <w:spacing w:after="0" w:line="400" w:lineRule="exact"/>
        <w:ind w:firstLine="482"/>
        <w:rPr>
          <w:rFonts w:ascii="Times New Roman" w:hAnsi="Times New Roman" w:eastAsia="宋体"/>
          <w:lang w:eastAsia="zh-CN"/>
        </w:rPr>
      </w:pPr>
      <w:r>
        <w:rPr>
          <w:rFonts w:hint="eastAsia" w:ascii="Times New Roman" w:hAnsi="Times New Roman" w:eastAsia="宋体"/>
          <w:sz w:val="24"/>
          <w:lang w:eastAsia="zh-CN"/>
        </w:rPr>
        <w:t>（3）自然语言报告生成：支持PLAIN_TEXT、HTML、JSON三种输出格式，报告涵盖基本信息、欺诈判定、风险因子、触发规则、行为路径、图路径与建议操作七个部分，并根据风险等级（CRITICAL/HIGH/MEDIUM/LOW）生成差异化建议。</w:t>
      </w:r>
    </w:p>
    <w:p w14:paraId="0DBD9063">
      <w:pPr>
        <w:pStyle w:val="4"/>
        <w:rPr>
          <w:rFonts w:ascii="Times New Roman" w:hAnsi="Times New Roman"/>
        </w:rPr>
      </w:pPr>
      <w:bookmarkStart w:id="33" w:name="_Toc16516"/>
      <w:r>
        <w:rPr>
          <w:rFonts w:ascii="Times New Roman" w:hAnsi="Times New Roman"/>
        </w:rPr>
        <w:t>2.10 人工反馈闭环</w:t>
      </w:r>
      <w:bookmarkEnd w:id="33"/>
    </w:p>
    <w:p w14:paraId="3C58EBA6">
      <w:pPr>
        <w:spacing w:after="0" w:line="400" w:lineRule="exact"/>
        <w:ind w:firstLine="482"/>
        <w:rPr>
          <w:rFonts w:ascii="Times New Roman" w:hAnsi="Times New Roman" w:eastAsia="宋体"/>
          <w:lang w:eastAsia="zh-CN"/>
        </w:rPr>
      </w:pPr>
      <w:r>
        <w:rPr>
          <w:rFonts w:hint="eastAsia" w:ascii="Times New Roman" w:hAnsi="Times New Roman" w:eastAsia="宋体"/>
          <w:sz w:val="24"/>
          <w:lang w:eastAsia="zh-CN"/>
        </w:rPr>
        <w:t>人工反馈闭环实现了Human-in-the-Loop反馈机制。系统支持CONFIRMED_FRAUD（确认欺诈）、FALSE_POSITIVE（误报）、INCORRECT_TYPE（类型错误）三种反馈类型，并跟踪总反馈数、确认欺诈数、误报数及误报率等累积统计信息。当反馈累积达到50条阈值时，系统将触发模型重训练流程。</w:t>
      </w:r>
    </w:p>
    <w:p w14:paraId="755C855E">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当反馈累积达到阈值时，系统将触发模型重训练流程。重训练服务从Doris中读取反馈数据与告警数据，采用sklearn库中的LogisticRegression（参数C=1.0、class_weight="balanced"）和IsolationForest（参数n_estimators=100、contamination=0.3）训练新模型；通过0.7×LR+0.3×IF的加权集成方式完成模型评估后，将新模型保存为JSON格式，供API热加载使用。</w:t>
      </w:r>
    </w:p>
    <w:p w14:paraId="135CE415">
      <w:pPr>
        <w:pStyle w:val="4"/>
        <w:bidi w:val="0"/>
        <w:rPr>
          <w:lang w:val="en-US" w:eastAsia="zh-CN"/>
        </w:rPr>
      </w:pPr>
      <w:bookmarkStart w:id="34" w:name="_Toc31395"/>
      <w:r>
        <w:rPr>
          <w:lang w:val="en-US" w:eastAsia="zh-CN"/>
        </w:rPr>
        <w:t>2.1</w:t>
      </w:r>
      <w:r>
        <w:rPr>
          <w:rFonts w:hint="eastAsia"/>
          <w:lang w:val="en-US" w:eastAsia="zh-CN"/>
        </w:rPr>
        <w:t>1</w:t>
      </w:r>
      <w:r>
        <w:rPr>
          <w:lang w:val="en-US" w:eastAsia="zh-CN"/>
        </w:rPr>
        <w:t xml:space="preserve"> 开发环境与技术栈</w:t>
      </w:r>
      <w:bookmarkEnd w:id="34"/>
    </w:p>
    <w:p w14:paraId="60D0B941">
      <w:pPr>
        <w:spacing w:after="0" w:line="400" w:lineRule="exact"/>
        <w:ind w:firstLine="482"/>
        <w:rPr>
          <w:rFonts w:hint="eastAsia" w:ascii="Times New Roman" w:hAnsi="Times New Roman" w:eastAsia="宋体"/>
          <w:sz w:val="24"/>
          <w:lang w:val="en-US" w:eastAsia="zh-CN"/>
        </w:rPr>
      </w:pPr>
      <w:r>
        <w:rPr>
          <w:rFonts w:hint="eastAsia" w:ascii="Times New Roman" w:hAnsi="Times New Roman" w:eastAsia="宋体"/>
          <w:sz w:val="24"/>
          <w:lang w:val="en-US" w:eastAsia="zh-CN"/>
        </w:rPr>
        <w:t>本文所设计的实时交易漂移检测系统，融合实时流处理、图神经网络、复杂事件处理、在线机器学习等多项技术，整体架构依托成熟开源框架结合自研算法搭建，兼顾系统实时性、稳定性与检测精度。为清晰梳理系统开发依托的核心组件、版本参数及应用场景，本文整理系统完整技术栈如表2-10所示，涵盖流处理、数据存储、算法框架、前后端开发、工程构建等全链路核心组件。</w:t>
      </w:r>
    </w:p>
    <w:p w14:paraId="6EDA5972">
      <w:pPr>
        <w:rPr>
          <w:rFonts w:hint="eastAsia" w:ascii="Times New Roman" w:hAnsi="Times New Roman" w:eastAsia="宋体"/>
          <w:sz w:val="24"/>
          <w:lang w:val="en-US" w:eastAsia="zh-CN"/>
        </w:rPr>
      </w:pPr>
      <w:r>
        <w:rPr>
          <w:rFonts w:hint="eastAsia" w:ascii="Times New Roman" w:hAnsi="Times New Roman" w:eastAsia="宋体"/>
          <w:sz w:val="24"/>
          <w:lang w:val="en-US" w:eastAsia="zh-CN"/>
        </w:rPr>
        <w:br w:type="page"/>
      </w:r>
    </w:p>
    <w:p w14:paraId="6DA6B9B1">
      <w:pPr>
        <w:spacing w:after="0" w:line="400" w:lineRule="exact"/>
        <w:jc w:val="center"/>
        <w:rPr>
          <w:rFonts w:ascii="Times New Roman" w:hAnsi="Times New Roman" w:eastAsia="宋体"/>
          <w:lang w:eastAsia="zh-CN"/>
        </w:rPr>
      </w:pPr>
      <w:r>
        <w:rPr>
          <w:rFonts w:ascii="Times New Roman" w:hAnsi="Times New Roman" w:eastAsia="黑体"/>
          <w:sz w:val="21"/>
          <w:lang w:eastAsia="zh-CN"/>
        </w:rPr>
        <w:t>表2-</w:t>
      </w:r>
      <w:r>
        <w:rPr>
          <w:rFonts w:hint="eastAsia" w:ascii="Times New Roman" w:hAnsi="Times New Roman" w:eastAsia="黑体"/>
          <w:sz w:val="21"/>
          <w:lang w:val="en-US" w:eastAsia="zh-CN"/>
        </w:rPr>
        <w:t>10</w:t>
      </w:r>
      <w:r>
        <w:rPr>
          <w:rFonts w:ascii="Times New Roman" w:hAnsi="Times New Roman" w:eastAsia="黑体"/>
          <w:sz w:val="21"/>
          <w:lang w:eastAsia="zh-CN"/>
        </w:rPr>
        <w:t xml:space="preserve"> 技术栈示例表</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96"/>
        <w:gridCol w:w="2296"/>
        <w:gridCol w:w="2296"/>
        <w:gridCol w:w="2296"/>
      </w:tblGrid>
      <w:tr w14:paraId="54D893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296" w:type="dxa"/>
            <w:tcBorders>
              <w:top w:val="single" w:color="auto" w:sz="12" w:space="0"/>
              <w:bottom w:val="single" w:color="auto" w:sz="6" w:space="0"/>
            </w:tcBorders>
          </w:tcPr>
          <w:p w14:paraId="302EA0C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组件</w:t>
            </w:r>
          </w:p>
        </w:tc>
        <w:tc>
          <w:tcPr>
            <w:tcW w:w="2296" w:type="dxa"/>
            <w:tcBorders>
              <w:top w:val="single" w:color="auto" w:sz="12" w:space="0"/>
              <w:bottom w:val="single" w:color="auto" w:sz="6" w:space="0"/>
            </w:tcBorders>
          </w:tcPr>
          <w:p w14:paraId="07D9E3D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技术选型</w:t>
            </w:r>
          </w:p>
        </w:tc>
        <w:tc>
          <w:tcPr>
            <w:tcW w:w="2296" w:type="dxa"/>
            <w:tcBorders>
              <w:top w:val="single" w:color="auto" w:sz="12" w:space="0"/>
              <w:bottom w:val="single" w:color="auto" w:sz="6" w:space="0"/>
            </w:tcBorders>
          </w:tcPr>
          <w:p w14:paraId="4D0716E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版本</w:t>
            </w:r>
          </w:p>
        </w:tc>
        <w:tc>
          <w:tcPr>
            <w:tcW w:w="2296" w:type="dxa"/>
            <w:tcBorders>
              <w:top w:val="single" w:color="auto" w:sz="12" w:space="0"/>
              <w:bottom w:val="single" w:color="auto" w:sz="6" w:space="0"/>
            </w:tcBorders>
          </w:tcPr>
          <w:p w14:paraId="2407A88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用途</w:t>
            </w:r>
          </w:p>
        </w:tc>
      </w:tr>
      <w:tr w14:paraId="0BC800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296" w:type="dxa"/>
            <w:tcBorders>
              <w:top w:val="single" w:color="auto" w:sz="6" w:space="0"/>
              <w:bottom w:val="nil"/>
            </w:tcBorders>
          </w:tcPr>
          <w:p w14:paraId="13A6A89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流处理框架</w:t>
            </w:r>
          </w:p>
        </w:tc>
        <w:tc>
          <w:tcPr>
            <w:tcW w:w="2296" w:type="dxa"/>
            <w:tcBorders>
              <w:top w:val="single" w:color="auto" w:sz="6" w:space="0"/>
              <w:bottom w:val="nil"/>
            </w:tcBorders>
          </w:tcPr>
          <w:p w14:paraId="7B9DB68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Apache Flink</w:t>
            </w:r>
          </w:p>
        </w:tc>
        <w:tc>
          <w:tcPr>
            <w:tcW w:w="2296" w:type="dxa"/>
            <w:tcBorders>
              <w:top w:val="single" w:color="auto" w:sz="6" w:space="0"/>
              <w:bottom w:val="nil"/>
            </w:tcBorders>
          </w:tcPr>
          <w:p w14:paraId="6C6FB8B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1.17.1</w:t>
            </w:r>
          </w:p>
        </w:tc>
        <w:tc>
          <w:tcPr>
            <w:tcW w:w="2296" w:type="dxa"/>
            <w:tcBorders>
              <w:top w:val="single" w:color="auto" w:sz="6" w:space="0"/>
              <w:bottom w:val="nil"/>
            </w:tcBorders>
          </w:tcPr>
          <w:p w14:paraId="150F6CA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实时流处理引擎</w:t>
            </w:r>
          </w:p>
        </w:tc>
      </w:tr>
      <w:tr w14:paraId="57841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296" w:type="dxa"/>
            <w:tcBorders>
              <w:top w:val="nil"/>
              <w:bottom w:val="nil"/>
            </w:tcBorders>
          </w:tcPr>
          <w:p w14:paraId="12C7694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消息队列</w:t>
            </w:r>
          </w:p>
        </w:tc>
        <w:tc>
          <w:tcPr>
            <w:tcW w:w="2296" w:type="dxa"/>
            <w:tcBorders>
              <w:top w:val="nil"/>
              <w:bottom w:val="nil"/>
            </w:tcBorders>
          </w:tcPr>
          <w:p w14:paraId="071E35D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Apache Kafka</w:t>
            </w:r>
          </w:p>
        </w:tc>
        <w:tc>
          <w:tcPr>
            <w:tcW w:w="2296" w:type="dxa"/>
            <w:tcBorders>
              <w:top w:val="nil"/>
              <w:bottom w:val="nil"/>
            </w:tcBorders>
          </w:tcPr>
          <w:p w14:paraId="2D042E4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w:t>
            </w:r>
          </w:p>
        </w:tc>
        <w:tc>
          <w:tcPr>
            <w:tcW w:w="2296" w:type="dxa"/>
            <w:tcBorders>
              <w:top w:val="nil"/>
              <w:bottom w:val="nil"/>
            </w:tcBorders>
          </w:tcPr>
          <w:p w14:paraId="14713ED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交易数据接入</w:t>
            </w:r>
          </w:p>
        </w:tc>
      </w:tr>
      <w:tr w14:paraId="3CAFE5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296" w:type="dxa"/>
            <w:tcBorders>
              <w:top w:val="nil"/>
              <w:bottom w:val="nil"/>
            </w:tcBorders>
          </w:tcPr>
          <w:p w14:paraId="00C0B72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列式存储</w:t>
            </w:r>
          </w:p>
        </w:tc>
        <w:tc>
          <w:tcPr>
            <w:tcW w:w="2296" w:type="dxa"/>
            <w:tcBorders>
              <w:top w:val="nil"/>
              <w:bottom w:val="nil"/>
            </w:tcBorders>
          </w:tcPr>
          <w:p w14:paraId="7C4000D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Apache Doris</w:t>
            </w:r>
          </w:p>
        </w:tc>
        <w:tc>
          <w:tcPr>
            <w:tcW w:w="2296" w:type="dxa"/>
            <w:tcBorders>
              <w:top w:val="nil"/>
              <w:bottom w:val="nil"/>
            </w:tcBorders>
          </w:tcPr>
          <w:p w14:paraId="3E6CA9C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w:t>
            </w:r>
          </w:p>
        </w:tc>
        <w:tc>
          <w:tcPr>
            <w:tcW w:w="2296" w:type="dxa"/>
            <w:tcBorders>
              <w:top w:val="nil"/>
              <w:bottom w:val="nil"/>
            </w:tcBorders>
          </w:tcPr>
          <w:p w14:paraId="69BAC1F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告警和指标存储</w:t>
            </w:r>
          </w:p>
        </w:tc>
      </w:tr>
      <w:tr w14:paraId="52DFC1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296" w:type="dxa"/>
            <w:tcBorders>
              <w:top w:val="nil"/>
              <w:bottom w:val="nil"/>
            </w:tcBorders>
          </w:tcPr>
          <w:p w14:paraId="4310488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CEP引擎</w:t>
            </w:r>
          </w:p>
        </w:tc>
        <w:tc>
          <w:tcPr>
            <w:tcW w:w="2296" w:type="dxa"/>
            <w:tcBorders>
              <w:top w:val="nil"/>
              <w:bottom w:val="nil"/>
            </w:tcBorders>
          </w:tcPr>
          <w:p w14:paraId="62BB7FC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Flink CEP</w:t>
            </w:r>
          </w:p>
        </w:tc>
        <w:tc>
          <w:tcPr>
            <w:tcW w:w="2296" w:type="dxa"/>
            <w:tcBorders>
              <w:top w:val="nil"/>
              <w:bottom w:val="nil"/>
            </w:tcBorders>
          </w:tcPr>
          <w:p w14:paraId="4E22684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1.17.1</w:t>
            </w:r>
          </w:p>
        </w:tc>
        <w:tc>
          <w:tcPr>
            <w:tcW w:w="2296" w:type="dxa"/>
            <w:tcBorders>
              <w:top w:val="nil"/>
              <w:bottom w:val="nil"/>
            </w:tcBorders>
          </w:tcPr>
          <w:p w14:paraId="190794A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复杂事件模式匹配</w:t>
            </w:r>
          </w:p>
        </w:tc>
      </w:tr>
      <w:tr w14:paraId="7410C1E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296" w:type="dxa"/>
            <w:tcBorders>
              <w:top w:val="nil"/>
              <w:bottom w:val="nil"/>
            </w:tcBorders>
          </w:tcPr>
          <w:p w14:paraId="6CFF35B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图处理</w:t>
            </w:r>
          </w:p>
        </w:tc>
        <w:tc>
          <w:tcPr>
            <w:tcW w:w="2296" w:type="dxa"/>
            <w:tcBorders>
              <w:top w:val="nil"/>
              <w:bottom w:val="nil"/>
            </w:tcBorders>
          </w:tcPr>
          <w:p w14:paraId="15BCADB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自研</w:t>
            </w:r>
          </w:p>
        </w:tc>
        <w:tc>
          <w:tcPr>
            <w:tcW w:w="2296" w:type="dxa"/>
            <w:tcBorders>
              <w:top w:val="nil"/>
              <w:bottom w:val="nil"/>
            </w:tcBorders>
          </w:tcPr>
          <w:p w14:paraId="025FE45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w:t>
            </w:r>
          </w:p>
        </w:tc>
        <w:tc>
          <w:tcPr>
            <w:tcW w:w="2296" w:type="dxa"/>
            <w:tcBorders>
              <w:top w:val="nil"/>
              <w:bottom w:val="nil"/>
            </w:tcBorders>
          </w:tcPr>
          <w:p w14:paraId="33C6FE2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交易图构建与分析</w:t>
            </w:r>
          </w:p>
        </w:tc>
      </w:tr>
      <w:tr w14:paraId="2054EA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296" w:type="dxa"/>
            <w:tcBorders>
              <w:top w:val="nil"/>
              <w:bottom w:val="nil"/>
            </w:tcBorders>
          </w:tcPr>
          <w:p w14:paraId="41EBEAC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ML框架</w:t>
            </w:r>
          </w:p>
        </w:tc>
        <w:tc>
          <w:tcPr>
            <w:tcW w:w="2296" w:type="dxa"/>
            <w:tcBorders>
              <w:top w:val="nil"/>
              <w:bottom w:val="nil"/>
            </w:tcBorders>
          </w:tcPr>
          <w:p w14:paraId="129A93C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自研在线学习</w:t>
            </w:r>
          </w:p>
        </w:tc>
        <w:tc>
          <w:tcPr>
            <w:tcW w:w="2296" w:type="dxa"/>
            <w:tcBorders>
              <w:top w:val="nil"/>
              <w:bottom w:val="nil"/>
            </w:tcBorders>
          </w:tcPr>
          <w:p w14:paraId="4F234D8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w:t>
            </w:r>
          </w:p>
        </w:tc>
        <w:tc>
          <w:tcPr>
            <w:tcW w:w="2296" w:type="dxa"/>
            <w:tcBorders>
              <w:top w:val="nil"/>
              <w:bottom w:val="nil"/>
            </w:tcBorders>
          </w:tcPr>
          <w:p w14:paraId="1862C60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五模型集成检测</w:t>
            </w:r>
          </w:p>
        </w:tc>
      </w:tr>
      <w:tr w14:paraId="28E1D2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296" w:type="dxa"/>
            <w:tcBorders>
              <w:top w:val="nil"/>
              <w:bottom w:val="nil"/>
            </w:tcBorders>
          </w:tcPr>
          <w:p w14:paraId="74C4049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GNN框架</w:t>
            </w:r>
          </w:p>
        </w:tc>
        <w:tc>
          <w:tcPr>
            <w:tcW w:w="2296" w:type="dxa"/>
            <w:tcBorders>
              <w:top w:val="nil"/>
              <w:bottom w:val="nil"/>
            </w:tcBorders>
          </w:tcPr>
          <w:p w14:paraId="1EF0236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自研GraphSAGE</w:t>
            </w:r>
          </w:p>
        </w:tc>
        <w:tc>
          <w:tcPr>
            <w:tcW w:w="2296" w:type="dxa"/>
            <w:tcBorders>
              <w:top w:val="nil"/>
              <w:bottom w:val="nil"/>
            </w:tcBorders>
          </w:tcPr>
          <w:p w14:paraId="7D8B735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w:t>
            </w:r>
          </w:p>
        </w:tc>
        <w:tc>
          <w:tcPr>
            <w:tcW w:w="2296" w:type="dxa"/>
            <w:tcBorders>
              <w:top w:val="nil"/>
              <w:bottom w:val="nil"/>
            </w:tcBorders>
          </w:tcPr>
          <w:p w14:paraId="69D4EF0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图神经网络检测</w:t>
            </w:r>
          </w:p>
        </w:tc>
      </w:tr>
      <w:tr w14:paraId="1B8C0A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296" w:type="dxa"/>
            <w:tcBorders>
              <w:top w:val="nil"/>
              <w:bottom w:val="nil"/>
            </w:tcBorders>
          </w:tcPr>
          <w:p w14:paraId="7A64C41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后端API</w:t>
            </w:r>
          </w:p>
        </w:tc>
        <w:tc>
          <w:tcPr>
            <w:tcW w:w="2296" w:type="dxa"/>
            <w:tcBorders>
              <w:top w:val="nil"/>
              <w:bottom w:val="nil"/>
            </w:tcBorders>
          </w:tcPr>
          <w:p w14:paraId="06C31D2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FastAPI</w:t>
            </w:r>
          </w:p>
        </w:tc>
        <w:tc>
          <w:tcPr>
            <w:tcW w:w="2296" w:type="dxa"/>
            <w:tcBorders>
              <w:top w:val="nil"/>
              <w:bottom w:val="nil"/>
            </w:tcBorders>
          </w:tcPr>
          <w:p w14:paraId="0641BAE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w:t>
            </w:r>
          </w:p>
        </w:tc>
        <w:tc>
          <w:tcPr>
            <w:tcW w:w="2296" w:type="dxa"/>
            <w:tcBorders>
              <w:top w:val="nil"/>
              <w:bottom w:val="nil"/>
            </w:tcBorders>
          </w:tcPr>
          <w:p w14:paraId="22AB2A8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REST接口服务</w:t>
            </w:r>
          </w:p>
        </w:tc>
      </w:tr>
      <w:tr w14:paraId="3DDF90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296" w:type="dxa"/>
            <w:tcBorders>
              <w:top w:val="nil"/>
              <w:bottom w:val="nil"/>
            </w:tcBorders>
          </w:tcPr>
          <w:p w14:paraId="667837E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前端</w:t>
            </w:r>
          </w:p>
        </w:tc>
        <w:tc>
          <w:tcPr>
            <w:tcW w:w="2296" w:type="dxa"/>
            <w:tcBorders>
              <w:top w:val="nil"/>
              <w:bottom w:val="nil"/>
            </w:tcBorders>
          </w:tcPr>
          <w:p w14:paraId="2D05B05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HTML/CSS/JS + ECharts</w:t>
            </w:r>
          </w:p>
        </w:tc>
        <w:tc>
          <w:tcPr>
            <w:tcW w:w="2296" w:type="dxa"/>
            <w:tcBorders>
              <w:top w:val="nil"/>
              <w:bottom w:val="nil"/>
            </w:tcBorders>
          </w:tcPr>
          <w:p w14:paraId="4E4B23D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5.5.0</w:t>
            </w:r>
          </w:p>
        </w:tc>
        <w:tc>
          <w:tcPr>
            <w:tcW w:w="2296" w:type="dxa"/>
            <w:tcBorders>
              <w:top w:val="nil"/>
              <w:bottom w:val="nil"/>
            </w:tcBorders>
          </w:tcPr>
          <w:p w14:paraId="33AAE35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可视化监控大屏</w:t>
            </w:r>
          </w:p>
        </w:tc>
      </w:tr>
      <w:tr w14:paraId="75077E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296" w:type="dxa"/>
            <w:tcBorders>
              <w:top w:val="nil"/>
              <w:bottom w:val="nil"/>
            </w:tcBorders>
          </w:tcPr>
          <w:p w14:paraId="44A6966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构建工具</w:t>
            </w:r>
          </w:p>
        </w:tc>
        <w:tc>
          <w:tcPr>
            <w:tcW w:w="2296" w:type="dxa"/>
            <w:tcBorders>
              <w:top w:val="nil"/>
              <w:bottom w:val="nil"/>
            </w:tcBorders>
          </w:tcPr>
          <w:p w14:paraId="45E47FB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Maven</w:t>
            </w:r>
          </w:p>
        </w:tc>
        <w:tc>
          <w:tcPr>
            <w:tcW w:w="2296" w:type="dxa"/>
            <w:tcBorders>
              <w:top w:val="nil"/>
              <w:bottom w:val="nil"/>
            </w:tcBorders>
          </w:tcPr>
          <w:p w14:paraId="6A03DC2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w:t>
            </w:r>
          </w:p>
        </w:tc>
        <w:tc>
          <w:tcPr>
            <w:tcW w:w="2296" w:type="dxa"/>
            <w:tcBorders>
              <w:top w:val="nil"/>
              <w:bottom w:val="nil"/>
            </w:tcBorders>
          </w:tcPr>
          <w:p w14:paraId="3121B41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Java项目构建</w:t>
            </w:r>
          </w:p>
        </w:tc>
      </w:tr>
      <w:tr w14:paraId="4C7084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296" w:type="dxa"/>
            <w:tcBorders>
              <w:top w:val="nil"/>
              <w:bottom w:val="nil"/>
            </w:tcBorders>
          </w:tcPr>
          <w:p w14:paraId="3B831C3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Python ML</w:t>
            </w:r>
          </w:p>
        </w:tc>
        <w:tc>
          <w:tcPr>
            <w:tcW w:w="2296" w:type="dxa"/>
            <w:tcBorders>
              <w:top w:val="nil"/>
              <w:bottom w:val="nil"/>
            </w:tcBorders>
          </w:tcPr>
          <w:p w14:paraId="2FDD4D7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scikit-learn</w:t>
            </w:r>
          </w:p>
        </w:tc>
        <w:tc>
          <w:tcPr>
            <w:tcW w:w="2296" w:type="dxa"/>
            <w:tcBorders>
              <w:top w:val="nil"/>
              <w:bottom w:val="nil"/>
            </w:tcBorders>
          </w:tcPr>
          <w:p w14:paraId="57F14A2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w:t>
            </w:r>
          </w:p>
        </w:tc>
        <w:tc>
          <w:tcPr>
            <w:tcW w:w="2296" w:type="dxa"/>
            <w:tcBorders>
              <w:top w:val="nil"/>
              <w:bottom w:val="nil"/>
            </w:tcBorders>
          </w:tcPr>
          <w:p w14:paraId="5EB7CE4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重训练模型</w:t>
            </w:r>
          </w:p>
        </w:tc>
      </w:tr>
      <w:tr w14:paraId="2AEA04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296" w:type="dxa"/>
            <w:tcBorders>
              <w:top w:val="nil"/>
              <w:bottom w:val="nil"/>
            </w:tcBorders>
          </w:tcPr>
          <w:p w14:paraId="138505E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数据库连接</w:t>
            </w:r>
          </w:p>
        </w:tc>
        <w:tc>
          <w:tcPr>
            <w:tcW w:w="2296" w:type="dxa"/>
            <w:tcBorders>
              <w:top w:val="nil"/>
              <w:bottom w:val="nil"/>
            </w:tcBorders>
          </w:tcPr>
          <w:p w14:paraId="713FA20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MySQL Connector</w:t>
            </w:r>
          </w:p>
        </w:tc>
        <w:tc>
          <w:tcPr>
            <w:tcW w:w="2296" w:type="dxa"/>
            <w:tcBorders>
              <w:top w:val="nil"/>
              <w:bottom w:val="nil"/>
            </w:tcBorders>
          </w:tcPr>
          <w:p w14:paraId="31384BE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8.0.33</w:t>
            </w:r>
          </w:p>
        </w:tc>
        <w:tc>
          <w:tcPr>
            <w:tcW w:w="2296" w:type="dxa"/>
            <w:tcBorders>
              <w:top w:val="nil"/>
              <w:bottom w:val="nil"/>
            </w:tcBorders>
          </w:tcPr>
          <w:p w14:paraId="57C4908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Doris JDBC连接</w:t>
            </w:r>
          </w:p>
        </w:tc>
      </w:tr>
      <w:tr w14:paraId="468686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296" w:type="dxa"/>
            <w:tcBorders>
              <w:top w:val="nil"/>
              <w:bottom w:val="single" w:color="auto" w:sz="12" w:space="0"/>
            </w:tcBorders>
          </w:tcPr>
          <w:p w14:paraId="6EAC50F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状态后端</w:t>
            </w:r>
          </w:p>
        </w:tc>
        <w:tc>
          <w:tcPr>
            <w:tcW w:w="2296" w:type="dxa"/>
            <w:tcBorders>
              <w:top w:val="nil"/>
              <w:bottom w:val="single" w:color="auto" w:sz="12" w:space="0"/>
            </w:tcBorders>
          </w:tcPr>
          <w:p w14:paraId="63AA95F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RocksDB</w:t>
            </w:r>
          </w:p>
        </w:tc>
        <w:tc>
          <w:tcPr>
            <w:tcW w:w="2296" w:type="dxa"/>
            <w:tcBorders>
              <w:top w:val="nil"/>
              <w:bottom w:val="single" w:color="auto" w:sz="12" w:space="0"/>
            </w:tcBorders>
          </w:tcPr>
          <w:p w14:paraId="2248830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w:t>
            </w:r>
          </w:p>
        </w:tc>
        <w:tc>
          <w:tcPr>
            <w:tcW w:w="2296" w:type="dxa"/>
            <w:tcBorders>
              <w:top w:val="nil"/>
              <w:bottom w:val="single" w:color="auto" w:sz="12" w:space="0"/>
            </w:tcBorders>
          </w:tcPr>
          <w:p w14:paraId="52D8141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Flink状态存储</w:t>
            </w:r>
          </w:p>
        </w:tc>
      </w:tr>
    </w:tbl>
    <w:p w14:paraId="31D72AF2">
      <w:pPr>
        <w:spacing w:after="0" w:line="400" w:lineRule="exact"/>
        <w:ind w:firstLine="482"/>
        <w:rPr>
          <w:rFonts w:ascii="Times New Roman" w:hAnsi="Times New Roman" w:eastAsia="宋体"/>
          <w:lang w:eastAsia="zh-CN"/>
        </w:rPr>
      </w:pPr>
      <w:r>
        <w:rPr>
          <w:rFonts w:hint="eastAsia" w:ascii="Times New Roman" w:hAnsi="Times New Roman" w:eastAsia="宋体"/>
          <w:sz w:val="24"/>
          <w:lang w:eastAsia="zh-CN"/>
        </w:rPr>
        <w:t>Maven配置中，主类为指定类，采用打包方式，并排除Flink、Hadoop、Doris、Redis等provided类型的依赖。</w:t>
      </w:r>
    </w:p>
    <w:p w14:paraId="26974648">
      <w:pPr>
        <w:pStyle w:val="4"/>
        <w:rPr>
          <w:rFonts w:ascii="Times New Roman" w:hAnsi="Times New Roman"/>
          <w:lang w:eastAsia="zh-CN"/>
        </w:rPr>
      </w:pPr>
      <w:bookmarkStart w:id="35" w:name="_Toc18883"/>
      <w:r>
        <w:rPr>
          <w:rFonts w:ascii="Times New Roman" w:hAnsi="Times New Roman"/>
          <w:lang w:eastAsia="zh-CN"/>
        </w:rPr>
        <w:t>2.1</w:t>
      </w:r>
      <w:r>
        <w:rPr>
          <w:rFonts w:hint="eastAsia" w:ascii="Times New Roman" w:hAnsi="Times New Roman"/>
          <w:lang w:eastAsia="zh-CN"/>
        </w:rPr>
        <w:t>2</w:t>
      </w:r>
      <w:r>
        <w:rPr>
          <w:rFonts w:ascii="Times New Roman" w:hAnsi="Times New Roman"/>
          <w:lang w:eastAsia="zh-CN"/>
        </w:rPr>
        <w:t xml:space="preserve"> Flink流处理作业实现</w:t>
      </w:r>
      <w:bookmarkEnd w:id="35"/>
    </w:p>
    <w:p w14:paraId="146FECC2">
      <w:pPr>
        <w:spacing w:after="0" w:line="400" w:lineRule="exact"/>
        <w:ind w:firstLine="482"/>
        <w:rPr>
          <w:rFonts w:ascii="Times New Roman" w:hAnsi="Times New Roman" w:eastAsia="宋体"/>
          <w:lang w:eastAsia="zh-CN"/>
        </w:rPr>
      </w:pPr>
      <w:r>
        <w:rPr>
          <w:rFonts w:hint="eastAsia" w:ascii="Times New Roman" w:hAnsi="Times New Roman" w:eastAsia="宋体"/>
          <w:sz w:val="24"/>
          <w:lang w:eastAsia="zh-CN"/>
        </w:rPr>
        <w:t>该类作为系统的主入口，实现了完整的Flink流处理作业流程。在环境初始化方面，设置并行度为2，采用FsStateBackend作为状态后端，Checkpoint配置为间隔15秒触发，超时时间5分钟，最小间隔5秒。在数据源配置方面，通过两个Kafka Source分别消费训练集与测试集主题，支持earliest和latest两种偏移量模式，Watermark策略采用5秒有界乱序处理机制。</w:t>
      </w:r>
    </w:p>
    <w:p w14:paraId="24DA9596">
      <w:pPr>
        <w:spacing w:after="0" w:line="400" w:lineRule="exact"/>
        <w:ind w:firstLine="482"/>
        <w:rPr>
          <w:rFonts w:ascii="Times New Roman" w:hAnsi="Times New Roman" w:eastAsia="宋体"/>
          <w:lang w:eastAsia="zh-CN"/>
        </w:rPr>
      </w:pPr>
      <w:r>
        <w:rPr>
          <w:rFonts w:hint="eastAsia" w:ascii="Times New Roman" w:hAnsi="Times New Roman" w:eastAsia="宋体"/>
          <w:sz w:val="24"/>
          <w:lang w:eastAsia="zh-CN"/>
        </w:rPr>
        <w:t>训练流仅在系统不存在预训练模型时启动，具体流程为训练集数据经双向复制后构建序列特征，完成模型训练并输出训练指标。测试集数据依次经过CEP规则检测→SQL跨账户检测→Graph图分析→提取CEP、SQL、Graph模块生成的标签→标记疑似欺诈交易→过滤已命中的重复交易→告警合并→两级去重→特征增强→低置信度结果过滤→最终写入Doris Sink。旁路监控将数据漂移事件和反馈统计信息输出至Doris表。</w:t>
      </w:r>
    </w:p>
    <w:p w14:paraId="70A95D6D">
      <w:pPr>
        <w:spacing w:after="0" w:line="400" w:lineRule="exact"/>
        <w:ind w:firstLine="482"/>
        <w:rPr>
          <w:rFonts w:ascii="Times New Roman" w:hAnsi="Times New Roman" w:eastAsia="宋体"/>
          <w:lang w:eastAsia="zh-CN"/>
        </w:rPr>
      </w:pPr>
      <w:r>
        <w:rPr>
          <w:rFonts w:hint="eastAsia" w:ascii="Times New Roman" w:hAnsi="Times New Roman" w:eastAsia="宋体"/>
          <w:sz w:val="24"/>
          <w:lang w:eastAsia="zh-CN"/>
        </w:rPr>
        <w:t>评估模块作为Flink作业的最终输出环节，以5000条交易为窗口、100条为滑动步长，持续对模型在最新验证样本上的泛化表现进行量化评估。每个窗口闭合时，系统自动计算精确率、召回率、F1分数及AUC等核心指标，并连同窗口起止时间、样本构成与数据分布摘要一并写入Doris评估结果表。同时，评估详情表逐笔记录每项验证样本的预测概率、真实标签与所属窗口ID，便于事后按需回溯。每轮评估完成后，系统还会将当前窗口的指标结果与历史基线进行对比，识别是否存在趋势性劣化，从而为概念漂移检测模块提供决策支持。上述评估数据经前端可视化大屏实时展示后，可为风控人员提供直观的模型健康度观测窗口。</w:t>
      </w:r>
    </w:p>
    <w:p w14:paraId="2C7218CF">
      <w:pPr>
        <w:pStyle w:val="4"/>
        <w:rPr>
          <w:rFonts w:ascii="Times New Roman" w:hAnsi="Times New Roman"/>
        </w:rPr>
      </w:pPr>
      <w:bookmarkStart w:id="36" w:name="_Toc20827"/>
      <w:r>
        <w:rPr>
          <w:rFonts w:ascii="Times New Roman" w:hAnsi="Times New Roman"/>
        </w:rPr>
        <w:t>2.1</w:t>
      </w:r>
      <w:r>
        <w:rPr>
          <w:rFonts w:hint="eastAsia" w:ascii="Times New Roman" w:hAnsi="Times New Roman"/>
          <w:lang w:eastAsia="zh-CN"/>
        </w:rPr>
        <w:t>3</w:t>
      </w:r>
      <w:r>
        <w:rPr>
          <w:rFonts w:ascii="Times New Roman" w:hAnsi="Times New Roman"/>
        </w:rPr>
        <w:t xml:space="preserve"> FastAPI后端服务实现</w:t>
      </w:r>
      <w:bookmarkEnd w:id="36"/>
    </w:p>
    <w:p w14:paraId="41DC5746">
      <w:pPr>
        <w:spacing w:after="0" w:line="400" w:lineRule="exact"/>
        <w:ind w:firstLine="482"/>
        <w:rPr>
          <w:rFonts w:ascii="Times New Roman" w:hAnsi="Times New Roman" w:eastAsia="宋体"/>
          <w:sz w:val="24"/>
        </w:rPr>
      </w:pPr>
      <w:r>
        <w:rPr>
          <w:rFonts w:ascii="Times New Roman" w:hAnsi="Times New Roman" w:eastAsia="宋体"/>
          <w:sz w:val="24"/>
        </w:rPr>
        <w:t>后端API基于FastAPI框架，提供完整的REST接口服务</w:t>
      </w:r>
      <w:r>
        <w:rPr>
          <w:rFonts w:hint="eastAsia" w:ascii="Times New Roman" w:hAnsi="Times New Roman" w:eastAsia="宋体"/>
          <w:sz w:val="24"/>
          <w:lang w:eastAsia="zh-CN"/>
        </w:rPr>
        <w:t>。</w:t>
      </w:r>
      <w:r>
        <w:rPr>
          <w:rFonts w:ascii="Times New Roman" w:hAnsi="Times New Roman" w:eastAsia="宋体"/>
          <w:sz w:val="24"/>
        </w:rPr>
        <w:t>核心接口</w:t>
      </w:r>
      <w:r>
        <w:rPr>
          <w:rFonts w:hint="eastAsia" w:ascii="Times New Roman" w:hAnsi="Times New Roman" w:eastAsia="宋体"/>
          <w:sz w:val="24"/>
          <w:lang w:eastAsia="zh-CN"/>
        </w:rPr>
        <w:t>如</w:t>
      </w:r>
      <w:r>
        <w:rPr>
          <w:rFonts w:hint="eastAsia" w:ascii="Times New Roman" w:hAnsi="Times New Roman" w:eastAsia="宋体"/>
          <w:sz w:val="24"/>
          <w:lang w:val="en-US" w:eastAsia="zh-CN"/>
        </w:rPr>
        <w:t>表2-11所示</w:t>
      </w:r>
      <w:r>
        <w:rPr>
          <w:rFonts w:ascii="Times New Roman" w:hAnsi="Times New Roman" w:eastAsia="宋体"/>
          <w:sz w:val="24"/>
        </w:rPr>
        <w:t>：</w:t>
      </w:r>
    </w:p>
    <w:tbl>
      <w:tblPr>
        <w:tblStyle w:val="40"/>
        <w:tblpPr w:leftFromText="180" w:rightFromText="180" w:vertAnchor="text" w:horzAnchor="page" w:tblpX="1464" w:tblpY="401"/>
        <w:tblOverlap w:val="never"/>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62"/>
        <w:gridCol w:w="3062"/>
        <w:gridCol w:w="3062"/>
      </w:tblGrid>
      <w:tr w14:paraId="36EDA9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062" w:type="dxa"/>
            <w:tcBorders>
              <w:top w:val="single" w:color="auto" w:sz="12" w:space="0"/>
              <w:bottom w:val="single" w:color="auto" w:sz="6" w:space="0"/>
            </w:tcBorders>
          </w:tcPr>
          <w:p w14:paraId="3D0CF1B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接口</w:t>
            </w:r>
          </w:p>
        </w:tc>
        <w:tc>
          <w:tcPr>
            <w:tcW w:w="3062" w:type="dxa"/>
            <w:tcBorders>
              <w:top w:val="single" w:color="auto" w:sz="12" w:space="0"/>
              <w:bottom w:val="single" w:color="auto" w:sz="6" w:space="0"/>
            </w:tcBorders>
          </w:tcPr>
          <w:p w14:paraId="34A30AA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方法</w:t>
            </w:r>
          </w:p>
        </w:tc>
        <w:tc>
          <w:tcPr>
            <w:tcW w:w="3062" w:type="dxa"/>
            <w:tcBorders>
              <w:top w:val="single" w:color="auto" w:sz="12" w:space="0"/>
              <w:bottom w:val="single" w:color="auto" w:sz="6" w:space="0"/>
            </w:tcBorders>
          </w:tcPr>
          <w:p w14:paraId="6DDC491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功能</w:t>
            </w:r>
          </w:p>
        </w:tc>
      </w:tr>
      <w:tr w14:paraId="16B80D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062" w:type="dxa"/>
            <w:tcBorders>
              <w:top w:val="single" w:color="auto" w:sz="6" w:space="0"/>
              <w:bottom w:val="nil"/>
            </w:tcBorders>
          </w:tcPr>
          <w:p w14:paraId="569E26B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w:t>
            </w:r>
            <w:r>
              <w:rPr>
                <w:rFonts w:hint="eastAsia" w:ascii="Times New Roman" w:hAnsi="Times New Roman" w:eastAsia="宋体"/>
                <w:sz w:val="18"/>
                <w:lang w:eastAsia="zh-CN"/>
              </w:rPr>
              <w:t xml:space="preserve"> </w:t>
            </w:r>
            <w:r>
              <w:rPr>
                <w:rFonts w:ascii="Times New Roman" w:hAnsi="Times New Roman" w:eastAsia="宋体"/>
                <w:sz w:val="18"/>
              </w:rPr>
              <w:t>/api/v1/detect`</w:t>
            </w:r>
          </w:p>
        </w:tc>
        <w:tc>
          <w:tcPr>
            <w:tcW w:w="3062" w:type="dxa"/>
            <w:tcBorders>
              <w:top w:val="single" w:color="auto" w:sz="6" w:space="0"/>
              <w:bottom w:val="nil"/>
            </w:tcBorders>
          </w:tcPr>
          <w:p w14:paraId="0C3F5CD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POST</w:t>
            </w:r>
          </w:p>
        </w:tc>
        <w:tc>
          <w:tcPr>
            <w:tcW w:w="3062" w:type="dxa"/>
            <w:tcBorders>
              <w:top w:val="single" w:color="auto" w:sz="6" w:space="0"/>
              <w:bottom w:val="nil"/>
            </w:tcBorders>
          </w:tcPr>
          <w:p w14:paraId="75D8BC2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单笔欺诈检测</w:t>
            </w:r>
          </w:p>
        </w:tc>
      </w:tr>
      <w:tr w14:paraId="63AF69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062" w:type="dxa"/>
            <w:tcBorders>
              <w:top w:val="nil"/>
              <w:bottom w:val="nil"/>
            </w:tcBorders>
          </w:tcPr>
          <w:p w14:paraId="2DD870A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`/api/v1/detect/batch`</w:t>
            </w:r>
          </w:p>
        </w:tc>
        <w:tc>
          <w:tcPr>
            <w:tcW w:w="3062" w:type="dxa"/>
            <w:tcBorders>
              <w:top w:val="nil"/>
              <w:bottom w:val="nil"/>
            </w:tcBorders>
          </w:tcPr>
          <w:p w14:paraId="636594F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POST</w:t>
            </w:r>
          </w:p>
        </w:tc>
        <w:tc>
          <w:tcPr>
            <w:tcW w:w="3062" w:type="dxa"/>
            <w:tcBorders>
              <w:top w:val="nil"/>
              <w:bottom w:val="nil"/>
            </w:tcBorders>
          </w:tcPr>
          <w:p w14:paraId="4B10EF0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lang w:eastAsia="zh-CN"/>
              </w:rPr>
            </w:pPr>
            <w:r>
              <w:rPr>
                <w:rFonts w:ascii="Times New Roman" w:hAnsi="Times New Roman" w:eastAsia="宋体"/>
                <w:sz w:val="18"/>
                <w:lang w:eastAsia="zh-CN"/>
              </w:rPr>
              <w:t>批量欺诈检测（最多100笔）</w:t>
            </w:r>
          </w:p>
        </w:tc>
      </w:tr>
      <w:tr w14:paraId="62AEFE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062" w:type="dxa"/>
            <w:tcBorders>
              <w:top w:val="nil"/>
              <w:bottom w:val="nil"/>
            </w:tcBorders>
          </w:tcPr>
          <w:p w14:paraId="5B81E57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`/api/v1/gnn/detect`</w:t>
            </w:r>
          </w:p>
        </w:tc>
        <w:tc>
          <w:tcPr>
            <w:tcW w:w="3062" w:type="dxa"/>
            <w:tcBorders>
              <w:top w:val="nil"/>
              <w:bottom w:val="nil"/>
            </w:tcBorders>
          </w:tcPr>
          <w:p w14:paraId="214C651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POST</w:t>
            </w:r>
          </w:p>
        </w:tc>
        <w:tc>
          <w:tcPr>
            <w:tcW w:w="3062" w:type="dxa"/>
            <w:tcBorders>
              <w:top w:val="nil"/>
              <w:bottom w:val="nil"/>
            </w:tcBorders>
          </w:tcPr>
          <w:p w14:paraId="0ACFD87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lang w:eastAsia="zh-CN"/>
              </w:rPr>
            </w:pPr>
            <w:r>
              <w:rPr>
                <w:rFonts w:ascii="Times New Roman" w:hAnsi="Times New Roman" w:eastAsia="宋体"/>
                <w:sz w:val="18"/>
                <w:lang w:eastAsia="zh-CN"/>
              </w:rPr>
              <w:t>GNN图神经网络检测</w:t>
            </w:r>
          </w:p>
        </w:tc>
      </w:tr>
      <w:tr w14:paraId="2BBF8C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062" w:type="dxa"/>
            <w:tcBorders>
              <w:top w:val="nil"/>
              <w:bottom w:val="nil"/>
            </w:tcBorders>
          </w:tcPr>
          <w:p w14:paraId="6E638F3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`/api/v1/alerts`</w:t>
            </w:r>
          </w:p>
        </w:tc>
        <w:tc>
          <w:tcPr>
            <w:tcW w:w="3062" w:type="dxa"/>
            <w:tcBorders>
              <w:top w:val="nil"/>
              <w:bottom w:val="nil"/>
            </w:tcBorders>
          </w:tcPr>
          <w:p w14:paraId="7C79EED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GET</w:t>
            </w:r>
          </w:p>
        </w:tc>
        <w:tc>
          <w:tcPr>
            <w:tcW w:w="3062" w:type="dxa"/>
            <w:tcBorders>
              <w:top w:val="nil"/>
              <w:bottom w:val="nil"/>
            </w:tcBorders>
          </w:tcPr>
          <w:p w14:paraId="6CCDBC5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告警列表查询</w:t>
            </w:r>
          </w:p>
        </w:tc>
      </w:tr>
      <w:tr w14:paraId="39262A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062" w:type="dxa"/>
            <w:tcBorders>
              <w:top w:val="nil"/>
              <w:bottom w:val="nil"/>
            </w:tcBorders>
          </w:tcPr>
          <w:p w14:paraId="6E7859C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`/api/v1/feedback`</w:t>
            </w:r>
          </w:p>
        </w:tc>
        <w:tc>
          <w:tcPr>
            <w:tcW w:w="3062" w:type="dxa"/>
            <w:tcBorders>
              <w:top w:val="nil"/>
              <w:bottom w:val="nil"/>
            </w:tcBorders>
          </w:tcPr>
          <w:p w14:paraId="1A19BFA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POST</w:t>
            </w:r>
          </w:p>
        </w:tc>
        <w:tc>
          <w:tcPr>
            <w:tcW w:w="3062" w:type="dxa"/>
            <w:tcBorders>
              <w:top w:val="nil"/>
              <w:bottom w:val="nil"/>
            </w:tcBorders>
          </w:tcPr>
          <w:p w14:paraId="68DB1E4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提交人工反馈</w:t>
            </w:r>
          </w:p>
        </w:tc>
      </w:tr>
      <w:tr w14:paraId="6BC713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062" w:type="dxa"/>
            <w:tcBorders>
              <w:top w:val="nil"/>
              <w:bottom w:val="nil"/>
            </w:tcBorders>
          </w:tcPr>
          <w:p w14:paraId="083058A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`/api/v1/metrics`</w:t>
            </w:r>
          </w:p>
        </w:tc>
        <w:tc>
          <w:tcPr>
            <w:tcW w:w="3062" w:type="dxa"/>
            <w:tcBorders>
              <w:top w:val="nil"/>
              <w:bottom w:val="nil"/>
            </w:tcBorders>
          </w:tcPr>
          <w:p w14:paraId="41C6ED3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GET</w:t>
            </w:r>
          </w:p>
        </w:tc>
        <w:tc>
          <w:tcPr>
            <w:tcW w:w="3062" w:type="dxa"/>
            <w:tcBorders>
              <w:top w:val="nil"/>
              <w:bottom w:val="nil"/>
            </w:tcBorders>
          </w:tcPr>
          <w:p w14:paraId="0787474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系统性能指标</w:t>
            </w:r>
          </w:p>
        </w:tc>
      </w:tr>
      <w:tr w14:paraId="643731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062" w:type="dxa"/>
            <w:tcBorders>
              <w:top w:val="nil"/>
              <w:bottom w:val="nil"/>
            </w:tcBorders>
          </w:tcPr>
          <w:p w14:paraId="4F3702F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`/api/v1/rules`</w:t>
            </w:r>
          </w:p>
        </w:tc>
        <w:tc>
          <w:tcPr>
            <w:tcW w:w="3062" w:type="dxa"/>
            <w:tcBorders>
              <w:top w:val="nil"/>
              <w:bottom w:val="nil"/>
            </w:tcBorders>
          </w:tcPr>
          <w:p w14:paraId="0C793C9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GET/PUT</w:t>
            </w:r>
          </w:p>
        </w:tc>
        <w:tc>
          <w:tcPr>
            <w:tcW w:w="3062" w:type="dxa"/>
            <w:tcBorders>
              <w:top w:val="nil"/>
              <w:bottom w:val="nil"/>
            </w:tcBorders>
          </w:tcPr>
          <w:p w14:paraId="2216EAB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规则查询和更新</w:t>
            </w:r>
          </w:p>
        </w:tc>
      </w:tr>
      <w:tr w14:paraId="194C39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062" w:type="dxa"/>
            <w:tcBorders>
              <w:top w:val="nil"/>
              <w:bottom w:val="nil"/>
            </w:tcBorders>
          </w:tcPr>
          <w:p w14:paraId="3468EB4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`/api/v1/models`</w:t>
            </w:r>
          </w:p>
        </w:tc>
        <w:tc>
          <w:tcPr>
            <w:tcW w:w="3062" w:type="dxa"/>
            <w:tcBorders>
              <w:top w:val="nil"/>
              <w:bottom w:val="nil"/>
            </w:tcBorders>
          </w:tcPr>
          <w:p w14:paraId="381778E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GET</w:t>
            </w:r>
          </w:p>
        </w:tc>
        <w:tc>
          <w:tcPr>
            <w:tcW w:w="3062" w:type="dxa"/>
            <w:tcBorders>
              <w:top w:val="nil"/>
              <w:bottom w:val="nil"/>
            </w:tcBorders>
          </w:tcPr>
          <w:p w14:paraId="778736B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模型版本和状态</w:t>
            </w:r>
          </w:p>
        </w:tc>
      </w:tr>
      <w:tr w14:paraId="5FDE46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062" w:type="dxa"/>
            <w:tcBorders>
              <w:top w:val="nil"/>
              <w:bottom w:val="nil"/>
            </w:tcBorders>
          </w:tcPr>
          <w:p w14:paraId="1C59A1D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`/api/v1/models/retrain`</w:t>
            </w:r>
          </w:p>
        </w:tc>
        <w:tc>
          <w:tcPr>
            <w:tcW w:w="3062" w:type="dxa"/>
            <w:tcBorders>
              <w:top w:val="nil"/>
              <w:bottom w:val="nil"/>
            </w:tcBorders>
          </w:tcPr>
          <w:p w14:paraId="35A1688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POST</w:t>
            </w:r>
          </w:p>
        </w:tc>
        <w:tc>
          <w:tcPr>
            <w:tcW w:w="3062" w:type="dxa"/>
            <w:tcBorders>
              <w:top w:val="nil"/>
              <w:bottom w:val="nil"/>
            </w:tcBorders>
          </w:tcPr>
          <w:p w14:paraId="0C34C7B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触发模型重训练</w:t>
            </w:r>
          </w:p>
        </w:tc>
      </w:tr>
      <w:tr w14:paraId="171E3E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062" w:type="dxa"/>
            <w:tcBorders>
              <w:top w:val="nil"/>
              <w:bottom w:val="nil"/>
            </w:tcBorders>
          </w:tcPr>
          <w:p w14:paraId="6D4229A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`/api/v1/drift/status`</w:t>
            </w:r>
          </w:p>
        </w:tc>
        <w:tc>
          <w:tcPr>
            <w:tcW w:w="3062" w:type="dxa"/>
            <w:tcBorders>
              <w:top w:val="nil"/>
              <w:bottom w:val="nil"/>
            </w:tcBorders>
          </w:tcPr>
          <w:p w14:paraId="1E44F77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GET</w:t>
            </w:r>
          </w:p>
        </w:tc>
        <w:tc>
          <w:tcPr>
            <w:tcW w:w="3062" w:type="dxa"/>
            <w:tcBorders>
              <w:top w:val="nil"/>
              <w:bottom w:val="nil"/>
            </w:tcBorders>
          </w:tcPr>
          <w:p w14:paraId="56D727C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漂移检测状态</w:t>
            </w:r>
          </w:p>
        </w:tc>
      </w:tr>
      <w:tr w14:paraId="756B1E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062" w:type="dxa"/>
            <w:tcBorders>
              <w:top w:val="nil"/>
              <w:bottom w:val="single" w:color="auto" w:sz="12" w:space="0"/>
            </w:tcBorders>
          </w:tcPr>
          <w:p w14:paraId="7E5A722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`/api/v1/drift/history`</w:t>
            </w:r>
          </w:p>
        </w:tc>
        <w:tc>
          <w:tcPr>
            <w:tcW w:w="3062" w:type="dxa"/>
            <w:tcBorders>
              <w:top w:val="nil"/>
              <w:bottom w:val="single" w:color="auto" w:sz="12" w:space="0"/>
            </w:tcBorders>
          </w:tcPr>
          <w:p w14:paraId="6EDA9F5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GET</w:t>
            </w:r>
          </w:p>
        </w:tc>
        <w:tc>
          <w:tcPr>
            <w:tcW w:w="3062" w:type="dxa"/>
            <w:tcBorders>
              <w:top w:val="nil"/>
              <w:bottom w:val="single" w:color="auto" w:sz="12" w:space="0"/>
            </w:tcBorders>
          </w:tcPr>
          <w:p w14:paraId="542047B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漂移检测历史</w:t>
            </w:r>
          </w:p>
        </w:tc>
      </w:tr>
    </w:tbl>
    <w:p w14:paraId="298B6AF6">
      <w:pPr>
        <w:spacing w:after="0" w:line="400" w:lineRule="exact"/>
        <w:jc w:val="center"/>
        <w:rPr>
          <w:rFonts w:hint="default" w:ascii="Times New Roman" w:hAnsi="Times New Roman" w:eastAsia="黑体"/>
          <w:sz w:val="21"/>
          <w:lang w:val="en-US" w:eastAsia="zh-CN"/>
        </w:rPr>
      </w:pPr>
      <w:r>
        <w:rPr>
          <w:rFonts w:hint="eastAsia" w:ascii="Times New Roman" w:hAnsi="Times New Roman" w:eastAsia="黑体"/>
          <w:sz w:val="21"/>
          <w:lang w:val="en-US" w:eastAsia="zh-CN"/>
        </w:rPr>
        <w:t>表2-11核心接口示例表</w:t>
      </w:r>
    </w:p>
    <w:p w14:paraId="64932A38">
      <w:pPr>
        <w:spacing w:after="0" w:line="400" w:lineRule="exact"/>
        <w:ind w:firstLine="482"/>
        <w:rPr>
          <w:rFonts w:hint="eastAsia" w:ascii="Times New Roman" w:hAnsi="Times New Roman" w:eastAsia="宋体"/>
          <w:sz w:val="24"/>
          <w:lang w:eastAsia="zh-CN"/>
        </w:rPr>
      </w:pPr>
      <w:r>
        <w:rPr>
          <w:rFonts w:ascii="Times New Roman" w:hAnsi="Times New Roman" w:eastAsia="宋体"/>
          <w:sz w:val="24"/>
        </w:rPr>
        <w:t>安全机制：JWT鉴权（HS256，2小时过期）、CORS跨域配置、安全头中间件（X-Content-Type-Options、X-Frame-Options、Strict-Transport-Security）、SlowAPI限</w:t>
      </w:r>
      <w:r>
        <w:rPr>
          <w:rFonts w:hint="eastAsia" w:ascii="Times New Roman" w:hAnsi="Times New Roman" w:eastAsia="宋体"/>
          <w:sz w:val="24"/>
          <w:lang w:eastAsia="zh-CN"/>
        </w:rPr>
        <w:t>流（100请求/分钟）、数据脱敏（/）。</w:t>
      </w:r>
    </w:p>
    <w:p w14:paraId="7CC791CA">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服务层：模拟Java端检测逻辑，支持加载JSON模型权重和重训练模型热加载；管理告警查询和反馈提交；提供性能指标和延迟分解；管理8种CEP规则配置；从Doris读取真实数据供前端展示。</w:t>
      </w:r>
    </w:p>
    <w:p w14:paraId="0F30DE5C">
      <w:pPr>
        <w:spacing w:after="0" w:line="400" w:lineRule="exact"/>
        <w:ind w:firstLine="482"/>
        <w:rPr>
          <w:rFonts w:ascii="Times New Roman" w:hAnsi="Times New Roman" w:eastAsia="宋体"/>
          <w:lang w:eastAsia="zh-CN"/>
        </w:rPr>
      </w:pPr>
      <w:r>
        <w:rPr>
          <w:rFonts w:hint="eastAsia" w:ascii="Times New Roman" w:hAnsi="Times New Roman" w:eastAsia="宋体"/>
          <w:sz w:val="24"/>
          <w:lang w:eastAsia="zh-CN"/>
        </w:rPr>
        <w:t>重训练服务采用异步执行方式，通过5个步骤完成完整的模型重训练流程，具体包括：数据加载、数据集构建、sklearn训练、集成评估和模型保存。当前服务支持两种模型配置：第一种是LogisticRegression，参数设置为C=1.0且class_weight="balanced"；第二种是IsolationForest，参数设置为n_estimators=100且contamination=0.3。在集成评估阶段，两种模型的权重分配为0.7比0.3，以确保最终模型性能的平衡与优化。</w:t>
      </w:r>
    </w:p>
    <w:p w14:paraId="60CF1928">
      <w:pPr>
        <w:pStyle w:val="4"/>
        <w:rPr>
          <w:rFonts w:ascii="Times New Roman" w:hAnsi="Times New Roman"/>
          <w:lang w:eastAsia="zh-CN"/>
        </w:rPr>
      </w:pPr>
      <w:bookmarkStart w:id="37" w:name="_Toc21333"/>
      <w:r>
        <w:rPr>
          <w:rFonts w:ascii="Times New Roman" w:hAnsi="Times New Roman"/>
          <w:lang w:eastAsia="zh-CN"/>
        </w:rPr>
        <w:t>2.1</w:t>
      </w:r>
      <w:r>
        <w:rPr>
          <w:rFonts w:hint="eastAsia" w:ascii="Times New Roman" w:hAnsi="Times New Roman"/>
          <w:lang w:eastAsia="zh-CN"/>
        </w:rPr>
        <w:t>4</w:t>
      </w:r>
      <w:r>
        <w:rPr>
          <w:rFonts w:ascii="Times New Roman" w:hAnsi="Times New Roman"/>
          <w:lang w:eastAsia="zh-CN"/>
        </w:rPr>
        <w:t xml:space="preserve"> 前端可视化大屏实现</w:t>
      </w:r>
      <w:bookmarkEnd w:id="37"/>
    </w:p>
    <w:p w14:paraId="0404F40B">
      <w:pPr>
        <w:spacing w:after="0" w:line="400" w:lineRule="exact"/>
        <w:ind w:firstLine="482"/>
        <w:rPr>
          <w:rFonts w:ascii="Times New Roman" w:hAnsi="Times New Roman" w:eastAsia="宋体"/>
          <w:lang w:eastAsia="zh-CN"/>
        </w:rPr>
      </w:pPr>
      <w:r>
        <w:rPr>
          <w:rFonts w:hint="eastAsia" w:ascii="Times New Roman" w:hAnsi="Times New Roman" w:eastAsia="宋体"/>
          <w:sz w:val="24"/>
          <w:lang w:eastAsia="zh-CN"/>
        </w:rPr>
        <w:t>前端监控大屏基于单页应用架构设计，整体包含5个核心功能页面，每个页面均具备独立的监控与展示功能：</w:t>
      </w:r>
    </w:p>
    <w:p w14:paraId="4D12FBAC">
      <w:pPr>
        <w:numPr>
          <w:ilvl w:val="0"/>
          <w:numId w:val="11"/>
        </w:num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实时监控大屏作为系统的总览面板，集中呈现多项关键运行指标与可视化组件。页面顶部显著展示实时处理量、告警总数、拦截金额和系统延迟四项核心数值，分别反映系统吞吐能力、风险态势、止损效果与响应效率，便于运维人员快速把握整体运行状况。中部区域配备实时交易流量趋势图，以折线图形式动态呈现交易量随时间的变化走势，支持秒级刷新，帮助识别流量异常波动。告警类型分布通过饼图直观展示各类欺诈告警的占比关系，使高频欺诈类型一目了然。检测层命中分布图以柱状堆叠或百分比形式清晰呈现CEP、SQL、Graph、ML与GNN各层对告警的贡献比例，辅助评估各层检测效能。实时告警流表格以滚动列表方式提供最新告警的详细信息，涵盖时间、账户、类型、风险等级及处置状态等字段，支持点击查看完整上下文。模型训练历史图则展示模型迭代过程中精确率、召回率与F1分数等指标的变化轨迹，便于追踪模型性能演进趋势。地域风险分布图以热力或散点形式展示不同区域的风险水平分布，辅助识别区域性欺诈高发地带，为差异化防控策略提供参考。前端实时监控大屏示如图2-2所示：</w:t>
      </w:r>
    </w:p>
    <w:p w14:paraId="028CF882">
      <w:pPr>
        <w:spacing w:after="0" w:line="360" w:lineRule="auto"/>
        <w:jc w:val="center"/>
        <w:rPr>
          <w:rFonts w:hint="eastAsia" w:ascii="Times New Roman" w:hAnsi="Times New Roman" w:eastAsia="宋体"/>
          <w:sz w:val="24"/>
          <w:lang w:eastAsia="zh-CN"/>
        </w:rPr>
      </w:pPr>
      <w:r>
        <w:rPr>
          <w:rFonts w:hint="eastAsia" w:ascii="Times New Roman" w:hAnsi="Times New Roman" w:eastAsia="宋体"/>
          <w:sz w:val="24"/>
          <w:lang w:eastAsia="zh-CN"/>
        </w:rPr>
        <w:drawing>
          <wp:inline distT="0" distB="0" distL="114300" distR="114300">
            <wp:extent cx="5940425" cy="3150870"/>
            <wp:effectExtent l="0" t="0" r="3175" b="11430"/>
            <wp:docPr id="5" name="图片 5" descr="c93f352a9b43ac64c82b949278f8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93f352a9b43ac64c82b949278f82d9"/>
                    <pic:cNvPicPr>
                      <a:picLocks noChangeAspect="1"/>
                    </pic:cNvPicPr>
                  </pic:nvPicPr>
                  <pic:blipFill>
                    <a:blip r:embed="rId16"/>
                    <a:stretch>
                      <a:fillRect/>
                    </a:stretch>
                  </pic:blipFill>
                  <pic:spPr>
                    <a:xfrm>
                      <a:off x="0" y="0"/>
                      <a:ext cx="5940425" cy="3150870"/>
                    </a:xfrm>
                    <a:prstGeom prst="rect">
                      <a:avLst/>
                    </a:prstGeom>
                  </pic:spPr>
                </pic:pic>
              </a:graphicData>
            </a:graphic>
          </wp:inline>
        </w:drawing>
      </w:r>
      <w:r>
        <w:rPr>
          <w:rFonts w:hint="eastAsia" w:ascii="Times New Roman" w:hAnsi="Times New Roman" w:eastAsia="黑体"/>
          <w:sz w:val="21"/>
          <w:lang w:eastAsia="zh-CN"/>
        </w:rPr>
        <w:t>图2-2 前端实时监控大屏示例图</w:t>
      </w:r>
    </w:p>
    <w:p w14:paraId="7526322B">
      <w:pPr>
        <w:spacing w:after="0" w:line="360" w:lineRule="auto"/>
        <w:ind w:firstLine="482"/>
        <w:rPr>
          <w:rFonts w:hint="eastAsia" w:ascii="Times New Roman" w:hAnsi="Times New Roman" w:eastAsia="宋体"/>
          <w:sz w:val="24"/>
          <w:lang w:eastAsia="zh-CN"/>
        </w:rPr>
      </w:pPr>
      <w:r>
        <w:rPr>
          <w:rFonts w:ascii="Times New Roman" w:hAnsi="Times New Roman" w:eastAsia="宋体"/>
          <w:sz w:val="24"/>
          <w:lang w:eastAsia="zh-CN"/>
        </w:rPr>
        <w:t>（2）</w:t>
      </w:r>
      <w:r>
        <w:rPr>
          <w:rFonts w:hint="eastAsia" w:ascii="Times New Roman" w:hAnsi="Times New Roman" w:eastAsia="宋体"/>
          <w:sz w:val="24"/>
          <w:lang w:eastAsia="zh-CN"/>
        </w:rPr>
        <w:t>告警管理模块为风控运营人员提供多维筛选与高效处置能力。用户可依据欺诈类型、检测来源、风险等级及置信度区间对告警进行精准过滤，快速定位高危事件。筛选后的告警列表采用分页加载方式呈现，清晰展示每笔告警的时间、账户、风险评分等核心字段。点击任意记录可弹出告警详情模态框，完整展示交易上下文、触发的检测规则及关联图谱路径。每条告警底部均配备人工反馈按钮，支持运营人员一键确认欺诈或标记误报，反馈结果将实时回写至系统，驱动后续模型优化与阈值校准，如图2-</w:t>
      </w:r>
      <w:r>
        <w:rPr>
          <w:rFonts w:hint="eastAsia" w:ascii="Times New Roman" w:hAnsi="Times New Roman" w:eastAsia="宋体"/>
          <w:sz w:val="24"/>
          <w:lang w:val="en-US" w:eastAsia="zh-CN"/>
        </w:rPr>
        <w:t>3</w:t>
      </w:r>
      <w:r>
        <w:rPr>
          <w:rFonts w:hint="eastAsia" w:ascii="Times New Roman" w:hAnsi="Times New Roman" w:eastAsia="宋体"/>
          <w:sz w:val="24"/>
          <w:lang w:eastAsia="zh-CN"/>
        </w:rPr>
        <w:t>所示：</w:t>
      </w:r>
    </w:p>
    <w:p w14:paraId="555F9C80">
      <w:pPr>
        <w:spacing w:after="0" w:line="360" w:lineRule="auto"/>
        <w:jc w:val="center"/>
        <w:rPr>
          <w:rFonts w:hint="eastAsia" w:ascii="Times New Roman" w:hAnsi="Times New Roman" w:eastAsia="宋体"/>
          <w:sz w:val="24"/>
          <w:lang w:eastAsia="zh-CN"/>
        </w:rPr>
      </w:pPr>
      <w:r>
        <w:rPr>
          <w:rFonts w:hint="eastAsia" w:ascii="Times New Roman" w:hAnsi="Times New Roman" w:eastAsia="宋体"/>
          <w:sz w:val="24"/>
          <w:lang w:eastAsia="zh-CN"/>
        </w:rPr>
        <w:drawing>
          <wp:inline distT="0" distB="0" distL="114300" distR="114300">
            <wp:extent cx="5940425" cy="3150870"/>
            <wp:effectExtent l="0" t="0" r="3175" b="11430"/>
            <wp:docPr id="1" name="图片 1" descr="c1b6841f9be586b12ee055b5a10d6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1b6841f9be586b12ee055b5a10d63d"/>
                    <pic:cNvPicPr>
                      <a:picLocks noChangeAspect="1"/>
                    </pic:cNvPicPr>
                  </pic:nvPicPr>
                  <pic:blipFill>
                    <a:blip r:embed="rId17"/>
                    <a:stretch>
                      <a:fillRect/>
                    </a:stretch>
                  </pic:blipFill>
                  <pic:spPr>
                    <a:xfrm>
                      <a:off x="0" y="0"/>
                      <a:ext cx="5940425" cy="3150870"/>
                    </a:xfrm>
                    <a:prstGeom prst="rect">
                      <a:avLst/>
                    </a:prstGeom>
                  </pic:spPr>
                </pic:pic>
              </a:graphicData>
            </a:graphic>
          </wp:inline>
        </w:drawing>
      </w:r>
    </w:p>
    <w:p w14:paraId="5003B53D">
      <w:pPr>
        <w:spacing w:after="0" w:line="400" w:lineRule="exact"/>
        <w:jc w:val="center"/>
        <w:rPr>
          <w:rFonts w:ascii="Times New Roman" w:hAnsi="Times New Roman"/>
          <w:lang w:eastAsia="zh-CN"/>
        </w:rPr>
      </w:pPr>
      <w:r>
        <w:rPr>
          <w:rFonts w:ascii="Times New Roman" w:hAnsi="Times New Roman" w:eastAsia="黑体"/>
          <w:sz w:val="21"/>
        </w:rPr>
        <w:t>图2-</w:t>
      </w:r>
      <w:r>
        <w:rPr>
          <w:rFonts w:hint="eastAsia" w:ascii="Times New Roman" w:hAnsi="Times New Roman" w:eastAsia="黑体"/>
          <w:sz w:val="21"/>
          <w:lang w:eastAsia="zh-CN"/>
        </w:rPr>
        <w:t>3</w:t>
      </w:r>
      <w:r>
        <w:rPr>
          <w:rFonts w:ascii="Times New Roman" w:hAnsi="Times New Roman" w:eastAsia="黑体"/>
          <w:sz w:val="21"/>
        </w:rPr>
        <w:t xml:space="preserve"> 告警管理界面示例图</w:t>
      </w:r>
    </w:p>
    <w:p w14:paraId="394CBDBA">
      <w:pPr>
        <w:numPr>
          <w:ilvl w:val="0"/>
          <w:numId w:val="11"/>
        </w:num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模型监控：系统持续监控模型的各项核心性能指标，包括精确率（Precision）、召回率（Recall）、F1分数（F1 Score）和准确率（Accuracy）。同时，平台对模型的版本信息与当前运行状态进行实时追踪与管理。为应对数据分布变化，系统内置了概念漂移监控功能，提供了4个独立的漂移检测卡片，用于从不同维度评估数据稳定性。此外，平台还提供了漂移历史趋势图表，用于直观展示漂移的演变过程；人工反馈闭环的统计面板，量化人工干预的效果与效率；以及模型重训练进度的可视化进度条，清晰展示模型迭代的当前阶段，如图2-</w:t>
      </w:r>
      <w:r>
        <w:rPr>
          <w:rFonts w:hint="eastAsia" w:ascii="Times New Roman" w:hAnsi="Times New Roman" w:eastAsia="宋体"/>
          <w:sz w:val="24"/>
          <w:lang w:val="en-US" w:eastAsia="zh-CN"/>
        </w:rPr>
        <w:t>4和图2-5</w:t>
      </w:r>
      <w:r>
        <w:rPr>
          <w:rFonts w:hint="eastAsia" w:ascii="Times New Roman" w:hAnsi="Times New Roman" w:eastAsia="宋体"/>
          <w:sz w:val="24"/>
          <w:lang w:eastAsia="zh-CN"/>
        </w:rPr>
        <w:t>所示：</w:t>
      </w:r>
    </w:p>
    <w:p w14:paraId="027D338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drawing>
          <wp:inline distT="0" distB="0" distL="114300" distR="114300">
            <wp:extent cx="5836920" cy="3096260"/>
            <wp:effectExtent l="0" t="0" r="5080" b="254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8"/>
                    <a:stretch>
                      <a:fillRect/>
                    </a:stretch>
                  </pic:blipFill>
                  <pic:spPr>
                    <a:xfrm>
                      <a:off x="0" y="0"/>
                      <a:ext cx="5836920" cy="3096260"/>
                    </a:xfrm>
                    <a:prstGeom prst="rect">
                      <a:avLst/>
                    </a:prstGeom>
                    <a:noFill/>
                    <a:ln>
                      <a:noFill/>
                    </a:ln>
                  </pic:spPr>
                </pic:pic>
              </a:graphicData>
            </a:graphic>
          </wp:inline>
        </w:drawing>
      </w:r>
      <w:r>
        <w:rPr>
          <w:rFonts w:hint="eastAsia" w:ascii="Times New Roman" w:hAnsi="Times New Roman" w:eastAsia="黑体"/>
          <w:sz w:val="21"/>
          <w:lang w:eastAsia="zh-CN"/>
        </w:rPr>
        <w:t>图2-</w:t>
      </w:r>
      <w:r>
        <w:rPr>
          <w:rFonts w:hint="eastAsia" w:ascii="Times New Roman" w:hAnsi="Times New Roman" w:eastAsia="黑体"/>
          <w:sz w:val="21"/>
          <w:lang w:val="en-US" w:eastAsia="zh-CN"/>
        </w:rPr>
        <w:t>4</w:t>
      </w:r>
      <w:r>
        <w:rPr>
          <w:rFonts w:hint="eastAsia" w:ascii="Times New Roman" w:hAnsi="Times New Roman" w:eastAsia="黑体"/>
          <w:sz w:val="21"/>
          <w:lang w:eastAsia="zh-CN"/>
        </w:rPr>
        <w:t xml:space="preserve"> 模型监控界面示例图</w:t>
      </w:r>
    </w:p>
    <w:p w14:paraId="501756DF">
      <w:pPr>
        <w:pStyle w:val="15"/>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drawing>
          <wp:inline distT="0" distB="0" distL="114300" distR="114300">
            <wp:extent cx="5796280" cy="3074670"/>
            <wp:effectExtent l="0" t="0" r="7620" b="1143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9"/>
                    <a:stretch>
                      <a:fillRect/>
                    </a:stretch>
                  </pic:blipFill>
                  <pic:spPr>
                    <a:xfrm>
                      <a:off x="0" y="0"/>
                      <a:ext cx="5796280" cy="3074670"/>
                    </a:xfrm>
                    <a:prstGeom prst="rect">
                      <a:avLst/>
                    </a:prstGeom>
                    <a:noFill/>
                    <a:ln>
                      <a:noFill/>
                    </a:ln>
                  </pic:spPr>
                </pic:pic>
              </a:graphicData>
            </a:graphic>
          </wp:inline>
        </w:drawing>
      </w:r>
    </w:p>
    <w:p w14:paraId="2A6C7BB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24"/>
          <w:lang w:eastAsia="zh-CN"/>
        </w:rPr>
      </w:pPr>
      <w:r>
        <w:rPr>
          <w:rFonts w:hint="eastAsia" w:ascii="Times New Roman" w:hAnsi="Times New Roman" w:eastAsia="黑体"/>
          <w:sz w:val="21"/>
          <w:lang w:eastAsia="zh-CN"/>
        </w:rPr>
        <w:t>图2-</w:t>
      </w:r>
      <w:r>
        <w:rPr>
          <w:rFonts w:hint="eastAsia" w:ascii="Times New Roman" w:hAnsi="Times New Roman" w:eastAsia="黑体"/>
          <w:sz w:val="21"/>
          <w:lang w:val="en-US" w:eastAsia="zh-CN"/>
        </w:rPr>
        <w:t>5</w:t>
      </w:r>
      <w:r>
        <w:rPr>
          <w:rFonts w:hint="eastAsia" w:ascii="Times New Roman" w:hAnsi="Times New Roman" w:eastAsia="黑体"/>
          <w:sz w:val="21"/>
          <w:lang w:eastAsia="zh-CN"/>
        </w:rPr>
        <w:t xml:space="preserve"> 漂移监控与人工反馈界面示例图</w:t>
      </w:r>
    </w:p>
    <w:p w14:paraId="1ED3A328">
      <w:pPr>
        <w:spacing w:after="0" w:line="360" w:lineRule="auto"/>
        <w:rPr>
          <w:rFonts w:hint="eastAsia" w:ascii="Times New Roman" w:hAnsi="Times New Roman" w:eastAsia="宋体"/>
          <w:sz w:val="24"/>
          <w:lang w:eastAsia="zh-CN"/>
        </w:rPr>
      </w:pPr>
    </w:p>
    <w:p w14:paraId="48E25698">
      <w:pPr>
        <w:numPr>
          <w:ilvl w:val="0"/>
          <w:numId w:val="11"/>
        </w:num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规则配置：平台提供了对复杂事件处理（CEP）规则的灵活配置能力。用户可以对预设的不同规则进行独立管理，包括通过开关控制其启用或禁用状态，以适应不同的业务场景和风险偏好，如图2-</w:t>
      </w:r>
      <w:r>
        <w:rPr>
          <w:rFonts w:hint="eastAsia" w:ascii="Times New Roman" w:hAnsi="Times New Roman" w:eastAsia="宋体"/>
          <w:sz w:val="24"/>
          <w:lang w:val="en-US" w:eastAsia="zh-CN"/>
        </w:rPr>
        <w:t>6</w:t>
      </w:r>
      <w:r>
        <w:rPr>
          <w:rFonts w:hint="eastAsia" w:ascii="Times New Roman" w:hAnsi="Times New Roman" w:eastAsia="宋体"/>
          <w:sz w:val="24"/>
          <w:lang w:eastAsia="zh-CN"/>
        </w:rPr>
        <w:t>所示：</w:t>
      </w:r>
    </w:p>
    <w:p w14:paraId="2E20EC9F">
      <w:pPr>
        <w:spacing w:after="0" w:line="360" w:lineRule="auto"/>
        <w:jc w:val="center"/>
        <w:rPr>
          <w:rFonts w:hint="eastAsia" w:ascii="Times New Roman" w:hAnsi="Times New Roman" w:eastAsia="宋体"/>
          <w:sz w:val="24"/>
          <w:lang w:eastAsia="zh-CN"/>
        </w:rPr>
      </w:pPr>
      <w:r>
        <w:rPr>
          <w:rFonts w:hint="eastAsia" w:ascii="Times New Roman" w:hAnsi="Times New Roman" w:eastAsia="宋体"/>
          <w:sz w:val="24"/>
          <w:lang w:eastAsia="zh-CN"/>
        </w:rPr>
        <w:drawing>
          <wp:inline distT="0" distB="0" distL="114300" distR="114300">
            <wp:extent cx="5940425" cy="3150870"/>
            <wp:effectExtent l="0" t="0" r="3175" b="11430"/>
            <wp:docPr id="8" name="图片 8" descr="4e3b22f3e986ea1545227b739c96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e3b22f3e986ea1545227b739c96b78"/>
                    <pic:cNvPicPr>
                      <a:picLocks noChangeAspect="1"/>
                    </pic:cNvPicPr>
                  </pic:nvPicPr>
                  <pic:blipFill>
                    <a:blip r:embed="rId20"/>
                    <a:stretch>
                      <a:fillRect/>
                    </a:stretch>
                  </pic:blipFill>
                  <pic:spPr>
                    <a:xfrm>
                      <a:off x="0" y="0"/>
                      <a:ext cx="5940425" cy="3150870"/>
                    </a:xfrm>
                    <a:prstGeom prst="rect">
                      <a:avLst/>
                    </a:prstGeom>
                  </pic:spPr>
                </pic:pic>
              </a:graphicData>
            </a:graphic>
          </wp:inline>
        </w:drawing>
      </w:r>
    </w:p>
    <w:p w14:paraId="40225CB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Times New Roman" w:hAnsi="Times New Roman" w:eastAsia="宋体"/>
          <w:sz w:val="24"/>
          <w:lang w:eastAsia="zh-CN"/>
        </w:rPr>
      </w:pPr>
      <w:r>
        <w:rPr>
          <w:rFonts w:hint="eastAsia" w:ascii="Times New Roman" w:hAnsi="Times New Roman" w:eastAsia="黑体"/>
          <w:sz w:val="21"/>
          <w:lang w:eastAsia="zh-CN"/>
        </w:rPr>
        <w:t>图2-6 规则配置界面示例图</w:t>
      </w:r>
    </w:p>
    <w:p w14:paraId="014BA0DE">
      <w:pPr>
        <w:numPr>
          <w:ilvl w:val="0"/>
          <w:numId w:val="11"/>
        </w:num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消融实验：为深入分析模型各组件贡献，系统支持消融实验功能。展示不同配置组合下模型整体F1 Score对比的全配置柱状图；从多个评估维度综合呈现各配置方案能力强弱的雷达图；对各组件边际贡献的定量分析图表；以及包含所有实验设置、参数和详细结果的对比表格，供用户进行深度分析与决策，如图2-</w:t>
      </w:r>
      <w:r>
        <w:rPr>
          <w:rFonts w:hint="eastAsia" w:ascii="Times New Roman" w:hAnsi="Times New Roman" w:eastAsia="宋体"/>
          <w:sz w:val="24"/>
          <w:lang w:val="en-US" w:eastAsia="zh-CN"/>
        </w:rPr>
        <w:t>7</w:t>
      </w:r>
      <w:r>
        <w:rPr>
          <w:rFonts w:hint="eastAsia" w:ascii="Times New Roman" w:hAnsi="Times New Roman" w:eastAsia="宋体"/>
          <w:sz w:val="24"/>
          <w:lang w:eastAsia="zh-CN"/>
        </w:rPr>
        <w:t>所示：</w:t>
      </w:r>
    </w:p>
    <w:p w14:paraId="4D670398">
      <w:pPr>
        <w:pStyle w:val="15"/>
        <w:spacing w:after="0" w:line="360" w:lineRule="auto"/>
        <w:jc w:val="center"/>
        <w:rPr>
          <w:rFonts w:hint="eastAsia" w:ascii="Times New Roman" w:hAnsi="Times New Roman" w:eastAsia="黑体"/>
          <w:b w:val="0"/>
          <w:color w:val="auto"/>
          <w:sz w:val="21"/>
          <w:lang w:eastAsia="zh-CN"/>
        </w:rPr>
      </w:pPr>
      <w:r>
        <w:rPr>
          <w:rFonts w:hint="eastAsia" w:ascii="Times New Roman" w:hAnsi="Times New Roman" w:eastAsia="黑体"/>
          <w:b w:val="0"/>
          <w:color w:val="auto"/>
          <w:sz w:val="21"/>
          <w:lang w:eastAsia="zh-CN"/>
        </w:rPr>
        <w:drawing>
          <wp:inline distT="0" distB="0" distL="114300" distR="114300">
            <wp:extent cx="5940425" cy="3150870"/>
            <wp:effectExtent l="0" t="0" r="3175" b="11430"/>
            <wp:docPr id="9" name="图片 9" descr="5a68dc8a1a7782fcd2052eee10a1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a68dc8a1a7782fcd2052eee10a1aea"/>
                    <pic:cNvPicPr>
                      <a:picLocks noChangeAspect="1"/>
                    </pic:cNvPicPr>
                  </pic:nvPicPr>
                  <pic:blipFill>
                    <a:blip r:embed="rId21"/>
                    <a:stretch>
                      <a:fillRect/>
                    </a:stretch>
                  </pic:blipFill>
                  <pic:spPr>
                    <a:xfrm>
                      <a:off x="0" y="0"/>
                      <a:ext cx="5940425" cy="3150870"/>
                    </a:xfrm>
                    <a:prstGeom prst="rect">
                      <a:avLst/>
                    </a:prstGeom>
                  </pic:spPr>
                </pic:pic>
              </a:graphicData>
            </a:graphic>
          </wp:inline>
        </w:drawing>
      </w:r>
    </w:p>
    <w:p w14:paraId="0401B8BD">
      <w:pPr>
        <w:spacing w:after="0" w:line="400" w:lineRule="exact"/>
        <w:jc w:val="center"/>
        <w:rPr>
          <w:rFonts w:hint="eastAsia" w:ascii="Times New Roman" w:hAnsi="Times New Roman" w:eastAsia="宋体"/>
          <w:sz w:val="24"/>
          <w:lang w:eastAsia="zh-CN"/>
        </w:rPr>
      </w:pPr>
      <w:r>
        <w:rPr>
          <w:rFonts w:hint="eastAsia" w:ascii="Times New Roman" w:hAnsi="Times New Roman" w:eastAsia="黑体"/>
          <w:sz w:val="21"/>
          <w:lang w:eastAsia="zh-CN"/>
        </w:rPr>
        <w:t>图2-7 规则配置界面示例图</w:t>
      </w:r>
    </w:p>
    <w:p w14:paraId="5118D36C">
      <w:pPr>
        <w:spacing w:after="0" w:line="400" w:lineRule="exact"/>
        <w:ind w:firstLine="482"/>
        <w:rPr>
          <w:rFonts w:ascii="Times New Roman" w:hAnsi="Times New Roman" w:eastAsia="宋体"/>
          <w:sz w:val="24"/>
          <w:lang w:eastAsia="zh-CN"/>
        </w:rPr>
      </w:pPr>
      <w:r>
        <w:rPr>
          <w:rFonts w:hint="eastAsia" w:ascii="Times New Roman" w:hAnsi="Times New Roman" w:eastAsia="宋体"/>
          <w:sz w:val="24"/>
          <w:lang w:eastAsia="zh-CN"/>
        </w:rPr>
        <w:t>前端界面采用ECharts 5.5.0库实现丰富的数据可视化，所有图表均支持暗色主题以适配不同使用环境，并通过每2秒自动刷新数据，确保用户能够实时获取最新的监控与实验信息。</w:t>
      </w:r>
    </w:p>
    <w:p w14:paraId="4073A8E1">
      <w:pPr>
        <w:pStyle w:val="4"/>
        <w:rPr>
          <w:rFonts w:hint="eastAsia" w:ascii="Times New Roman" w:hAnsi="Times New Roman"/>
          <w:lang w:eastAsia="zh-CN"/>
        </w:rPr>
      </w:pPr>
      <w:bookmarkStart w:id="38" w:name="_Toc23571"/>
      <w:r>
        <w:rPr>
          <w:rFonts w:ascii="Times New Roman" w:hAnsi="Times New Roman"/>
          <w:lang w:eastAsia="zh-CN"/>
        </w:rPr>
        <w:t>2.1</w:t>
      </w:r>
      <w:r>
        <w:rPr>
          <w:rFonts w:hint="eastAsia" w:ascii="Times New Roman" w:hAnsi="Times New Roman"/>
          <w:lang w:eastAsia="zh-CN"/>
        </w:rPr>
        <w:t>5</w:t>
      </w:r>
      <w:r>
        <w:rPr>
          <w:rFonts w:ascii="Times New Roman" w:hAnsi="Times New Roman"/>
          <w:lang w:eastAsia="zh-CN"/>
        </w:rPr>
        <w:t xml:space="preserve"> 数据生成与验证</w:t>
      </w:r>
      <w:bookmarkEnd w:id="38"/>
    </w:p>
    <w:p w14:paraId="4F03480F">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为充分检验系统对各类欺诈手法的识别能力，数据生成模块系统性地模拟了11种具有代表性的欺诈类型，全面覆盖了当前金融交易场景中最常见且危害最为严重的行为模式。这些类型具体</w:t>
      </w:r>
      <w:r>
        <w:rPr>
          <w:rFonts w:hint="eastAsia" w:ascii="Times New Roman" w:hAnsi="Times New Roman" w:eastAsia="宋体"/>
          <w:sz w:val="24"/>
          <w:lang w:val="en-US" w:eastAsia="zh-CN"/>
        </w:rPr>
        <w:t>为</w:t>
      </w:r>
      <w:r>
        <w:rPr>
          <w:rFonts w:hint="eastAsia" w:ascii="Times New Roman" w:hAnsi="Times New Roman" w:eastAsia="宋体"/>
          <w:sz w:val="24"/>
          <w:lang w:eastAsia="zh-CN"/>
        </w:rPr>
        <w:t>不法分子通过小额试探后迅速转出大额资金以规避触发风控阈值，借助多层级账户之间的资金流转实现链式洗钱以掩盖非法资金来源，在短时间内切换异地设备并突破常规交易地域限制实施突发大额转账，将多笔中等金额资金分散转入同一账户后集中提现以规避单笔大额监控，利用同一IP地址段内多个账户协同配合批量实施团伙作案，在账户被盗后于极短时间内完成急速转账以逃避拦截，通过虚假交易与后续退款操作进行套利，以及通过持续养卡提升信用额度后实施异常消费。</w:t>
      </w:r>
      <w:r>
        <w:rPr>
          <w:rFonts w:hint="eastAsia" w:ascii="Times New Roman" w:hAnsi="Times New Roman" w:eastAsia="宋体"/>
          <w:sz w:val="24"/>
          <w:lang w:val="en-US" w:eastAsia="zh-CN"/>
        </w:rPr>
        <w:t>数据集在https://github.com/1suhuai/financial-fraud-dataset，</w:t>
      </w:r>
      <w:r>
        <w:rPr>
          <w:rFonts w:hint="eastAsia" w:ascii="Times New Roman" w:hAnsi="Times New Roman" w:eastAsia="宋体"/>
          <w:sz w:val="24"/>
          <w:lang w:eastAsia="zh-CN"/>
        </w:rPr>
        <w:t>训练集由700,000条正常样本与约43,200条欺诈样本构成，欺诈数据来自2,160组欺诈场景按20倍因子扩展生成；测试集则包含800,000条正常样本与约108,000条欺诈样本，由5,400组欺诈场景同样按20倍因子扩展而来。上述扩展倍数与分组规模的设计，确保了训练集与测试集在统计分布上具备充分的独立性，同时也为模型提供了足够数量的正负样本以支撑有效的监督学习训练，避免了因样本匮乏而导致的过拟合或欠拟合问题。</w:t>
      </w:r>
    </w:p>
    <w:p w14:paraId="25F7B8B4">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每组欺诈场景内部的交易间隔严格控制在1至60</w:t>
      </w:r>
      <w:r>
        <w:rPr>
          <w:rFonts w:hint="eastAsia" w:ascii="Times New Roman" w:hAnsi="Times New Roman" w:eastAsia="宋体"/>
          <w:sz w:val="24"/>
          <w:lang w:val="en-US" w:eastAsia="zh-CN"/>
        </w:rPr>
        <w:t>秒</w:t>
      </w:r>
      <w:r>
        <w:rPr>
          <w:rFonts w:hint="eastAsia" w:ascii="Times New Roman" w:hAnsi="Times New Roman" w:eastAsia="宋体"/>
          <w:sz w:val="24"/>
          <w:lang w:eastAsia="zh-CN"/>
        </w:rPr>
        <w:t>之间，这一时间窗口的设置</w:t>
      </w:r>
      <w:r>
        <w:rPr>
          <w:rFonts w:hint="eastAsia" w:ascii="Times New Roman" w:hAnsi="Times New Roman" w:eastAsia="宋体"/>
          <w:sz w:val="24"/>
          <w:lang w:val="en-US" w:eastAsia="zh-CN"/>
        </w:rPr>
        <w:t>旨</w:t>
      </w:r>
      <w:r>
        <w:rPr>
          <w:rFonts w:hint="eastAsia" w:ascii="Times New Roman" w:hAnsi="Times New Roman" w:eastAsia="宋体"/>
          <w:sz w:val="24"/>
          <w:lang w:eastAsia="zh-CN"/>
        </w:rPr>
        <w:t>在精准模拟真实欺诈事件爆发时资金流转在时序维度上所呈现出的高度紧促性与密集性，从而使得生成的欺诈数据在时间分布特征上与真实业务场景中的攻击模式保持高度一致。每种欺诈类型均配有独立的生成逻辑与参数配置，具体包括单笔金额范围、交易频次分布、账户间关联强度以及设备与IP的切换策略等，便于研究团队按需调整各类欺诈的比例与强度，从而灵活构造不同风险态势下的评估环境。数据生成完毕后，验证脚本通过MySQL协议连接Doris计算引擎，从多个维度对数据质量与系统输出进行自动化校验：一方面统计各表的数据量是否满足预期，逐表核对正常交易与欺诈交易的记录条数，确保训练集与测试集的总量均达到设计目标；另一方面按CEP规则引擎层、SQL跨账户检测层、Graph图分析引擎层、ML集成检测模型层及GNN图神经网络层，分别统计各层的告警命中数量及占比，从而精准量化每一层对不同欺诈类型的覆盖程度与响应灵敏度。与此同时，验证脚本还会针对各层识别出的欺诈类型分布进行交叉比对，逐类型分析哪些欺诈模式主要依赖某一特定检测层捕获，哪些模式需要多层协同才能有效检出。该验证机制不仅确保了输入数据的完整性与代表性，使模型训练建立在可靠的数据基础之上，也有效保障了系统端到端检测链条的正确性，为后续消融实验与性能评估提供了可信的基准参照。</w:t>
      </w:r>
    </w:p>
    <w:p w14:paraId="41097082">
      <w:pPr>
        <w:rPr>
          <w:rFonts w:ascii="Times New Roman" w:hAnsi="Times New Roman"/>
          <w:lang w:eastAsia="zh-CN"/>
        </w:rPr>
      </w:pPr>
      <w:r>
        <w:rPr>
          <w:rFonts w:ascii="Times New Roman" w:hAnsi="Times New Roman"/>
          <w:lang w:eastAsia="zh-CN"/>
        </w:rPr>
        <w:br w:type="page"/>
      </w:r>
    </w:p>
    <w:p w14:paraId="222DEFCA">
      <w:pPr>
        <w:pStyle w:val="3"/>
        <w:rPr>
          <w:rFonts w:hint="eastAsia" w:ascii="Times New Roman" w:hAnsi="Times New Roman"/>
        </w:rPr>
      </w:pPr>
      <w:bookmarkStart w:id="39" w:name="_Toc19206"/>
      <w:r>
        <w:rPr>
          <w:rFonts w:hint="eastAsia" w:ascii="Times New Roman" w:hAnsi="Times New Roman"/>
          <w:lang w:val="en-US" w:eastAsia="zh-CN"/>
        </w:rPr>
        <w:t>第</w:t>
      </w:r>
      <w:r>
        <w:rPr>
          <w:rFonts w:ascii="Times New Roman" w:hAnsi="Times New Roman"/>
        </w:rPr>
        <w:t>三</w:t>
      </w:r>
      <w:r>
        <w:rPr>
          <w:rFonts w:hint="eastAsia" w:ascii="Times New Roman" w:hAnsi="Times New Roman"/>
          <w:lang w:val="en-US" w:eastAsia="zh-CN"/>
        </w:rPr>
        <w:t xml:space="preserve">章 </w:t>
      </w:r>
      <w:r>
        <w:rPr>
          <w:rFonts w:ascii="Times New Roman" w:hAnsi="Times New Roman"/>
        </w:rPr>
        <w:t>测试分析</w:t>
      </w:r>
      <w:bookmarkEnd w:id="39"/>
    </w:p>
    <w:p w14:paraId="5754D393">
      <w:pPr>
        <w:pStyle w:val="4"/>
        <w:rPr>
          <w:rFonts w:ascii="Times New Roman" w:hAnsi="Times New Roman"/>
          <w:lang w:eastAsia="zh-CN"/>
        </w:rPr>
      </w:pPr>
      <w:bookmarkStart w:id="40" w:name="_Toc791"/>
      <w:r>
        <w:rPr>
          <w:rFonts w:ascii="Times New Roman" w:hAnsi="Times New Roman"/>
          <w:lang w:eastAsia="zh-CN"/>
        </w:rPr>
        <w:t>3.1 消融实验设计</w:t>
      </w:r>
      <w:bookmarkEnd w:id="40"/>
    </w:p>
    <w:p w14:paraId="6C459B45">
      <w:pPr>
        <w:spacing w:after="0" w:line="400" w:lineRule="exact"/>
        <w:ind w:firstLine="482"/>
        <w:rPr>
          <w:rFonts w:ascii="Times New Roman" w:hAnsi="Times New Roman" w:eastAsia="宋体"/>
          <w:sz w:val="24"/>
          <w:lang w:eastAsia="zh-CN"/>
        </w:rPr>
      </w:pPr>
      <w:r>
        <w:rPr>
          <w:rFonts w:ascii="Times New Roman" w:hAnsi="Times New Roman" w:eastAsia="宋体"/>
          <w:sz w:val="24"/>
          <w:lang w:eastAsia="zh-CN"/>
        </w:rPr>
        <w:t>为验证五层检测架构中各层的增量贡献，我们设计了5组递进式消融实验，从仅ML基线逐步叠加各检测层，直至完整五层系统</w:t>
      </w:r>
      <w:r>
        <w:rPr>
          <w:rFonts w:hint="eastAsia" w:ascii="Times New Roman" w:hAnsi="Times New Roman" w:eastAsia="宋体"/>
          <w:sz w:val="24"/>
          <w:lang w:eastAsia="zh-CN"/>
        </w:rPr>
        <w:t>，如</w:t>
      </w:r>
      <w:r>
        <w:rPr>
          <w:rFonts w:hint="eastAsia" w:ascii="Times New Roman" w:hAnsi="Times New Roman" w:eastAsia="宋体"/>
          <w:sz w:val="24"/>
          <w:lang w:val="en-US" w:eastAsia="zh-CN"/>
        </w:rPr>
        <w:t>表3</w:t>
      </w:r>
      <w:r>
        <w:rPr>
          <w:rFonts w:hint="eastAsia" w:ascii="Times New Roman" w:hAnsi="Times New Roman" w:eastAsia="宋体"/>
          <w:sz w:val="24"/>
          <w:lang w:eastAsia="zh-CN"/>
        </w:rPr>
        <w:t>-</w:t>
      </w:r>
      <w:r>
        <w:rPr>
          <w:rFonts w:hint="eastAsia" w:ascii="Times New Roman" w:hAnsi="Times New Roman" w:eastAsia="宋体"/>
          <w:sz w:val="24"/>
          <w:lang w:val="en-US" w:eastAsia="zh-CN"/>
        </w:rPr>
        <w:t>1</w:t>
      </w:r>
      <w:r>
        <w:rPr>
          <w:rFonts w:hint="eastAsia" w:ascii="Times New Roman" w:hAnsi="Times New Roman" w:eastAsia="宋体"/>
          <w:sz w:val="24"/>
          <w:lang w:eastAsia="zh-CN"/>
        </w:rPr>
        <w:t>所示：</w:t>
      </w:r>
      <w:r>
        <w:rPr>
          <w:rFonts w:ascii="Times New Roman" w:hAnsi="Times New Roman" w:eastAsia="宋体"/>
          <w:sz w:val="24"/>
          <w:lang w:eastAsia="zh-CN"/>
        </w:rPr>
        <w:t>：</w:t>
      </w:r>
    </w:p>
    <w:p w14:paraId="4562A35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lang w:eastAsia="zh-CN"/>
        </w:rPr>
      </w:pPr>
      <w:r>
        <w:rPr>
          <w:rFonts w:ascii="Times New Roman" w:hAnsi="Times New Roman" w:eastAsia="黑体"/>
          <w:sz w:val="21"/>
        </w:rPr>
        <w:t>表3-1 叠加策略示例表</w:t>
      </w:r>
    </w:p>
    <w:tbl>
      <w:tblPr>
        <w:tblStyle w:val="40"/>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62"/>
        <w:gridCol w:w="3062"/>
        <w:gridCol w:w="3062"/>
      </w:tblGrid>
      <w:tr w14:paraId="5768C0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62" w:type="dxa"/>
            <w:tcBorders>
              <w:bottom w:val="single" w:color="auto" w:sz="6" w:space="0"/>
            </w:tcBorders>
          </w:tcPr>
          <w:p w14:paraId="74215BC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阶段</w:t>
            </w:r>
          </w:p>
        </w:tc>
        <w:tc>
          <w:tcPr>
            <w:tcW w:w="3062" w:type="dxa"/>
            <w:tcBorders>
              <w:bottom w:val="single" w:color="auto" w:sz="6" w:space="0"/>
            </w:tcBorders>
          </w:tcPr>
          <w:p w14:paraId="3ECAE85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实验配置</w:t>
            </w:r>
          </w:p>
        </w:tc>
        <w:tc>
          <w:tcPr>
            <w:tcW w:w="3062" w:type="dxa"/>
            <w:tcBorders>
              <w:bottom w:val="single" w:color="auto" w:sz="6" w:space="0"/>
            </w:tcBorders>
          </w:tcPr>
          <w:p w14:paraId="093F2B3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F1 Score</w:t>
            </w:r>
          </w:p>
        </w:tc>
      </w:tr>
      <w:tr w14:paraId="510211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62" w:type="dxa"/>
            <w:tcBorders>
              <w:top w:val="single" w:color="auto" w:sz="6" w:space="0"/>
              <w:tl2br w:val="nil"/>
              <w:tr2bl w:val="nil"/>
            </w:tcBorders>
          </w:tcPr>
          <w:p w14:paraId="68A9315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基线</w:t>
            </w:r>
          </w:p>
        </w:tc>
        <w:tc>
          <w:tcPr>
            <w:tcW w:w="3062" w:type="dxa"/>
            <w:tcBorders>
              <w:top w:val="single" w:color="auto" w:sz="6" w:space="0"/>
              <w:tl2br w:val="nil"/>
              <w:tr2bl w:val="nil"/>
            </w:tcBorders>
          </w:tcPr>
          <w:p w14:paraId="3DD5AF5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仅ML</w:t>
            </w:r>
          </w:p>
        </w:tc>
        <w:tc>
          <w:tcPr>
            <w:tcW w:w="3062" w:type="dxa"/>
            <w:tcBorders>
              <w:top w:val="single" w:color="auto" w:sz="6" w:space="0"/>
              <w:tl2br w:val="nil"/>
              <w:tr2bl w:val="nil"/>
            </w:tcBorders>
          </w:tcPr>
          <w:p w14:paraId="49B572C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0.842</w:t>
            </w:r>
          </w:p>
        </w:tc>
      </w:tr>
      <w:tr w14:paraId="154591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62" w:type="dxa"/>
            <w:tcBorders>
              <w:tl2br w:val="nil"/>
              <w:tr2bl w:val="nil"/>
            </w:tcBorders>
          </w:tcPr>
          <w:p w14:paraId="5766D62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+SQL</w:t>
            </w:r>
          </w:p>
        </w:tc>
        <w:tc>
          <w:tcPr>
            <w:tcW w:w="3062" w:type="dxa"/>
            <w:tcBorders>
              <w:tl2br w:val="nil"/>
              <w:tr2bl w:val="nil"/>
            </w:tcBorders>
          </w:tcPr>
          <w:p w14:paraId="1F31C6B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SQL+ML</w:t>
            </w:r>
          </w:p>
        </w:tc>
        <w:tc>
          <w:tcPr>
            <w:tcW w:w="3062" w:type="dxa"/>
            <w:tcBorders>
              <w:tl2br w:val="nil"/>
              <w:tr2bl w:val="nil"/>
            </w:tcBorders>
          </w:tcPr>
          <w:p w14:paraId="53A2528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0.921</w:t>
            </w:r>
          </w:p>
        </w:tc>
      </w:tr>
      <w:tr w14:paraId="63AFFB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62" w:type="dxa"/>
            <w:tcBorders>
              <w:tl2br w:val="nil"/>
              <w:tr2bl w:val="nil"/>
            </w:tcBorders>
          </w:tcPr>
          <w:p w14:paraId="28E9419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+CEP</w:t>
            </w:r>
          </w:p>
        </w:tc>
        <w:tc>
          <w:tcPr>
            <w:tcW w:w="3062" w:type="dxa"/>
            <w:tcBorders>
              <w:tl2br w:val="nil"/>
              <w:tr2bl w:val="nil"/>
            </w:tcBorders>
          </w:tcPr>
          <w:p w14:paraId="178617C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CEP+SQL+ML</w:t>
            </w:r>
          </w:p>
        </w:tc>
        <w:tc>
          <w:tcPr>
            <w:tcW w:w="3062" w:type="dxa"/>
            <w:tcBorders>
              <w:tl2br w:val="nil"/>
              <w:tr2bl w:val="nil"/>
            </w:tcBorders>
          </w:tcPr>
          <w:p w14:paraId="0E4AB93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0.938</w:t>
            </w:r>
          </w:p>
        </w:tc>
      </w:tr>
      <w:tr w14:paraId="0DBAB8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62" w:type="dxa"/>
            <w:tcBorders>
              <w:tl2br w:val="nil"/>
              <w:tr2bl w:val="nil"/>
            </w:tcBorders>
          </w:tcPr>
          <w:p w14:paraId="7151124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+Graph</w:t>
            </w:r>
          </w:p>
        </w:tc>
        <w:tc>
          <w:tcPr>
            <w:tcW w:w="3062" w:type="dxa"/>
            <w:tcBorders>
              <w:tl2br w:val="nil"/>
              <w:tr2bl w:val="nil"/>
            </w:tcBorders>
          </w:tcPr>
          <w:p w14:paraId="4E371C6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CEP+SQL+Graph+ML</w:t>
            </w:r>
          </w:p>
        </w:tc>
        <w:tc>
          <w:tcPr>
            <w:tcW w:w="3062" w:type="dxa"/>
            <w:tcBorders>
              <w:tl2br w:val="nil"/>
              <w:tr2bl w:val="nil"/>
            </w:tcBorders>
          </w:tcPr>
          <w:p w14:paraId="3348DFB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0.972</w:t>
            </w:r>
          </w:p>
        </w:tc>
      </w:tr>
      <w:tr w14:paraId="420451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62" w:type="dxa"/>
            <w:tcBorders>
              <w:tl2br w:val="nil"/>
              <w:tr2bl w:val="nil"/>
            </w:tcBorders>
          </w:tcPr>
          <w:p w14:paraId="4F4FB9E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+GNN</w:t>
            </w:r>
          </w:p>
        </w:tc>
        <w:tc>
          <w:tcPr>
            <w:tcW w:w="3062" w:type="dxa"/>
            <w:tcBorders>
              <w:tl2br w:val="nil"/>
              <w:tr2bl w:val="nil"/>
            </w:tcBorders>
          </w:tcPr>
          <w:p w14:paraId="409CC12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五层全开</w:t>
            </w:r>
          </w:p>
        </w:tc>
        <w:tc>
          <w:tcPr>
            <w:tcW w:w="3062" w:type="dxa"/>
            <w:tcBorders>
              <w:tl2br w:val="nil"/>
              <w:tr2bl w:val="nil"/>
            </w:tcBorders>
          </w:tcPr>
          <w:p w14:paraId="58AB631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0.989</w:t>
            </w:r>
          </w:p>
        </w:tc>
      </w:tr>
    </w:tbl>
    <w:p w14:paraId="2EEDE74F">
      <w:pPr>
        <w:spacing w:after="0" w:line="400" w:lineRule="exact"/>
        <w:ind w:firstLine="482"/>
        <w:rPr>
          <w:rFonts w:ascii="Times New Roman" w:hAnsi="Times New Roman" w:eastAsia="宋体"/>
        </w:rPr>
      </w:pPr>
      <w:r>
        <w:rPr>
          <w:rFonts w:ascii="Times New Roman" w:hAnsi="Times New Roman" w:eastAsia="宋体"/>
          <w:sz w:val="24"/>
          <w:lang w:eastAsia="zh-CN"/>
        </w:rPr>
        <w:t>消融实验采用递进式叠加策略：以仅ML作为基线，依次加入SQL跨账户检测、CEP规则引擎、图分析引擎和GNN图神经网络，通过对比各阶段F1 Score的变化量化每层的边际贡献。</w:t>
      </w:r>
      <w:r>
        <w:rPr>
          <w:rFonts w:ascii="Times New Roman" w:hAnsi="Times New Roman" w:eastAsia="宋体"/>
          <w:sz w:val="24"/>
        </w:rPr>
        <w:t>完整系统的基线指标对齐实际运行结果：Precision=1.0</w:t>
      </w:r>
      <w:r>
        <w:rPr>
          <w:rFonts w:hint="eastAsia" w:ascii="Times New Roman" w:hAnsi="Times New Roman" w:eastAsia="宋体"/>
          <w:sz w:val="24"/>
          <w:lang w:eastAsia="zh-CN"/>
        </w:rPr>
        <w:t>、</w:t>
      </w:r>
      <w:r>
        <w:rPr>
          <w:rFonts w:ascii="Times New Roman" w:hAnsi="Times New Roman" w:eastAsia="宋体"/>
          <w:sz w:val="24"/>
        </w:rPr>
        <w:t>Recall=0.9782、F1=0.9890。</w:t>
      </w:r>
    </w:p>
    <w:p w14:paraId="77CF7E77">
      <w:pPr>
        <w:pStyle w:val="4"/>
        <w:rPr>
          <w:rFonts w:ascii="Times New Roman" w:hAnsi="Times New Roman"/>
        </w:rPr>
      </w:pPr>
      <w:bookmarkStart w:id="41" w:name="_Toc10972"/>
      <w:r>
        <w:rPr>
          <w:rFonts w:ascii="Times New Roman" w:hAnsi="Times New Roman"/>
        </w:rPr>
        <w:t>3.2 实验结果分析</w:t>
      </w:r>
      <w:bookmarkEnd w:id="41"/>
    </w:p>
    <w:p w14:paraId="6E3380FB">
      <w:pPr>
        <w:spacing w:after="0" w:line="360" w:lineRule="auto"/>
        <w:jc w:val="center"/>
        <w:rPr>
          <w:rFonts w:ascii="Times New Roman" w:hAnsi="Times New Roman" w:eastAsia="宋体"/>
          <w:sz w:val="18"/>
        </w:rPr>
      </w:pPr>
      <w:r>
        <w:rPr>
          <w:rFonts w:ascii="Times New Roman" w:hAnsi="Times New Roman" w:eastAsia="宋体"/>
          <w:sz w:val="18"/>
        </w:rPr>
        <w:drawing>
          <wp:inline distT="0" distB="0" distL="114300" distR="114300">
            <wp:extent cx="5829300" cy="34702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2"/>
                    <a:stretch>
                      <a:fillRect/>
                    </a:stretch>
                  </pic:blipFill>
                  <pic:spPr>
                    <a:xfrm>
                      <a:off x="0" y="0"/>
                      <a:ext cx="5829300" cy="3470275"/>
                    </a:xfrm>
                    <a:prstGeom prst="rect">
                      <a:avLst/>
                    </a:prstGeom>
                    <a:noFill/>
                    <a:ln>
                      <a:noFill/>
                    </a:ln>
                  </pic:spPr>
                </pic:pic>
              </a:graphicData>
            </a:graphic>
          </wp:inline>
        </w:drawing>
      </w:r>
    </w:p>
    <w:p w14:paraId="48E810CC">
      <w:pPr>
        <w:spacing w:after="0" w:line="400" w:lineRule="exact"/>
        <w:jc w:val="center"/>
        <w:rPr>
          <w:rFonts w:ascii="Times New Roman" w:hAnsi="Times New Roman" w:eastAsia="宋体"/>
          <w:sz w:val="24"/>
          <w:lang w:eastAsia="zh-CN"/>
        </w:rPr>
      </w:pPr>
      <w:r>
        <w:rPr>
          <w:rFonts w:ascii="Times New Roman" w:hAnsi="Times New Roman" w:eastAsia="黑体"/>
          <w:sz w:val="21"/>
          <w:lang w:eastAsia="zh-CN"/>
        </w:rPr>
        <w:t>图3-1 消融实验F1对比柱状图</w:t>
      </w:r>
    </w:p>
    <w:p w14:paraId="1579E790">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基于</w:t>
      </w:r>
      <w:r>
        <w:rPr>
          <w:rFonts w:hint="eastAsia" w:ascii="Times New Roman" w:hAnsi="Times New Roman" w:eastAsia="宋体"/>
          <w:sz w:val="24"/>
          <w:lang w:val="en-US" w:eastAsia="zh-CN"/>
        </w:rPr>
        <w:t>上述的</w:t>
      </w:r>
      <w:r>
        <w:rPr>
          <w:rFonts w:hint="eastAsia" w:ascii="Times New Roman" w:hAnsi="Times New Roman" w:eastAsia="宋体"/>
          <w:sz w:val="24"/>
          <w:lang w:eastAsia="zh-CN"/>
        </w:rPr>
        <w:t>五组递进式消融实验的F1 Score变化数据，对各检测层的边际贡献进行逐层归因分析，消融实验F1对比柱状图</w:t>
      </w:r>
      <w:r>
        <w:rPr>
          <w:rFonts w:hint="eastAsia" w:ascii="Times New Roman" w:hAnsi="Times New Roman" w:eastAsia="宋体"/>
          <w:sz w:val="24"/>
          <w:lang w:val="en-US" w:eastAsia="zh-CN"/>
        </w:rPr>
        <w:t>如图3-1所示</w:t>
      </w:r>
      <w:r>
        <w:rPr>
          <w:rFonts w:hint="eastAsia" w:ascii="Times New Roman" w:hAnsi="Times New Roman" w:eastAsia="宋体"/>
          <w:sz w:val="24"/>
          <w:lang w:eastAsia="zh-CN"/>
        </w:rPr>
        <w:t>。实验结果表明，SQL跨账户检测层带来了最为显著的性能跃升（F1提升0.079），这是因为单一的ML模型虽然能够捕捉个体账户的行为序列异常，却无法透视账户之间的资金流转关系，而SQL层通过多表关联查询和跨账户聚合统计，有效填补了这一结构性盲区，使得原本分散在多个账户间的协作型欺诈链路得以被系统识别，成为系统整体检测能力大幅提升的关键突破口。相较之下，CEP规则引擎的增量贡献较为有限（F1提升0.017），其根源在于CEP依赖预先定义的时序模式进行匹配，而ML层的行为序列检测同样基于交易的时间顺序特征构建判别逻辑，两者在检测维度上存在显著的功能交叠和感知同质化，导致新增规则的边际收益被既有模型的能力所吸收。</w:t>
      </w:r>
    </w:p>
    <w:p w14:paraId="7CCA4000">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图分析引擎的贡献则再度上扬（F1提升0.034），这是因为图结构分析从交易拓扑层面切入，能够捕捉资金流动中的环路结构、扇形扩散以及密集子图等团伙协作特征，此类信息既不在CEP的规则集合之内，也难以被以个体行为建模为核心的ML层所感知，因而构成了真正意义上的正交增量。GNN图神经网络在已有图分析的基础上进一步提升了0.017的F1得分，其增益来源于GraphSAGE架构通过多跳邻域聚合与非线性特征变换，将节点自身的风险信号与邻居账户的异常传播效应进行深度融合，从而实现了相比传统启发式图算法更为精细和准确的团伙网络识别。</w:t>
      </w:r>
    </w:p>
    <w:p w14:paraId="08D87E6F">
      <w:pPr>
        <w:spacing w:after="0" w:line="400" w:lineRule="exact"/>
        <w:ind w:firstLine="482"/>
        <w:rPr>
          <w:rFonts w:ascii="Times New Roman" w:hAnsi="Times New Roman" w:eastAsia="宋体"/>
          <w:sz w:val="24"/>
          <w:lang w:eastAsia="zh-CN"/>
        </w:rPr>
      </w:pPr>
      <w:r>
        <w:rPr>
          <w:rFonts w:hint="eastAsia" w:ascii="Times New Roman" w:hAnsi="Times New Roman" w:eastAsia="宋体"/>
          <w:sz w:val="24"/>
          <w:lang w:eastAsia="zh-CN"/>
        </w:rPr>
        <w:t>总体而言，五层全开模型相较仅ML基线，F1 Score从0.842跃升至0.989，绝对增幅达0.147，这一跨越式提升充分表明，单一检测维度无法覆盖金融欺诈的全部变体形态，唯有通过规则匹配、跨账户关联、图拓扑挖掘与深度图神经网络等多层次检测手段的有机协同，才能在互补中逼近业务对识别精度与稳健性的双重诉求，从而印证了本系统所采用的"逐层过滤、相互补位"架构设计在实时风控场景中的必要性与工程有效性。</w:t>
      </w:r>
    </w:p>
    <w:p w14:paraId="0124E64D">
      <w:pPr>
        <w:pStyle w:val="4"/>
        <w:rPr>
          <w:rFonts w:ascii="Times New Roman" w:hAnsi="Times New Roman"/>
        </w:rPr>
      </w:pPr>
      <w:bookmarkStart w:id="42" w:name="_Toc26514"/>
      <w:r>
        <w:rPr>
          <w:rFonts w:ascii="Times New Roman" w:hAnsi="Times New Roman"/>
        </w:rPr>
        <w:t>3.3 性能指标</w:t>
      </w:r>
      <w:bookmarkEnd w:id="42"/>
    </w:p>
    <w:p w14:paraId="7FA3B604">
      <w:pPr>
        <w:spacing w:after="0" w:line="400" w:lineRule="exact"/>
        <w:ind w:firstLine="482"/>
        <w:rPr>
          <w:rFonts w:ascii="Times New Roman" w:hAnsi="Times New Roman" w:eastAsia="宋体"/>
          <w:lang w:eastAsia="zh-CN"/>
        </w:rPr>
      </w:pPr>
      <w:r>
        <w:rPr>
          <w:rFonts w:ascii="Times New Roman" w:hAnsi="Times New Roman" w:eastAsia="宋体"/>
          <w:sz w:val="24"/>
          <w:lang w:eastAsia="zh-CN"/>
        </w:rPr>
        <w:t>系统在实际运行中的关键性能指标</w:t>
      </w:r>
      <w:r>
        <w:rPr>
          <w:rFonts w:hint="eastAsia" w:ascii="Times New Roman" w:hAnsi="Times New Roman" w:eastAsia="宋体"/>
          <w:sz w:val="24"/>
          <w:lang w:eastAsia="zh-CN"/>
        </w:rPr>
        <w:t>，</w:t>
      </w:r>
      <w:r>
        <w:rPr>
          <w:rFonts w:hint="eastAsia" w:ascii="Times New Roman" w:hAnsi="Times New Roman" w:eastAsia="宋体"/>
          <w:sz w:val="24"/>
          <w:lang w:val="en-US" w:eastAsia="zh-CN"/>
        </w:rPr>
        <w:t>如表3-3所示</w:t>
      </w:r>
      <w:r>
        <w:rPr>
          <w:rFonts w:ascii="Times New Roman" w:hAnsi="Times New Roman" w:eastAsia="宋体"/>
          <w:sz w:val="24"/>
          <w:lang w:eastAsia="zh-CN"/>
        </w:rPr>
        <w:t>：</w:t>
      </w:r>
    </w:p>
    <w:p w14:paraId="468AB170">
      <w:pPr>
        <w:spacing w:after="0" w:line="400" w:lineRule="exact"/>
        <w:jc w:val="center"/>
        <w:rPr>
          <w:rFonts w:ascii="Times New Roman" w:hAnsi="Times New Roman" w:eastAsia="宋体"/>
          <w:lang w:eastAsia="zh-CN"/>
        </w:rPr>
      </w:pPr>
      <w:r>
        <w:rPr>
          <w:rFonts w:ascii="Times New Roman" w:hAnsi="Times New Roman" w:eastAsia="黑体"/>
          <w:sz w:val="21"/>
        </w:rPr>
        <w:t>表3-3 关键性能指标示例表</w:t>
      </w:r>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2"/>
        <w:gridCol w:w="3062"/>
        <w:gridCol w:w="3062"/>
      </w:tblGrid>
      <w:tr w14:paraId="663B4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2" w:type="dxa"/>
            <w:tcBorders>
              <w:top w:val="single" w:color="auto" w:sz="12" w:space="0"/>
              <w:left w:val="nil"/>
              <w:bottom w:val="single" w:color="auto" w:sz="6" w:space="0"/>
              <w:right w:val="nil"/>
            </w:tcBorders>
          </w:tcPr>
          <w:p w14:paraId="51C5EFF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指标</w:t>
            </w:r>
          </w:p>
        </w:tc>
        <w:tc>
          <w:tcPr>
            <w:tcW w:w="3062" w:type="dxa"/>
            <w:tcBorders>
              <w:top w:val="single" w:color="auto" w:sz="12" w:space="0"/>
              <w:left w:val="nil"/>
              <w:bottom w:val="single" w:color="auto" w:sz="6" w:space="0"/>
              <w:right w:val="nil"/>
            </w:tcBorders>
          </w:tcPr>
          <w:p w14:paraId="31941EF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数值</w:t>
            </w:r>
          </w:p>
        </w:tc>
        <w:tc>
          <w:tcPr>
            <w:tcW w:w="3062" w:type="dxa"/>
            <w:tcBorders>
              <w:top w:val="single" w:color="auto" w:sz="12" w:space="0"/>
              <w:left w:val="nil"/>
              <w:bottom w:val="single" w:color="auto" w:sz="6" w:space="0"/>
              <w:right w:val="nil"/>
            </w:tcBorders>
          </w:tcPr>
          <w:p w14:paraId="1A73C43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说明</w:t>
            </w:r>
          </w:p>
        </w:tc>
      </w:tr>
      <w:tr w14:paraId="48F58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2" w:type="dxa"/>
            <w:tcBorders>
              <w:top w:val="single" w:color="auto" w:sz="6" w:space="0"/>
              <w:left w:val="nil"/>
              <w:bottom w:val="nil"/>
              <w:right w:val="nil"/>
            </w:tcBorders>
          </w:tcPr>
          <w:p w14:paraId="0A71392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Precision</w:t>
            </w:r>
          </w:p>
        </w:tc>
        <w:tc>
          <w:tcPr>
            <w:tcW w:w="3062" w:type="dxa"/>
            <w:tcBorders>
              <w:top w:val="single" w:color="auto" w:sz="6" w:space="0"/>
              <w:left w:val="nil"/>
              <w:bottom w:val="nil"/>
              <w:right w:val="nil"/>
            </w:tcBorders>
          </w:tcPr>
          <w:p w14:paraId="34A96A6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1.000</w:t>
            </w:r>
          </w:p>
        </w:tc>
        <w:tc>
          <w:tcPr>
            <w:tcW w:w="3062" w:type="dxa"/>
            <w:tcBorders>
              <w:top w:val="single" w:color="auto" w:sz="6" w:space="0"/>
              <w:left w:val="nil"/>
              <w:bottom w:val="nil"/>
              <w:right w:val="nil"/>
            </w:tcBorders>
          </w:tcPr>
          <w:p w14:paraId="62649D5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零误报</w:t>
            </w:r>
          </w:p>
        </w:tc>
      </w:tr>
      <w:tr w14:paraId="25F46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2" w:type="dxa"/>
            <w:tcBorders>
              <w:top w:val="nil"/>
              <w:left w:val="nil"/>
              <w:bottom w:val="nil"/>
              <w:right w:val="nil"/>
            </w:tcBorders>
          </w:tcPr>
          <w:p w14:paraId="0EBCB31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Recall</w:t>
            </w:r>
          </w:p>
        </w:tc>
        <w:tc>
          <w:tcPr>
            <w:tcW w:w="3062" w:type="dxa"/>
            <w:tcBorders>
              <w:top w:val="nil"/>
              <w:left w:val="nil"/>
              <w:bottom w:val="nil"/>
              <w:right w:val="nil"/>
            </w:tcBorders>
          </w:tcPr>
          <w:p w14:paraId="78303C7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0.9782</w:t>
            </w:r>
          </w:p>
        </w:tc>
        <w:tc>
          <w:tcPr>
            <w:tcW w:w="3062" w:type="dxa"/>
            <w:tcBorders>
              <w:top w:val="nil"/>
              <w:left w:val="nil"/>
              <w:bottom w:val="nil"/>
              <w:right w:val="nil"/>
            </w:tcBorders>
          </w:tcPr>
          <w:p w14:paraId="6D8BC43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高召回率</w:t>
            </w:r>
          </w:p>
        </w:tc>
      </w:tr>
      <w:tr w14:paraId="26469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2" w:type="dxa"/>
            <w:tcBorders>
              <w:top w:val="nil"/>
              <w:left w:val="nil"/>
              <w:bottom w:val="nil"/>
              <w:right w:val="nil"/>
            </w:tcBorders>
          </w:tcPr>
          <w:p w14:paraId="2D4D12B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F1 Score</w:t>
            </w:r>
          </w:p>
        </w:tc>
        <w:tc>
          <w:tcPr>
            <w:tcW w:w="3062" w:type="dxa"/>
            <w:tcBorders>
              <w:top w:val="nil"/>
              <w:left w:val="nil"/>
              <w:bottom w:val="nil"/>
              <w:right w:val="nil"/>
            </w:tcBorders>
          </w:tcPr>
          <w:p w14:paraId="00D48DF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0.9890</w:t>
            </w:r>
          </w:p>
        </w:tc>
        <w:tc>
          <w:tcPr>
            <w:tcW w:w="3062" w:type="dxa"/>
            <w:tcBorders>
              <w:top w:val="nil"/>
              <w:left w:val="nil"/>
              <w:bottom w:val="nil"/>
              <w:right w:val="nil"/>
            </w:tcBorders>
          </w:tcPr>
          <w:p w14:paraId="7557042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综合性能</w:t>
            </w:r>
          </w:p>
        </w:tc>
      </w:tr>
      <w:tr w14:paraId="466F0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2" w:type="dxa"/>
            <w:tcBorders>
              <w:top w:val="nil"/>
              <w:left w:val="nil"/>
              <w:bottom w:val="nil"/>
              <w:right w:val="nil"/>
            </w:tcBorders>
          </w:tcPr>
          <w:p w14:paraId="7C2359F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端到端延迟</w:t>
            </w:r>
          </w:p>
        </w:tc>
        <w:tc>
          <w:tcPr>
            <w:tcW w:w="3062" w:type="dxa"/>
            <w:tcBorders>
              <w:top w:val="nil"/>
              <w:left w:val="nil"/>
              <w:bottom w:val="nil"/>
              <w:right w:val="nil"/>
            </w:tcBorders>
          </w:tcPr>
          <w:p w14:paraId="733E56A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~67ms</w:t>
            </w:r>
          </w:p>
        </w:tc>
        <w:tc>
          <w:tcPr>
            <w:tcW w:w="3062" w:type="dxa"/>
            <w:tcBorders>
              <w:top w:val="nil"/>
              <w:left w:val="nil"/>
              <w:bottom w:val="nil"/>
              <w:right w:val="nil"/>
            </w:tcBorders>
          </w:tcPr>
          <w:p w14:paraId="398F384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lang w:eastAsia="zh-CN"/>
              </w:rPr>
            </w:pPr>
            <w:r>
              <w:rPr>
                <w:rFonts w:ascii="Times New Roman" w:hAnsi="Times New Roman" w:eastAsia="宋体"/>
                <w:sz w:val="18"/>
                <w:lang w:eastAsia="zh-CN"/>
              </w:rPr>
              <w:t>从Kafka消费到Doris写入</w:t>
            </w:r>
          </w:p>
        </w:tc>
      </w:tr>
      <w:tr w14:paraId="4FA96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2" w:type="dxa"/>
            <w:tcBorders>
              <w:top w:val="nil"/>
              <w:left w:val="nil"/>
              <w:bottom w:val="nil"/>
              <w:right w:val="nil"/>
            </w:tcBorders>
          </w:tcPr>
          <w:p w14:paraId="2C58A53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CEP层延迟</w:t>
            </w:r>
          </w:p>
        </w:tc>
        <w:tc>
          <w:tcPr>
            <w:tcW w:w="3062" w:type="dxa"/>
            <w:tcBorders>
              <w:top w:val="nil"/>
              <w:left w:val="nil"/>
              <w:bottom w:val="nil"/>
              <w:right w:val="nil"/>
            </w:tcBorders>
          </w:tcPr>
          <w:p w14:paraId="5FC693C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~5ms</w:t>
            </w:r>
          </w:p>
        </w:tc>
        <w:tc>
          <w:tcPr>
            <w:tcW w:w="3062" w:type="dxa"/>
            <w:tcBorders>
              <w:top w:val="nil"/>
              <w:left w:val="nil"/>
              <w:bottom w:val="nil"/>
              <w:right w:val="nil"/>
            </w:tcBorders>
          </w:tcPr>
          <w:p w14:paraId="60203BF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规则匹配延迟</w:t>
            </w:r>
          </w:p>
        </w:tc>
      </w:tr>
      <w:tr w14:paraId="2DEB1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2" w:type="dxa"/>
            <w:tcBorders>
              <w:top w:val="nil"/>
              <w:left w:val="nil"/>
              <w:bottom w:val="nil"/>
              <w:right w:val="nil"/>
            </w:tcBorders>
          </w:tcPr>
          <w:p w14:paraId="31691AF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SQL层延迟</w:t>
            </w:r>
          </w:p>
        </w:tc>
        <w:tc>
          <w:tcPr>
            <w:tcW w:w="3062" w:type="dxa"/>
            <w:tcBorders>
              <w:top w:val="nil"/>
              <w:left w:val="nil"/>
              <w:bottom w:val="nil"/>
              <w:right w:val="nil"/>
            </w:tcBorders>
          </w:tcPr>
          <w:p w14:paraId="283CE9C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~15ms</w:t>
            </w:r>
          </w:p>
        </w:tc>
        <w:tc>
          <w:tcPr>
            <w:tcW w:w="3062" w:type="dxa"/>
            <w:tcBorders>
              <w:top w:val="nil"/>
              <w:left w:val="nil"/>
              <w:bottom w:val="nil"/>
              <w:right w:val="nil"/>
            </w:tcBorders>
          </w:tcPr>
          <w:p w14:paraId="43E11B8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跨账户关联延迟</w:t>
            </w:r>
          </w:p>
        </w:tc>
      </w:tr>
      <w:tr w14:paraId="3E082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2" w:type="dxa"/>
            <w:tcBorders>
              <w:top w:val="nil"/>
              <w:left w:val="nil"/>
              <w:bottom w:val="nil"/>
              <w:right w:val="nil"/>
            </w:tcBorders>
          </w:tcPr>
          <w:p w14:paraId="2E579AB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Graph层延迟</w:t>
            </w:r>
          </w:p>
        </w:tc>
        <w:tc>
          <w:tcPr>
            <w:tcW w:w="3062" w:type="dxa"/>
            <w:tcBorders>
              <w:top w:val="nil"/>
              <w:left w:val="nil"/>
              <w:bottom w:val="nil"/>
              <w:right w:val="nil"/>
            </w:tcBorders>
          </w:tcPr>
          <w:p w14:paraId="71D8604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~20ms</w:t>
            </w:r>
          </w:p>
        </w:tc>
        <w:tc>
          <w:tcPr>
            <w:tcW w:w="3062" w:type="dxa"/>
            <w:tcBorders>
              <w:top w:val="nil"/>
              <w:left w:val="nil"/>
              <w:bottom w:val="nil"/>
              <w:right w:val="nil"/>
            </w:tcBorders>
          </w:tcPr>
          <w:p w14:paraId="14F2B4A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图分析延迟</w:t>
            </w:r>
          </w:p>
        </w:tc>
      </w:tr>
      <w:tr w14:paraId="5C610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2" w:type="dxa"/>
            <w:tcBorders>
              <w:top w:val="nil"/>
              <w:left w:val="nil"/>
              <w:bottom w:val="nil"/>
              <w:right w:val="nil"/>
            </w:tcBorders>
          </w:tcPr>
          <w:p w14:paraId="5A74E62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ML层延迟</w:t>
            </w:r>
          </w:p>
        </w:tc>
        <w:tc>
          <w:tcPr>
            <w:tcW w:w="3062" w:type="dxa"/>
            <w:tcBorders>
              <w:top w:val="nil"/>
              <w:left w:val="nil"/>
              <w:bottom w:val="nil"/>
              <w:right w:val="nil"/>
            </w:tcBorders>
          </w:tcPr>
          <w:p w14:paraId="51AD5B2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~25ms</w:t>
            </w:r>
          </w:p>
        </w:tc>
        <w:tc>
          <w:tcPr>
            <w:tcW w:w="3062" w:type="dxa"/>
            <w:tcBorders>
              <w:top w:val="nil"/>
              <w:left w:val="nil"/>
              <w:bottom w:val="nil"/>
              <w:right w:val="nil"/>
            </w:tcBorders>
          </w:tcPr>
          <w:p w14:paraId="028FA95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模型推理延迟</w:t>
            </w:r>
          </w:p>
        </w:tc>
      </w:tr>
      <w:tr w14:paraId="7FC78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2" w:type="dxa"/>
            <w:tcBorders>
              <w:top w:val="nil"/>
              <w:left w:val="nil"/>
              <w:bottom w:val="nil"/>
              <w:right w:val="nil"/>
            </w:tcBorders>
          </w:tcPr>
          <w:p w14:paraId="11D7406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告警融合延迟</w:t>
            </w:r>
          </w:p>
        </w:tc>
        <w:tc>
          <w:tcPr>
            <w:tcW w:w="3062" w:type="dxa"/>
            <w:tcBorders>
              <w:top w:val="nil"/>
              <w:left w:val="nil"/>
              <w:bottom w:val="nil"/>
              <w:right w:val="nil"/>
            </w:tcBorders>
          </w:tcPr>
          <w:p w14:paraId="09CE2C6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~5ms</w:t>
            </w:r>
          </w:p>
        </w:tc>
        <w:tc>
          <w:tcPr>
            <w:tcW w:w="3062" w:type="dxa"/>
            <w:tcBorders>
              <w:top w:val="nil"/>
              <w:left w:val="nil"/>
              <w:bottom w:val="nil"/>
              <w:right w:val="nil"/>
            </w:tcBorders>
          </w:tcPr>
          <w:p w14:paraId="458AFAE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去重增强延迟</w:t>
            </w:r>
          </w:p>
        </w:tc>
      </w:tr>
      <w:tr w14:paraId="14A67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2" w:type="dxa"/>
            <w:tcBorders>
              <w:top w:val="nil"/>
              <w:left w:val="nil"/>
              <w:bottom w:val="single" w:color="auto" w:sz="12" w:space="0"/>
              <w:right w:val="nil"/>
            </w:tcBorders>
          </w:tcPr>
          <w:p w14:paraId="257F4EA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API平均延迟</w:t>
            </w:r>
          </w:p>
        </w:tc>
        <w:tc>
          <w:tcPr>
            <w:tcW w:w="3062" w:type="dxa"/>
            <w:tcBorders>
              <w:top w:val="nil"/>
              <w:left w:val="nil"/>
              <w:bottom w:val="single" w:color="auto" w:sz="12" w:space="0"/>
              <w:right w:val="nil"/>
            </w:tcBorders>
          </w:tcPr>
          <w:p w14:paraId="1FF9917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~70ms</w:t>
            </w:r>
          </w:p>
        </w:tc>
        <w:tc>
          <w:tcPr>
            <w:tcW w:w="3062" w:type="dxa"/>
            <w:tcBorders>
              <w:top w:val="nil"/>
              <w:left w:val="nil"/>
              <w:bottom w:val="single" w:color="auto" w:sz="12" w:space="0"/>
              <w:right w:val="nil"/>
            </w:tcBorders>
          </w:tcPr>
          <w:p w14:paraId="444E8DE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lang w:eastAsia="zh-CN"/>
              </w:rPr>
            </w:pPr>
            <w:r>
              <w:rPr>
                <w:rFonts w:ascii="Times New Roman" w:hAnsi="Times New Roman" w:eastAsia="宋体"/>
                <w:sz w:val="18"/>
                <w:lang w:eastAsia="zh-CN"/>
              </w:rPr>
              <w:t>REST接口响应时间</w:t>
            </w:r>
          </w:p>
        </w:tc>
      </w:tr>
    </w:tbl>
    <w:p w14:paraId="51AB324C">
      <w:pPr>
        <w:spacing w:after="0" w:line="400" w:lineRule="exact"/>
        <w:ind w:firstLine="482"/>
        <w:rPr>
          <w:rFonts w:ascii="Times New Roman" w:hAnsi="Times New Roman" w:eastAsia="宋体"/>
          <w:lang w:eastAsia="zh-CN"/>
        </w:rPr>
      </w:pPr>
      <w:r>
        <w:rPr>
          <w:rFonts w:hint="eastAsia" w:ascii="Times New Roman" w:hAnsi="Times New Roman" w:eastAsia="宋体"/>
          <w:sz w:val="24"/>
          <w:lang w:eastAsia="zh-CN"/>
        </w:rPr>
        <w:t>延迟分解实测结果与设计阶段对各层计算负载的预判吻合。在五层流水线中，CEP规则引擎仅做时序模式匹配，单笔约</w:t>
      </w:r>
      <w:r>
        <w:rPr>
          <w:rFonts w:hint="eastAsia" w:ascii="Times New Roman" w:hAnsi="Times New Roman" w:eastAsia="宋体"/>
          <w:sz w:val="24"/>
          <w:lang w:val="en-US" w:eastAsia="zh-CN"/>
        </w:rPr>
        <w:t>5ms.</w:t>
      </w:r>
      <w:r>
        <w:rPr>
          <w:rFonts w:hint="eastAsia" w:ascii="Times New Roman" w:hAnsi="Times New Roman" w:eastAsia="宋体"/>
          <w:sz w:val="24"/>
          <w:lang w:eastAsia="zh-CN"/>
        </w:rPr>
        <w:t>SQL跨账户检测需执行多表关联与聚合，延迟升至约</w:t>
      </w:r>
      <w:r>
        <w:rPr>
          <w:rFonts w:hint="eastAsia" w:ascii="Times New Roman" w:hAnsi="Times New Roman" w:eastAsia="宋体"/>
          <w:sz w:val="24"/>
          <w:lang w:val="en-US" w:eastAsia="zh-CN"/>
        </w:rPr>
        <w:t>15ms</w:t>
      </w:r>
      <w:r>
        <w:rPr>
          <w:rFonts w:hint="eastAsia" w:ascii="Times New Roman" w:hAnsi="Times New Roman" w:eastAsia="宋体"/>
          <w:sz w:val="24"/>
          <w:lang w:eastAsia="zh-CN"/>
        </w:rPr>
        <w:t>；图分析引擎涉及邻接表遍历与环路搜索，开销增至约</w:t>
      </w:r>
      <w:r>
        <w:rPr>
          <w:rFonts w:hint="eastAsia" w:ascii="Times New Roman" w:hAnsi="Times New Roman" w:eastAsia="宋体"/>
          <w:sz w:val="24"/>
          <w:lang w:val="en-US" w:eastAsia="zh-CN"/>
        </w:rPr>
        <w:t>20ms</w:t>
      </w:r>
      <w:r>
        <w:rPr>
          <w:rFonts w:hint="eastAsia" w:ascii="Times New Roman" w:hAnsi="Times New Roman" w:eastAsia="宋体"/>
          <w:sz w:val="24"/>
          <w:lang w:eastAsia="zh-CN"/>
        </w:rPr>
        <w:t>；ML集成模型含五个子模型的顺序推理及动态加权，特征工程密集，耗时最长约</w:t>
      </w:r>
      <w:r>
        <w:rPr>
          <w:rFonts w:hint="eastAsia" w:ascii="Times New Roman" w:hAnsi="Times New Roman" w:eastAsia="宋体"/>
          <w:sz w:val="24"/>
          <w:lang w:val="en-US" w:eastAsia="zh-CN"/>
        </w:rPr>
        <w:t>25ms</w:t>
      </w:r>
      <w:r>
        <w:rPr>
          <w:rFonts w:hint="eastAsia" w:ascii="Times New Roman" w:hAnsi="Times New Roman" w:eastAsia="宋体"/>
          <w:sz w:val="24"/>
          <w:lang w:eastAsia="zh-CN"/>
        </w:rPr>
        <w:t>；告警融合去重仅做字段合并与置信度调整</w:t>
      </w:r>
      <w:r>
        <w:rPr>
          <w:rFonts w:hint="eastAsia" w:ascii="Times New Roman" w:hAnsi="Times New Roman" w:eastAsia="宋体"/>
          <w:sz w:val="24"/>
          <w:lang w:val="en-US" w:eastAsia="zh-CN"/>
        </w:rPr>
        <w:t>后</w:t>
      </w:r>
      <w:r>
        <w:rPr>
          <w:rFonts w:hint="eastAsia" w:ascii="Times New Roman" w:hAnsi="Times New Roman" w:eastAsia="宋体"/>
          <w:sz w:val="24"/>
          <w:lang w:eastAsia="zh-CN"/>
        </w:rPr>
        <w:t>，延迟约</w:t>
      </w:r>
      <w:r>
        <w:rPr>
          <w:rFonts w:hint="eastAsia" w:ascii="Times New Roman" w:hAnsi="Times New Roman" w:eastAsia="宋体"/>
          <w:sz w:val="24"/>
          <w:lang w:val="en-US" w:eastAsia="zh-CN"/>
        </w:rPr>
        <w:t>5ms</w:t>
      </w:r>
      <w:r>
        <w:rPr>
          <w:rFonts w:hint="eastAsia" w:ascii="Times New Roman" w:hAnsi="Times New Roman" w:eastAsia="宋体"/>
          <w:sz w:val="24"/>
          <w:lang w:eastAsia="zh-CN"/>
        </w:rPr>
        <w:t>。可见累加后，从Kafka消费至Doris写入的全链路约</w:t>
      </w:r>
      <w:r>
        <w:rPr>
          <w:rFonts w:hint="eastAsia" w:ascii="Times New Roman" w:hAnsi="Times New Roman" w:eastAsia="宋体"/>
          <w:sz w:val="24"/>
          <w:lang w:val="en-US" w:eastAsia="zh-CN"/>
        </w:rPr>
        <w:t>70ms</w:t>
      </w:r>
      <w:r>
        <w:rPr>
          <w:rFonts w:hint="eastAsia" w:ascii="Times New Roman" w:hAnsi="Times New Roman" w:eastAsia="宋体"/>
          <w:sz w:val="24"/>
          <w:lang w:eastAsia="zh-CN"/>
        </w:rPr>
        <w:t>，该延迟满足金融级实时风控的严苛要求，低于银行风控要求的</w:t>
      </w:r>
      <w:r>
        <w:rPr>
          <w:rFonts w:hint="eastAsia" w:ascii="Times New Roman" w:hAnsi="Times New Roman" w:eastAsia="宋体"/>
          <w:sz w:val="24"/>
          <w:lang w:val="en-US" w:eastAsia="zh-CN"/>
        </w:rPr>
        <w:t>200ms</w:t>
      </w:r>
      <w:r>
        <w:rPr>
          <w:rFonts w:hint="eastAsia" w:ascii="Times New Roman" w:hAnsi="Times New Roman" w:eastAsia="宋体"/>
          <w:sz w:val="24"/>
          <w:lang w:eastAsia="zh-CN"/>
        </w:rPr>
        <w:t>上限，为实时的拦截预留了充足时间，验证了系统在高并发场景下的时效性良好。</w:t>
      </w:r>
    </w:p>
    <w:p w14:paraId="2FB56ECB">
      <w:pPr>
        <w:rPr>
          <w:rFonts w:ascii="Times New Roman" w:hAnsi="Times New Roman"/>
          <w:lang w:eastAsia="zh-CN"/>
        </w:rPr>
      </w:pPr>
      <w:r>
        <w:rPr>
          <w:rFonts w:ascii="Times New Roman" w:hAnsi="Times New Roman"/>
          <w:lang w:eastAsia="zh-CN"/>
        </w:rPr>
        <w:br w:type="page"/>
      </w:r>
    </w:p>
    <w:p w14:paraId="5E682BC6">
      <w:pPr>
        <w:pStyle w:val="3"/>
        <w:rPr>
          <w:rFonts w:hint="eastAsia" w:ascii="Times New Roman" w:hAnsi="Times New Roman"/>
        </w:rPr>
      </w:pPr>
      <w:bookmarkStart w:id="43" w:name="_Toc27019"/>
      <w:r>
        <w:rPr>
          <w:rFonts w:hint="eastAsia" w:ascii="Times New Roman" w:hAnsi="Times New Roman"/>
          <w:lang w:val="en-US" w:eastAsia="zh-CN"/>
        </w:rPr>
        <w:t>第</w:t>
      </w:r>
      <w:r>
        <w:rPr>
          <w:rFonts w:ascii="Times New Roman" w:hAnsi="Times New Roman"/>
        </w:rPr>
        <w:t>四</w:t>
      </w:r>
      <w:r>
        <w:rPr>
          <w:rFonts w:hint="eastAsia" w:ascii="Times New Roman" w:hAnsi="Times New Roman"/>
          <w:lang w:val="en-US" w:eastAsia="zh-CN"/>
        </w:rPr>
        <w:t xml:space="preserve">章 </w:t>
      </w:r>
      <w:r>
        <w:rPr>
          <w:rFonts w:ascii="Times New Roman" w:hAnsi="Times New Roman"/>
        </w:rPr>
        <w:t>落地实用性说明</w:t>
      </w:r>
      <w:bookmarkEnd w:id="43"/>
    </w:p>
    <w:p w14:paraId="5D643673">
      <w:pPr>
        <w:pStyle w:val="4"/>
        <w:rPr>
          <w:rFonts w:ascii="Times New Roman" w:hAnsi="Times New Roman"/>
          <w:lang w:eastAsia="zh-CN"/>
        </w:rPr>
      </w:pPr>
      <w:bookmarkStart w:id="44" w:name="_Toc32449"/>
      <w:r>
        <w:rPr>
          <w:rFonts w:ascii="Times New Roman" w:hAnsi="Times New Roman"/>
          <w:lang w:eastAsia="zh-CN"/>
        </w:rPr>
        <w:t>4.1 真实场景适配设计</w:t>
      </w:r>
      <w:bookmarkEnd w:id="44"/>
    </w:p>
    <w:p w14:paraId="0ED7B2D0">
      <w:pPr>
        <w:spacing w:after="0" w:line="400" w:lineRule="exact"/>
        <w:ind w:firstLine="480" w:firstLineChars="200"/>
        <w:jc w:val="both"/>
        <w:rPr>
          <w:rFonts w:ascii="Times New Roman" w:hAnsi="Times New Roman" w:eastAsia="宋体"/>
          <w:b/>
          <w:sz w:val="28"/>
        </w:rPr>
      </w:pPr>
      <w:r>
        <w:rPr>
          <w:rFonts w:ascii="Times New Roman" w:hAnsi="Times New Roman" w:eastAsia="宋体"/>
          <w:sz w:val="24"/>
          <w:lang w:eastAsia="zh-CN"/>
        </w:rPr>
        <w:t>本系统面向银行实时反欺诈和支付平台风控两大核心场景进行设计，在架构层面充分考虑真实业务环境的适配需求。在多数据源接入适配方面，系统支持Kafka多主题消费，可同时接入交易流、设备指纹流、用户画像流等多源异构数据，通过CDC（Change Data Capture）机制实现与MySQL等关系型数据库的实时同步，适配银行现有IT基础设施。系统提供标准化的JSON Schema数据接入协议，支持字段映射和类型转换，降低数据对接的开发成本。在弹性扩缩容设计方面，基于Flink的并行度配置和任务槽（Task Slot）机制，系统可根据交易流量动态调整处理资源，在交易高峰期可通过增加TaskManager节点实现水平扩展，保障检测延迟不劣化。系统支持自动扩缩容策略，当CPU利用率超过80%或队列积压超过阈值时自动触发扩容，资源利用率低于30%时自动缩容，实现计算资源的弹性管理。在灰度发布与回滚机制方面，系统支持新模型的灰度上线，可按流量比例（如5%→20%→50%→100%）逐步放量，配合A/B测试框架对比新旧模型的F1 Score、延迟等关键指标，确保模型迭代的安全性。当检测到新模型性能劣化时，系统可在秒级自动回滚至上一稳定版本，保障业务连续性。</w:t>
      </w:r>
    </w:p>
    <w:p w14:paraId="03F38811">
      <w:pPr>
        <w:pStyle w:val="4"/>
        <w:bidi w:val="0"/>
      </w:pPr>
      <w:bookmarkStart w:id="45" w:name="_Toc25450"/>
      <w:r>
        <w:t>4.2 成本控制</w:t>
      </w:r>
      <w:bookmarkEnd w:id="45"/>
    </w:p>
    <w:p w14:paraId="6C19DB21">
      <w:pPr>
        <w:adjustRightInd w:val="0"/>
        <w:snapToGrid w:val="0"/>
        <w:spacing w:after="0" w:line="400" w:lineRule="exact"/>
        <w:ind w:firstLine="480"/>
        <w:jc w:val="both"/>
        <w:rPr>
          <w:rFonts w:ascii="Times New Roman" w:hAnsi="Times New Roman" w:eastAsia="宋体"/>
          <w:sz w:val="24"/>
          <w:lang w:eastAsia="zh-CN"/>
        </w:rPr>
      </w:pPr>
      <w:r>
        <w:rPr>
          <w:rFonts w:ascii="Times New Roman" w:hAnsi="Times New Roman" w:eastAsia="宋体"/>
          <w:sz w:val="24"/>
          <w:lang w:eastAsia="zh-CN"/>
        </w:rPr>
        <w:t>系统在运维成本、部署成本和检测效率三个维度进行了系统性优化，通过技术架构选型和自动化运维机制，实现了低成本、高效率的风控能力交付。</w:t>
      </w:r>
    </w:p>
    <w:p w14:paraId="36F86EE9">
      <w:pPr>
        <w:pStyle w:val="5"/>
        <w:bidi w:val="0"/>
        <w:rPr>
          <w:lang w:eastAsia="zh-CN"/>
        </w:rPr>
      </w:pPr>
      <w:bookmarkStart w:id="46" w:name="_Toc10112"/>
      <w:r>
        <w:rPr>
          <w:lang w:eastAsia="zh-CN"/>
        </w:rPr>
        <w:t>4.2.1 运维成本</w:t>
      </w:r>
      <w:bookmarkEnd w:id="46"/>
    </w:p>
    <w:p w14:paraId="7C6A9913">
      <w:pPr>
        <w:adjustRightInd w:val="0"/>
        <w:snapToGrid w:val="0"/>
        <w:spacing w:after="0" w:line="400" w:lineRule="exact"/>
        <w:ind w:firstLine="480"/>
        <w:jc w:val="both"/>
        <w:rPr>
          <w:rFonts w:ascii="Times New Roman" w:hAnsi="Times New Roman" w:eastAsia="宋体"/>
          <w:sz w:val="24"/>
          <w:lang w:eastAsia="zh-CN"/>
        </w:rPr>
      </w:pPr>
      <w:r>
        <w:rPr>
          <w:rFonts w:ascii="Times New Roman" w:hAnsi="Times New Roman" w:eastAsia="宋体"/>
          <w:sz w:val="24"/>
          <w:lang w:eastAsia="zh-CN"/>
        </w:rPr>
        <w:t>在运维成本方面，系统采用容器化部署（Docker + Docker Compose），所有组件通过统一的编排文件管理，单人即可完成日常运维操作。系统内置完善的监控告警体系，通过Prometheus采集Flink作业指标、Kafka消费延迟、模型推理延迟等关键运维指标，Grafana可视化面板实时展示系统健康状态，告警规则支持阈值配置和多渠道通知。模型重训练采用增量更新策略，无需全量重新训练，单次重训练耗时约15分钟，日均运维工时低于0.5人天。系统支持一键部署和一键回滚，部署脚本覆盖环境初始化、组件启动、健康检查等全流程，运维人员无需深入了解各组件的技术细节即可完成日常运维任务</w:t>
      </w:r>
      <w:r>
        <w:rPr>
          <w:rFonts w:hint="eastAsia" w:ascii="Times New Roman" w:hAnsi="Times New Roman" w:eastAsia="宋体"/>
          <w:sz w:val="24"/>
          <w:lang w:eastAsia="zh-CN"/>
        </w:rPr>
        <w:t>，</w:t>
      </w:r>
      <w:r>
        <w:rPr>
          <w:rFonts w:hint="eastAsia" w:ascii="Times New Roman" w:hAnsi="Times New Roman" w:eastAsia="宋体"/>
          <w:sz w:val="24"/>
          <w:lang w:val="en-US" w:eastAsia="zh-CN"/>
        </w:rPr>
        <w:t>详细对比如表4-1所示</w:t>
      </w:r>
      <w:r>
        <w:rPr>
          <w:rFonts w:ascii="Times New Roman" w:hAnsi="Times New Roman" w:eastAsia="宋体"/>
          <w:sz w:val="24"/>
          <w:lang w:eastAsia="zh-CN"/>
        </w:rPr>
        <w:t>。</w:t>
      </w:r>
    </w:p>
    <w:p w14:paraId="1E52F0F7">
      <w:pPr>
        <w:spacing w:after="0" w:line="400" w:lineRule="exact"/>
        <w:jc w:val="center"/>
        <w:rPr>
          <w:rFonts w:ascii="Times New Roman" w:hAnsi="Times New Roman" w:eastAsia="宋体"/>
          <w:sz w:val="24"/>
          <w:lang w:eastAsia="zh-CN"/>
        </w:rPr>
      </w:pPr>
      <w:r>
        <w:rPr>
          <w:rFonts w:hint="eastAsia" w:ascii="Times New Roman" w:hAnsi="Times New Roman" w:eastAsia="宋体"/>
          <w:sz w:val="24"/>
          <w:lang w:eastAsia="zh-CN"/>
        </w:rPr>
        <w:t>表4-1 系统成本控制指标对比表</w:t>
      </w:r>
    </w:p>
    <w:tbl>
      <w:tblPr>
        <w:tblStyle w:val="3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39"/>
        <w:gridCol w:w="2339"/>
        <w:gridCol w:w="2339"/>
        <w:gridCol w:w="2339"/>
      </w:tblGrid>
      <w:tr w14:paraId="3EF36B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339" w:type="dxa"/>
            <w:tcBorders>
              <w:top w:val="single" w:color="000000" w:sz="12" w:space="0"/>
              <w:left w:val="nil"/>
              <w:right w:val="nil"/>
              <w:tl2br w:val="nil"/>
            </w:tcBorders>
            <w:shd w:val="clear" w:color="auto" w:fill="FFFFFF"/>
          </w:tcPr>
          <w:p w14:paraId="5BF4A87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成本类型</w:t>
            </w:r>
          </w:p>
        </w:tc>
        <w:tc>
          <w:tcPr>
            <w:tcW w:w="2339" w:type="dxa"/>
            <w:tcBorders>
              <w:top w:val="single" w:color="000000" w:sz="12" w:space="0"/>
              <w:left w:val="nil"/>
              <w:right w:val="nil"/>
            </w:tcBorders>
            <w:shd w:val="clear" w:color="auto" w:fill="FFFFFF"/>
          </w:tcPr>
          <w:p w14:paraId="6A177AA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传统方案</w:t>
            </w:r>
          </w:p>
        </w:tc>
        <w:tc>
          <w:tcPr>
            <w:tcW w:w="2339" w:type="dxa"/>
            <w:tcBorders>
              <w:top w:val="single" w:color="000000" w:sz="12" w:space="0"/>
              <w:left w:val="nil"/>
              <w:right w:val="nil"/>
            </w:tcBorders>
            <w:shd w:val="clear" w:color="auto" w:fill="FFFFFF"/>
          </w:tcPr>
          <w:p w14:paraId="7F9E704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本系统</w:t>
            </w:r>
          </w:p>
        </w:tc>
        <w:tc>
          <w:tcPr>
            <w:tcW w:w="2339" w:type="dxa"/>
            <w:tcBorders>
              <w:top w:val="single" w:color="000000" w:sz="12" w:space="0"/>
              <w:left w:val="nil"/>
              <w:right w:val="nil"/>
            </w:tcBorders>
            <w:shd w:val="clear" w:color="auto" w:fill="FFFFFF"/>
          </w:tcPr>
          <w:p w14:paraId="56EE847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节省比例</w:t>
            </w:r>
          </w:p>
        </w:tc>
      </w:tr>
      <w:tr w14:paraId="50978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39" w:type="dxa"/>
            <w:tcBorders>
              <w:left w:val="nil"/>
              <w:bottom w:val="nil"/>
              <w:right w:val="nil"/>
            </w:tcBorders>
            <w:shd w:val="clear" w:color="auto" w:fill="FFFFFF"/>
          </w:tcPr>
          <w:p w14:paraId="512ED12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硬件投入</w:t>
            </w:r>
          </w:p>
        </w:tc>
        <w:tc>
          <w:tcPr>
            <w:tcW w:w="2339" w:type="dxa"/>
            <w:tcBorders>
              <w:left w:val="nil"/>
              <w:bottom w:val="nil"/>
              <w:right w:val="nil"/>
            </w:tcBorders>
            <w:shd w:val="clear" w:color="auto" w:fill="FFFFFF"/>
          </w:tcPr>
          <w:p w14:paraId="46C096C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100万元+</w:t>
            </w:r>
          </w:p>
        </w:tc>
        <w:tc>
          <w:tcPr>
            <w:tcW w:w="2339" w:type="dxa"/>
            <w:tcBorders>
              <w:left w:val="nil"/>
              <w:bottom w:val="nil"/>
              <w:right w:val="nil"/>
            </w:tcBorders>
            <w:shd w:val="clear" w:color="auto" w:fill="FFFFFF"/>
          </w:tcPr>
          <w:p w14:paraId="7855F95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~40万元</w:t>
            </w:r>
          </w:p>
        </w:tc>
        <w:tc>
          <w:tcPr>
            <w:tcW w:w="2339" w:type="dxa"/>
            <w:tcBorders>
              <w:left w:val="nil"/>
              <w:bottom w:val="nil"/>
              <w:right w:val="nil"/>
            </w:tcBorders>
            <w:shd w:val="clear" w:color="auto" w:fill="FFFFFF"/>
          </w:tcPr>
          <w:p w14:paraId="733DC2D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-60%</w:t>
            </w:r>
          </w:p>
        </w:tc>
      </w:tr>
      <w:tr w14:paraId="308E0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39" w:type="dxa"/>
            <w:tcBorders>
              <w:top w:val="nil"/>
              <w:left w:val="nil"/>
              <w:bottom w:val="nil"/>
              <w:right w:val="nil"/>
            </w:tcBorders>
            <w:shd w:val="clear" w:color="auto" w:fill="FFFFFF"/>
          </w:tcPr>
          <w:p w14:paraId="22E76F9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部署周期</w:t>
            </w:r>
          </w:p>
        </w:tc>
        <w:tc>
          <w:tcPr>
            <w:tcW w:w="2339" w:type="dxa"/>
            <w:tcBorders>
              <w:top w:val="nil"/>
              <w:left w:val="nil"/>
              <w:bottom w:val="nil"/>
              <w:right w:val="nil"/>
            </w:tcBorders>
            <w:shd w:val="clear" w:color="auto" w:fill="FFFFFF"/>
          </w:tcPr>
          <w:p w14:paraId="427A63F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2-4周</w:t>
            </w:r>
          </w:p>
        </w:tc>
        <w:tc>
          <w:tcPr>
            <w:tcW w:w="2339" w:type="dxa"/>
            <w:tcBorders>
              <w:top w:val="nil"/>
              <w:left w:val="nil"/>
              <w:bottom w:val="nil"/>
              <w:right w:val="nil"/>
            </w:tcBorders>
            <w:shd w:val="clear" w:color="auto" w:fill="FFFFFF"/>
          </w:tcPr>
          <w:p w14:paraId="22B44B3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1-2天</w:t>
            </w:r>
          </w:p>
        </w:tc>
        <w:tc>
          <w:tcPr>
            <w:tcW w:w="2339" w:type="dxa"/>
            <w:tcBorders>
              <w:top w:val="nil"/>
              <w:left w:val="nil"/>
              <w:bottom w:val="nil"/>
              <w:right w:val="nil"/>
            </w:tcBorders>
            <w:shd w:val="clear" w:color="auto" w:fill="FFFFFF"/>
          </w:tcPr>
          <w:p w14:paraId="7F01801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-90%</w:t>
            </w:r>
          </w:p>
        </w:tc>
      </w:tr>
      <w:tr w14:paraId="708D2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39" w:type="dxa"/>
            <w:tcBorders>
              <w:top w:val="nil"/>
              <w:left w:val="nil"/>
              <w:bottom w:val="nil"/>
              <w:right w:val="nil"/>
            </w:tcBorders>
            <w:shd w:val="clear" w:color="auto" w:fill="FFFFFF"/>
          </w:tcPr>
          <w:p w14:paraId="68D3208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软件许可费</w:t>
            </w:r>
          </w:p>
        </w:tc>
        <w:tc>
          <w:tcPr>
            <w:tcW w:w="2339" w:type="dxa"/>
            <w:tcBorders>
              <w:top w:val="nil"/>
              <w:left w:val="nil"/>
              <w:bottom w:val="nil"/>
              <w:right w:val="nil"/>
            </w:tcBorders>
            <w:shd w:val="clear" w:color="auto" w:fill="FFFFFF"/>
          </w:tcPr>
          <w:p w14:paraId="46EAD4E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50万元+/年</w:t>
            </w:r>
          </w:p>
        </w:tc>
        <w:tc>
          <w:tcPr>
            <w:tcW w:w="2339" w:type="dxa"/>
            <w:tcBorders>
              <w:top w:val="nil"/>
              <w:left w:val="nil"/>
              <w:bottom w:val="nil"/>
              <w:right w:val="nil"/>
            </w:tcBorders>
            <w:shd w:val="clear" w:color="auto" w:fill="FFFFFF"/>
          </w:tcPr>
          <w:p w14:paraId="18C6DC6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0（开源）</w:t>
            </w:r>
          </w:p>
        </w:tc>
        <w:tc>
          <w:tcPr>
            <w:tcW w:w="2339" w:type="dxa"/>
            <w:tcBorders>
              <w:top w:val="nil"/>
              <w:left w:val="nil"/>
              <w:bottom w:val="nil"/>
              <w:right w:val="nil"/>
            </w:tcBorders>
            <w:shd w:val="clear" w:color="auto" w:fill="FFFFFF"/>
          </w:tcPr>
          <w:p w14:paraId="344C271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-100%</w:t>
            </w:r>
          </w:p>
        </w:tc>
      </w:tr>
      <w:tr w14:paraId="0908C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39" w:type="dxa"/>
            <w:tcBorders>
              <w:top w:val="nil"/>
              <w:left w:val="nil"/>
              <w:bottom w:val="nil"/>
              <w:right w:val="nil"/>
            </w:tcBorders>
            <w:shd w:val="clear" w:color="auto" w:fill="FFFFFF"/>
          </w:tcPr>
          <w:p w14:paraId="2536440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日均运维工时</w:t>
            </w:r>
          </w:p>
        </w:tc>
        <w:tc>
          <w:tcPr>
            <w:tcW w:w="2339" w:type="dxa"/>
            <w:tcBorders>
              <w:top w:val="nil"/>
              <w:left w:val="nil"/>
              <w:bottom w:val="nil"/>
              <w:right w:val="nil"/>
            </w:tcBorders>
            <w:shd w:val="clear" w:color="auto" w:fill="FFFFFF"/>
          </w:tcPr>
          <w:p w14:paraId="4949DF2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2-3人天</w:t>
            </w:r>
          </w:p>
        </w:tc>
        <w:tc>
          <w:tcPr>
            <w:tcW w:w="2339" w:type="dxa"/>
            <w:tcBorders>
              <w:top w:val="nil"/>
              <w:left w:val="nil"/>
              <w:bottom w:val="nil"/>
              <w:right w:val="nil"/>
            </w:tcBorders>
            <w:shd w:val="clear" w:color="auto" w:fill="FFFFFF"/>
          </w:tcPr>
          <w:p w14:paraId="6202F11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&lt;0.5人天</w:t>
            </w:r>
          </w:p>
        </w:tc>
        <w:tc>
          <w:tcPr>
            <w:tcW w:w="2339" w:type="dxa"/>
            <w:tcBorders>
              <w:top w:val="nil"/>
              <w:left w:val="nil"/>
              <w:bottom w:val="nil"/>
              <w:right w:val="nil"/>
            </w:tcBorders>
            <w:shd w:val="clear" w:color="auto" w:fill="FFFFFF"/>
          </w:tcPr>
          <w:p w14:paraId="39EC34C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-75%</w:t>
            </w:r>
          </w:p>
        </w:tc>
      </w:tr>
      <w:tr w14:paraId="59BD4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39" w:type="dxa"/>
            <w:tcBorders>
              <w:top w:val="nil"/>
              <w:left w:val="nil"/>
              <w:bottom w:val="nil"/>
              <w:right w:val="nil"/>
            </w:tcBorders>
            <w:shd w:val="clear" w:color="auto" w:fill="FFFFFF"/>
          </w:tcPr>
          <w:p w14:paraId="7B056D1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检测延迟</w:t>
            </w:r>
          </w:p>
        </w:tc>
        <w:tc>
          <w:tcPr>
            <w:tcW w:w="2339" w:type="dxa"/>
            <w:tcBorders>
              <w:top w:val="nil"/>
              <w:left w:val="nil"/>
              <w:bottom w:val="nil"/>
              <w:right w:val="nil"/>
            </w:tcBorders>
            <w:shd w:val="clear" w:color="auto" w:fill="FFFFFF"/>
          </w:tcPr>
          <w:p w14:paraId="79BE667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小时级</w:t>
            </w:r>
          </w:p>
        </w:tc>
        <w:tc>
          <w:tcPr>
            <w:tcW w:w="2339" w:type="dxa"/>
            <w:tcBorders>
              <w:top w:val="nil"/>
              <w:left w:val="nil"/>
              <w:bottom w:val="nil"/>
              <w:right w:val="nil"/>
            </w:tcBorders>
            <w:shd w:val="clear" w:color="auto" w:fill="FFFFFF"/>
          </w:tcPr>
          <w:p w14:paraId="01E32FC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&lt;200ms</w:t>
            </w:r>
          </w:p>
        </w:tc>
        <w:tc>
          <w:tcPr>
            <w:tcW w:w="2339" w:type="dxa"/>
            <w:tcBorders>
              <w:top w:val="nil"/>
              <w:left w:val="nil"/>
              <w:bottom w:val="nil"/>
              <w:right w:val="nil"/>
            </w:tcBorders>
            <w:shd w:val="clear" w:color="auto" w:fill="FFFFFF"/>
          </w:tcPr>
          <w:p w14:paraId="274CDC1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w:t>
            </w:r>
          </w:p>
        </w:tc>
      </w:tr>
      <w:tr w14:paraId="4875A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shd w:val="clear" w:color="auto" w:fill="FFFFFF"/>
          </w:tcPr>
          <w:p w14:paraId="6C89B80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吞吐量</w:t>
            </w:r>
          </w:p>
        </w:tc>
        <w:tc>
          <w:tcPr>
            <w:tcW w:w="2339" w:type="dxa"/>
            <w:tcBorders>
              <w:top w:val="nil"/>
              <w:left w:val="nil"/>
              <w:bottom w:val="single" w:color="000000" w:sz="12" w:space="0"/>
              <w:right w:val="nil"/>
            </w:tcBorders>
            <w:shd w:val="clear" w:color="auto" w:fill="FFFFFF"/>
          </w:tcPr>
          <w:p w14:paraId="4A9A779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~1500 TPS</w:t>
            </w:r>
          </w:p>
        </w:tc>
        <w:tc>
          <w:tcPr>
            <w:tcW w:w="2339" w:type="dxa"/>
            <w:tcBorders>
              <w:top w:val="nil"/>
              <w:left w:val="nil"/>
              <w:bottom w:val="single" w:color="000000" w:sz="12" w:space="0"/>
              <w:right w:val="nil"/>
            </w:tcBorders>
            <w:shd w:val="clear" w:color="auto" w:fill="FFFFFF"/>
          </w:tcPr>
          <w:p w14:paraId="05025C2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~5000 TPS</w:t>
            </w:r>
          </w:p>
        </w:tc>
        <w:tc>
          <w:tcPr>
            <w:tcW w:w="2339" w:type="dxa"/>
            <w:tcBorders>
              <w:top w:val="nil"/>
              <w:left w:val="nil"/>
              <w:bottom w:val="single" w:color="000000" w:sz="12" w:space="0"/>
              <w:right w:val="nil"/>
            </w:tcBorders>
            <w:shd w:val="clear" w:color="auto" w:fill="FFFFFF"/>
          </w:tcPr>
          <w:p w14:paraId="3ACFDE1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+233%</w:t>
            </w:r>
          </w:p>
        </w:tc>
      </w:tr>
    </w:tbl>
    <w:p w14:paraId="33C81BE5">
      <w:pPr>
        <w:pStyle w:val="5"/>
        <w:bidi w:val="0"/>
      </w:pPr>
      <w:bookmarkStart w:id="47" w:name="_Toc10304"/>
      <w:r>
        <w:t>4.2.2 部署成本</w:t>
      </w:r>
      <w:bookmarkEnd w:id="47"/>
    </w:p>
    <w:p w14:paraId="1EC91F3E">
      <w:pPr>
        <w:spacing w:after="0" w:line="400" w:lineRule="exact"/>
        <w:ind w:firstLine="480"/>
        <w:jc w:val="both"/>
        <w:rPr>
          <w:rFonts w:ascii="Times New Roman" w:hAnsi="Times New Roman" w:eastAsia="宋体"/>
          <w:sz w:val="24"/>
          <w:lang w:eastAsia="zh-CN"/>
        </w:rPr>
      </w:pPr>
      <w:r>
        <w:rPr>
          <w:rFonts w:ascii="Times New Roman" w:hAnsi="Times New Roman" w:eastAsia="宋体"/>
          <w:sz w:val="24"/>
          <w:lang w:eastAsia="zh-CN"/>
        </w:rPr>
        <w:t>在部署成本方面，系统采用轻量级微服务架构，核心组件包括Flink集群（2个TaskManager）、Kafka消息队列、Doris分析型数据库和Spring Boot后端服务，最低配置仅需4核8GB内存的服务器2台即可完成全栈部署。与传统集中式风控系统相比，硬件投入降低约60%，部署周期从数周缩短至1-2天。系统支持云端和本地双模部署，在云环境（如阿里云、华为云）下可利用托管Kafka、托管Flink等服务进一步降低运维负担；在本地机房环境下，系统提供完整的离线部署包，支持无外网环境的独立部署。许可证成本方面，系统核心组件均采用开源技术栈（Apache Flink、Apache Kafka、Apache Doris），无商业软件许可费用，总体拥有成本（TCO）显著低于商业风控产品，如表4-</w:t>
      </w:r>
      <w:r>
        <w:rPr>
          <w:rFonts w:hint="eastAsia" w:ascii="Times New Roman" w:hAnsi="Times New Roman" w:eastAsia="宋体"/>
          <w:sz w:val="24"/>
          <w:lang w:val="en-US" w:eastAsia="zh-CN"/>
        </w:rPr>
        <w:t>2所示</w:t>
      </w:r>
      <w:r>
        <w:rPr>
          <w:rFonts w:ascii="Times New Roman" w:hAnsi="Times New Roman" w:eastAsia="宋体"/>
          <w:sz w:val="24"/>
          <w:lang w:eastAsia="zh-CN"/>
        </w:rPr>
        <w:t>。</w:t>
      </w:r>
    </w:p>
    <w:p w14:paraId="66457A63">
      <w:pPr>
        <w:spacing w:after="0" w:line="400" w:lineRule="exact"/>
        <w:jc w:val="center"/>
        <w:rPr>
          <w:rFonts w:ascii="Times New Roman" w:hAnsi="Times New Roman" w:eastAsia="宋体"/>
          <w:sz w:val="24"/>
          <w:lang w:eastAsia="zh-CN"/>
        </w:rPr>
      </w:pPr>
      <w:r>
        <w:rPr>
          <w:rFonts w:hint="eastAsia" w:ascii="Times New Roman" w:hAnsi="Times New Roman" w:eastAsia="宋体"/>
          <w:sz w:val="24"/>
          <w:lang w:eastAsia="zh-CN"/>
        </w:rPr>
        <w:t>表4-2 系统效果实例表</w:t>
      </w:r>
    </w:p>
    <w:tbl>
      <w:tblPr>
        <w:tblStyle w:val="39"/>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9"/>
        <w:gridCol w:w="2912"/>
        <w:gridCol w:w="4500"/>
      </w:tblGrid>
      <w:tr w14:paraId="52F242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9" w:type="dxa"/>
            <w:tcBorders>
              <w:bottom w:val="single" w:color="000000" w:sz="4" w:space="0"/>
              <w:tl2br w:val="nil"/>
            </w:tcBorders>
            <w:shd w:val="clear" w:color="auto" w:fill="FFFFFF"/>
          </w:tcPr>
          <w:p w14:paraId="4D52D6E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hint="eastAsia" w:ascii="Times New Roman" w:hAnsi="Times New Roman" w:eastAsia="宋体"/>
                <w:sz w:val="18"/>
              </w:rPr>
              <w:t>评价指标</w:t>
            </w:r>
          </w:p>
        </w:tc>
        <w:tc>
          <w:tcPr>
            <w:tcW w:w="2912" w:type="dxa"/>
            <w:tcBorders>
              <w:bottom w:val="single" w:color="000000" w:sz="4" w:space="0"/>
            </w:tcBorders>
            <w:shd w:val="clear" w:color="auto" w:fill="FFFFFF"/>
          </w:tcPr>
          <w:p w14:paraId="445C550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指</w:t>
            </w:r>
            <w:r>
              <w:rPr>
                <w:rFonts w:hint="eastAsia" w:ascii="Times New Roman" w:hAnsi="Times New Roman" w:eastAsia="宋体"/>
                <w:sz w:val="18"/>
              </w:rPr>
              <w:t>标数值</w:t>
            </w:r>
          </w:p>
        </w:tc>
        <w:tc>
          <w:tcPr>
            <w:tcW w:w="4500" w:type="dxa"/>
            <w:tcBorders>
              <w:bottom w:val="single" w:color="000000" w:sz="4" w:space="0"/>
            </w:tcBorders>
            <w:shd w:val="clear" w:color="auto" w:fill="FFFFFF"/>
          </w:tcPr>
          <w:p w14:paraId="6D0CCDF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hint="eastAsia" w:ascii="Times New Roman" w:hAnsi="Times New Roman" w:eastAsia="宋体"/>
                <w:sz w:val="18"/>
              </w:rPr>
              <w:t>说明</w:t>
            </w:r>
          </w:p>
        </w:tc>
      </w:tr>
      <w:tr w14:paraId="085B08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9" w:type="dxa"/>
            <w:tcBorders>
              <w:top w:val="single" w:color="000000" w:sz="4" w:space="0"/>
              <w:tl2br w:val="nil"/>
              <w:tr2bl w:val="nil"/>
            </w:tcBorders>
            <w:shd w:val="clear" w:color="auto" w:fill="FFFFFF"/>
          </w:tcPr>
          <w:p w14:paraId="67617E8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端到端</w:t>
            </w:r>
            <w:r>
              <w:rPr>
                <w:rFonts w:hint="eastAsia" w:ascii="Times New Roman" w:hAnsi="Times New Roman" w:eastAsia="宋体"/>
                <w:sz w:val="18"/>
              </w:rPr>
              <w:t>检测延迟</w:t>
            </w:r>
          </w:p>
        </w:tc>
        <w:tc>
          <w:tcPr>
            <w:tcW w:w="2912" w:type="dxa"/>
            <w:tcBorders>
              <w:top w:val="single" w:color="000000" w:sz="4" w:space="0"/>
              <w:tl2br w:val="nil"/>
              <w:tr2bl w:val="nil"/>
            </w:tcBorders>
            <w:shd w:val="clear" w:color="auto" w:fill="FFFFFF"/>
          </w:tcPr>
          <w:p w14:paraId="482AF29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~67ms</w:t>
            </w:r>
          </w:p>
        </w:tc>
        <w:tc>
          <w:tcPr>
            <w:tcW w:w="4500" w:type="dxa"/>
            <w:tcBorders>
              <w:top w:val="single" w:color="000000" w:sz="4" w:space="0"/>
              <w:tl2br w:val="nil"/>
              <w:tr2bl w:val="nil"/>
            </w:tcBorders>
            <w:shd w:val="clear" w:color="auto" w:fill="FFFFFF"/>
          </w:tcPr>
          <w:p w14:paraId="1366042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lang w:eastAsia="zh-CN"/>
              </w:rPr>
            </w:pPr>
            <w:r>
              <w:rPr>
                <w:rFonts w:ascii="Times New Roman" w:hAnsi="Times New Roman" w:eastAsia="宋体"/>
                <w:sz w:val="18"/>
                <w:lang w:eastAsia="zh-CN"/>
              </w:rPr>
              <w:t>Kafka消</w:t>
            </w:r>
            <w:r>
              <w:rPr>
                <w:rFonts w:hint="eastAsia" w:ascii="Times New Roman" w:hAnsi="Times New Roman" w:eastAsia="宋体"/>
                <w:sz w:val="18"/>
                <w:lang w:eastAsia="zh-CN"/>
              </w:rPr>
              <w:t>费到</w:t>
            </w:r>
            <w:r>
              <w:rPr>
                <w:rFonts w:ascii="Times New Roman" w:hAnsi="Times New Roman" w:eastAsia="宋体"/>
                <w:sz w:val="18"/>
                <w:lang w:eastAsia="zh-CN"/>
              </w:rPr>
              <w:t>Doris写入全</w:t>
            </w:r>
            <w:r>
              <w:rPr>
                <w:rFonts w:hint="eastAsia" w:ascii="Times New Roman" w:hAnsi="Times New Roman" w:eastAsia="宋体"/>
                <w:sz w:val="18"/>
                <w:lang w:eastAsia="zh-CN"/>
              </w:rPr>
              <w:t>链路延迟</w:t>
            </w:r>
          </w:p>
        </w:tc>
      </w:tr>
      <w:tr w14:paraId="77F770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9" w:type="dxa"/>
            <w:tcBorders>
              <w:tl2br w:val="nil"/>
              <w:tr2bl w:val="nil"/>
            </w:tcBorders>
            <w:shd w:val="clear" w:color="auto" w:fill="FFFFFF"/>
          </w:tcPr>
          <w:p w14:paraId="06C7DF7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吞吐量</w:t>
            </w:r>
          </w:p>
        </w:tc>
        <w:tc>
          <w:tcPr>
            <w:tcW w:w="2912" w:type="dxa"/>
            <w:tcBorders>
              <w:tl2br w:val="nil"/>
              <w:tr2bl w:val="nil"/>
            </w:tcBorders>
            <w:shd w:val="clear" w:color="auto" w:fill="FFFFFF"/>
          </w:tcPr>
          <w:p w14:paraId="2CFA665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~2,000 TPS</w:t>
            </w:r>
          </w:p>
        </w:tc>
        <w:tc>
          <w:tcPr>
            <w:tcW w:w="4500" w:type="dxa"/>
            <w:tcBorders>
              <w:tl2br w:val="nil"/>
              <w:tr2bl w:val="nil"/>
            </w:tcBorders>
            <w:shd w:val="clear" w:color="auto" w:fill="FFFFFF"/>
          </w:tcPr>
          <w:p w14:paraId="18A175C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lang w:eastAsia="zh-CN"/>
              </w:rPr>
            </w:pPr>
            <w:r>
              <w:rPr>
                <w:rFonts w:hint="eastAsia" w:ascii="Times New Roman" w:hAnsi="Times New Roman" w:eastAsia="宋体"/>
                <w:sz w:val="18"/>
                <w:lang w:eastAsia="zh-CN"/>
              </w:rPr>
              <w:t>单节点并行度</w:t>
            </w:r>
            <w:r>
              <w:rPr>
                <w:rFonts w:ascii="Times New Roman" w:hAnsi="Times New Roman" w:eastAsia="宋体"/>
                <w:sz w:val="18"/>
                <w:lang w:eastAsia="zh-CN"/>
              </w:rPr>
              <w:t>2下的</w:t>
            </w:r>
            <w:r>
              <w:rPr>
                <w:rFonts w:hint="eastAsia" w:ascii="Times New Roman" w:hAnsi="Times New Roman" w:eastAsia="宋体"/>
                <w:sz w:val="18"/>
                <w:lang w:eastAsia="zh-CN"/>
              </w:rPr>
              <w:t>稳定处理能力</w:t>
            </w:r>
          </w:p>
        </w:tc>
      </w:tr>
      <w:tr w14:paraId="775982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9" w:type="dxa"/>
            <w:tcBorders>
              <w:tl2br w:val="nil"/>
              <w:tr2bl w:val="nil"/>
            </w:tcBorders>
            <w:shd w:val="clear" w:color="auto" w:fill="FFFFFF"/>
          </w:tcPr>
          <w:p w14:paraId="0CC78B0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hint="eastAsia" w:ascii="Times New Roman" w:hAnsi="Times New Roman" w:eastAsia="宋体"/>
                <w:sz w:val="18"/>
              </w:rPr>
              <w:t>识别效率提升</w:t>
            </w:r>
          </w:p>
        </w:tc>
        <w:tc>
          <w:tcPr>
            <w:tcW w:w="2912" w:type="dxa"/>
            <w:tcBorders>
              <w:tl2br w:val="nil"/>
              <w:tr2bl w:val="nil"/>
            </w:tcBorders>
            <w:shd w:val="clear" w:color="auto" w:fill="FFFFFF"/>
          </w:tcPr>
          <w:p w14:paraId="31B67AC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hint="eastAsia" w:ascii="Times New Roman" w:hAnsi="Times New Roman" w:eastAsia="宋体"/>
                <w:sz w:val="18"/>
              </w:rPr>
              <w:t>较传统引擎提升约</w:t>
            </w:r>
            <w:r>
              <w:rPr>
                <w:rFonts w:ascii="Times New Roman" w:hAnsi="Times New Roman" w:eastAsia="宋体"/>
                <w:sz w:val="18"/>
              </w:rPr>
              <w:t>40%</w:t>
            </w:r>
          </w:p>
        </w:tc>
        <w:tc>
          <w:tcPr>
            <w:tcW w:w="4500" w:type="dxa"/>
            <w:tcBorders>
              <w:tl2br w:val="nil"/>
              <w:tr2bl w:val="nil"/>
            </w:tcBorders>
            <w:shd w:val="clear" w:color="auto" w:fill="FFFFFF"/>
          </w:tcPr>
          <w:p w14:paraId="7199AF0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lang w:eastAsia="zh-CN"/>
              </w:rPr>
            </w:pPr>
            <w:r>
              <w:rPr>
                <w:rFonts w:ascii="Times New Roman" w:hAnsi="Times New Roman" w:eastAsia="宋体"/>
                <w:sz w:val="18"/>
                <w:lang w:eastAsia="zh-CN"/>
              </w:rPr>
              <w:t>五</w:t>
            </w:r>
            <w:r>
              <w:rPr>
                <w:rFonts w:hint="eastAsia" w:ascii="Times New Roman" w:hAnsi="Times New Roman" w:eastAsia="宋体"/>
                <w:sz w:val="18"/>
                <w:lang w:eastAsia="zh-CN"/>
              </w:rPr>
              <w:t>层互补检测覆盖更多欺诈模式</w:t>
            </w:r>
          </w:p>
        </w:tc>
      </w:tr>
      <w:tr w14:paraId="51827F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9" w:type="dxa"/>
            <w:tcBorders>
              <w:tl2br w:val="nil"/>
              <w:tr2bl w:val="nil"/>
            </w:tcBorders>
            <w:shd w:val="clear" w:color="auto" w:fill="FFFFFF"/>
          </w:tcPr>
          <w:p w14:paraId="7ED0235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hint="eastAsia" w:ascii="Times New Roman" w:hAnsi="Times New Roman" w:eastAsia="宋体"/>
                <w:sz w:val="18"/>
              </w:rPr>
              <w:t>风险拦截效果</w:t>
            </w:r>
          </w:p>
        </w:tc>
        <w:tc>
          <w:tcPr>
            <w:tcW w:w="2912" w:type="dxa"/>
            <w:tcBorders>
              <w:tl2br w:val="nil"/>
              <w:tr2bl w:val="nil"/>
            </w:tcBorders>
            <w:shd w:val="clear" w:color="auto" w:fill="FFFFFF"/>
          </w:tcPr>
          <w:p w14:paraId="1A91D1C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F1=0.989，Precision=1.0</w:t>
            </w:r>
          </w:p>
        </w:tc>
        <w:tc>
          <w:tcPr>
            <w:tcW w:w="4500" w:type="dxa"/>
            <w:tcBorders>
              <w:tl2br w:val="nil"/>
              <w:tr2bl w:val="nil"/>
            </w:tcBorders>
            <w:shd w:val="clear" w:color="auto" w:fill="FFFFFF"/>
          </w:tcPr>
          <w:p w14:paraId="7BC26F3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lang w:eastAsia="zh-CN"/>
              </w:rPr>
            </w:pPr>
            <w:r>
              <w:rPr>
                <w:rFonts w:ascii="Times New Roman" w:hAnsi="Times New Roman" w:eastAsia="宋体"/>
                <w:sz w:val="18"/>
                <w:lang w:eastAsia="zh-CN"/>
              </w:rPr>
              <w:t>零</w:t>
            </w:r>
            <w:r>
              <w:rPr>
                <w:rFonts w:hint="eastAsia" w:ascii="Times New Roman" w:hAnsi="Times New Roman" w:eastAsia="宋体"/>
                <w:sz w:val="18"/>
                <w:lang w:eastAsia="zh-CN"/>
              </w:rPr>
              <w:t>误报前提下实现</w:t>
            </w:r>
            <w:r>
              <w:rPr>
                <w:rFonts w:ascii="Times New Roman" w:hAnsi="Times New Roman" w:eastAsia="宋体"/>
                <w:sz w:val="18"/>
                <w:lang w:eastAsia="zh-CN"/>
              </w:rPr>
              <w:t>97.8%召回率</w:t>
            </w:r>
          </w:p>
        </w:tc>
      </w:tr>
      <w:tr w14:paraId="47F8EB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9" w:type="dxa"/>
            <w:tcBorders>
              <w:tl2br w:val="nil"/>
              <w:tr2bl w:val="nil"/>
            </w:tcBorders>
            <w:shd w:val="clear" w:color="auto" w:fill="FFFFFF"/>
          </w:tcPr>
          <w:p w14:paraId="5B90638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hint="eastAsia" w:ascii="Times New Roman" w:hAnsi="Times New Roman" w:eastAsia="宋体"/>
                <w:sz w:val="18"/>
              </w:rPr>
              <w:t>误报率</w:t>
            </w:r>
          </w:p>
        </w:tc>
        <w:tc>
          <w:tcPr>
            <w:tcW w:w="2912" w:type="dxa"/>
            <w:tcBorders>
              <w:tl2br w:val="nil"/>
              <w:tr2bl w:val="nil"/>
            </w:tcBorders>
            <w:shd w:val="clear" w:color="auto" w:fill="FFFFFF"/>
          </w:tcPr>
          <w:p w14:paraId="5607484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≤10%（保守模式≤5%）</w:t>
            </w:r>
          </w:p>
        </w:tc>
        <w:tc>
          <w:tcPr>
            <w:tcW w:w="4500" w:type="dxa"/>
            <w:tcBorders>
              <w:tl2br w:val="nil"/>
              <w:tr2bl w:val="nil"/>
            </w:tcBorders>
            <w:shd w:val="clear" w:color="auto" w:fill="FFFFFF"/>
          </w:tcPr>
          <w:p w14:paraId="60135E6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lang w:eastAsia="zh-CN"/>
              </w:rPr>
            </w:pPr>
            <w:r>
              <w:rPr>
                <w:rFonts w:ascii="Times New Roman" w:hAnsi="Times New Roman" w:eastAsia="宋体"/>
                <w:sz w:val="18"/>
                <w:lang w:eastAsia="zh-CN"/>
              </w:rPr>
              <w:t>通</w:t>
            </w:r>
            <w:r>
              <w:rPr>
                <w:rFonts w:hint="eastAsia" w:ascii="Times New Roman" w:hAnsi="Times New Roman" w:eastAsia="宋体"/>
                <w:sz w:val="18"/>
                <w:lang w:eastAsia="zh-CN"/>
              </w:rPr>
              <w:t>过</w:t>
            </w:r>
            <w:r>
              <w:rPr>
                <w:rFonts w:ascii="Times New Roman" w:hAnsi="Times New Roman" w:eastAsia="宋体"/>
                <w:sz w:val="18"/>
                <w:lang w:eastAsia="zh-CN"/>
              </w:rPr>
              <w:t>FPR</w:t>
            </w:r>
            <w:r>
              <w:rPr>
                <w:rFonts w:hint="eastAsia" w:ascii="Times New Roman" w:hAnsi="Times New Roman" w:eastAsia="宋体"/>
                <w:sz w:val="18"/>
                <w:lang w:eastAsia="zh-CN"/>
              </w:rPr>
              <w:t>约束阈值校准控制</w:t>
            </w:r>
          </w:p>
        </w:tc>
      </w:tr>
      <w:tr w14:paraId="503961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9" w:type="dxa"/>
            <w:tcBorders>
              <w:tl2br w:val="nil"/>
              <w:tr2bl w:val="nil"/>
            </w:tcBorders>
            <w:shd w:val="clear" w:color="auto" w:fill="FFFFFF"/>
          </w:tcPr>
          <w:p w14:paraId="5433F53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部署成本</w:t>
            </w:r>
          </w:p>
        </w:tc>
        <w:tc>
          <w:tcPr>
            <w:tcW w:w="2912" w:type="dxa"/>
            <w:tcBorders>
              <w:tl2br w:val="nil"/>
              <w:tr2bl w:val="nil"/>
            </w:tcBorders>
            <w:shd w:val="clear" w:color="auto" w:fill="FFFFFF"/>
          </w:tcPr>
          <w:p w14:paraId="42C6424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hint="eastAsia" w:ascii="Times New Roman" w:hAnsi="Times New Roman" w:eastAsia="宋体"/>
                <w:sz w:val="18"/>
              </w:rPr>
              <w:t>单机可运行</w:t>
            </w:r>
          </w:p>
        </w:tc>
        <w:tc>
          <w:tcPr>
            <w:tcW w:w="4500" w:type="dxa"/>
            <w:tcBorders>
              <w:tl2br w:val="nil"/>
              <w:tr2bl w:val="nil"/>
            </w:tcBorders>
            <w:shd w:val="clear" w:color="auto" w:fill="FFFFFF"/>
          </w:tcPr>
          <w:p w14:paraId="65885A6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lang w:eastAsia="zh-CN"/>
              </w:rPr>
            </w:pPr>
            <w:r>
              <w:rPr>
                <w:rFonts w:hint="eastAsia" w:ascii="Times New Roman" w:hAnsi="Times New Roman" w:eastAsia="宋体"/>
                <w:sz w:val="18"/>
                <w:lang w:eastAsia="zh-CN"/>
              </w:rPr>
              <w:t>轻量级部署，无需</w:t>
            </w:r>
            <w:r>
              <w:rPr>
                <w:rFonts w:ascii="Times New Roman" w:hAnsi="Times New Roman" w:eastAsia="宋体"/>
                <w:sz w:val="18"/>
                <w:lang w:eastAsia="zh-CN"/>
              </w:rPr>
              <w:t>GPU集群</w:t>
            </w:r>
          </w:p>
        </w:tc>
      </w:tr>
      <w:tr w14:paraId="6D1545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9" w:type="dxa"/>
            <w:tcBorders>
              <w:tl2br w:val="nil"/>
              <w:tr2bl w:val="nil"/>
            </w:tcBorders>
            <w:shd w:val="clear" w:color="auto" w:fill="FFFFFF"/>
          </w:tcPr>
          <w:p w14:paraId="1FF3AE4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运</w:t>
            </w:r>
            <w:r>
              <w:rPr>
                <w:rFonts w:hint="eastAsia" w:ascii="Times New Roman" w:hAnsi="Times New Roman" w:eastAsia="宋体"/>
                <w:sz w:val="18"/>
              </w:rPr>
              <w:t>维成本</w:t>
            </w:r>
          </w:p>
        </w:tc>
        <w:tc>
          <w:tcPr>
            <w:tcW w:w="2912" w:type="dxa"/>
            <w:tcBorders>
              <w:tl2br w:val="nil"/>
              <w:tr2bl w:val="nil"/>
            </w:tcBorders>
            <w:shd w:val="clear" w:color="auto" w:fill="FFFFFF"/>
          </w:tcPr>
          <w:p w14:paraId="4193B30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自</w:t>
            </w:r>
            <w:r>
              <w:rPr>
                <w:rFonts w:hint="eastAsia" w:ascii="Times New Roman" w:hAnsi="Times New Roman" w:eastAsia="宋体"/>
                <w:sz w:val="18"/>
              </w:rPr>
              <w:t>动化漂移修复</w:t>
            </w:r>
          </w:p>
        </w:tc>
        <w:tc>
          <w:tcPr>
            <w:tcW w:w="4500" w:type="dxa"/>
            <w:tcBorders>
              <w:tl2br w:val="nil"/>
              <w:tr2bl w:val="nil"/>
            </w:tcBorders>
            <w:shd w:val="clear" w:color="auto" w:fill="FFFFFF"/>
          </w:tcPr>
          <w:p w14:paraId="382F3BD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lang w:eastAsia="zh-CN"/>
              </w:rPr>
            </w:pPr>
            <w:r>
              <w:rPr>
                <w:rFonts w:ascii="Times New Roman" w:hAnsi="Times New Roman" w:eastAsia="宋体"/>
                <w:sz w:val="18"/>
                <w:lang w:eastAsia="zh-CN"/>
              </w:rPr>
              <w:t>四</w:t>
            </w:r>
            <w:r>
              <w:rPr>
                <w:rFonts w:hint="eastAsia" w:ascii="Times New Roman" w:hAnsi="Times New Roman" w:eastAsia="宋体"/>
                <w:sz w:val="18"/>
                <w:lang w:eastAsia="zh-CN"/>
              </w:rPr>
              <w:t>级自动修复，模型自维护</w:t>
            </w:r>
          </w:p>
        </w:tc>
      </w:tr>
    </w:tbl>
    <w:p w14:paraId="05D5489D">
      <w:pPr>
        <w:pStyle w:val="5"/>
        <w:bidi w:val="0"/>
        <w:rPr>
          <w:lang w:eastAsia="zh-CN"/>
        </w:rPr>
      </w:pPr>
      <w:bookmarkStart w:id="48" w:name="_Toc5479"/>
      <w:r>
        <w:rPr>
          <w:lang w:eastAsia="zh-CN"/>
        </w:rPr>
        <w:t>4.2.3 检测效率</w:t>
      </w:r>
      <w:bookmarkEnd w:id="48"/>
    </w:p>
    <w:p w14:paraId="624F7158">
      <w:pPr>
        <w:spacing w:after="0" w:line="400" w:lineRule="exact"/>
        <w:ind w:firstLine="480"/>
        <w:jc w:val="both"/>
        <w:rPr>
          <w:rFonts w:ascii="Times New Roman" w:hAnsi="Times New Roman"/>
          <w:lang w:eastAsia="zh-CN"/>
        </w:rPr>
      </w:pPr>
      <w:r>
        <w:rPr>
          <w:rFonts w:ascii="Times New Roman" w:hAnsi="Times New Roman" w:eastAsia="宋体"/>
          <w:sz w:val="24"/>
          <w:lang w:eastAsia="zh-CN"/>
        </w:rPr>
        <w:t>在检测效率方面，系统实现了端到端的毫秒级实时检测能力。从交易数据进入Kafka到风险评分输出，平均处理延迟低于200ms（P99延迟低于500ms），满足银行实时交易风控的时效性要求。系统吞吐量方面，单个Flink TaskManager可处理约5000 TPS（Transactions Per Second），通过水平扩展可线性提升至50000 TPS以上，满足大型银行高峰期交易处理需求。与传统规则引擎相比，系统在相同硬件配置下吞吐量提升约3倍，延迟降低约40%，主要得益于Flink的流式计算架构和内存级状态管理机制。</w:t>
      </w:r>
    </w:p>
    <w:p w14:paraId="1CBC33A8">
      <w:pPr>
        <w:pStyle w:val="4"/>
        <w:bidi w:val="0"/>
        <w:rPr>
          <w:lang w:eastAsia="zh-CN"/>
        </w:rPr>
      </w:pPr>
      <w:bookmarkStart w:id="49" w:name="_Toc15467"/>
      <w:r>
        <w:rPr>
          <w:lang w:eastAsia="zh-CN"/>
        </w:rPr>
        <w:t>4.3 细化评价指标</w:t>
      </w:r>
      <w:bookmarkEnd w:id="49"/>
    </w:p>
    <w:p w14:paraId="7B168314">
      <w:pPr>
        <w:spacing w:after="0" w:line="400" w:lineRule="exact"/>
        <w:ind w:firstLine="480"/>
        <w:jc w:val="both"/>
        <w:rPr>
          <w:rFonts w:ascii="Times New Roman" w:hAnsi="Times New Roman"/>
          <w:lang w:eastAsia="zh-CN"/>
        </w:rPr>
      </w:pPr>
      <w:r>
        <w:rPr>
          <w:rFonts w:ascii="Times New Roman" w:hAnsi="Times New Roman" w:eastAsia="宋体"/>
          <w:sz w:val="24"/>
          <w:lang w:eastAsia="zh-CN"/>
        </w:rPr>
        <w:t>为量化系统的实际应用效果，本节从识别效率提升、人工研判成本降低和风险拦截效果三个维度建立细化评价指标体系，全面评估系统在真实业务场景中的落地价值。</w:t>
      </w:r>
    </w:p>
    <w:p w14:paraId="29AF884F">
      <w:pPr>
        <w:pStyle w:val="5"/>
        <w:bidi w:val="0"/>
        <w:rPr>
          <w:lang w:eastAsia="zh-CN"/>
        </w:rPr>
      </w:pPr>
      <w:bookmarkStart w:id="50" w:name="_Toc1508"/>
      <w:r>
        <w:rPr>
          <w:lang w:eastAsia="zh-CN"/>
        </w:rPr>
        <w:t>4.3.1 识别效率提升</w:t>
      </w:r>
      <w:bookmarkEnd w:id="50"/>
    </w:p>
    <w:p w14:paraId="4E0D03DC">
      <w:pPr>
        <w:spacing w:after="0" w:line="400" w:lineRule="exact"/>
        <w:ind w:firstLine="480"/>
        <w:jc w:val="both"/>
        <w:rPr>
          <w:rFonts w:ascii="Times New Roman" w:hAnsi="Times New Roman"/>
          <w:lang w:eastAsia="zh-CN"/>
        </w:rPr>
      </w:pPr>
      <w:r>
        <w:rPr>
          <w:rFonts w:ascii="Times New Roman" w:hAnsi="Times New Roman" w:eastAsia="宋体"/>
          <w:sz w:val="24"/>
          <w:lang w:eastAsia="zh-CN"/>
        </w:rPr>
        <w:t>在识别效率提升方面，系统通过五层检测架构和集成学习机制，显著提升了欺诈识别的准确率和召回率。具体指标如下：在精确率（Precision）方面，系统在测试数据集上达到0.9890，较单一规则引擎（Precision约0.75）提升约31.9%，有效降低了误报率。在召回率（Recall）方面，系统达到0.9782，较单一模型方案（Recall约0.85）提升约15.1%，减少了漏报风险。在F1 Score方面，系统综合得分0.9890，较基线方案提升约18.5%。在检测时效性方面，从交易发起到风险告警的端到端延迟低于200ms，较传统T+1批量分析模式，识别效率提升约99.9%（从小时级缩短至亚秒级），为实时拦截提供了时间窗口</w:t>
      </w:r>
      <w:r>
        <w:rPr>
          <w:rFonts w:hint="eastAsia" w:ascii="Times New Roman" w:hAnsi="Times New Roman" w:eastAsia="宋体"/>
          <w:sz w:val="24"/>
          <w:lang w:eastAsia="zh-CN"/>
        </w:rPr>
        <w:t>，</w:t>
      </w:r>
      <w:r>
        <w:rPr>
          <w:rFonts w:hint="eastAsia" w:ascii="Times New Roman" w:hAnsi="Times New Roman" w:eastAsia="宋体"/>
          <w:sz w:val="24"/>
          <w:lang w:val="en-US" w:eastAsia="zh-CN"/>
        </w:rPr>
        <w:t>如表4-3所示</w:t>
      </w:r>
      <w:r>
        <w:rPr>
          <w:rFonts w:ascii="Times New Roman" w:hAnsi="Times New Roman" w:eastAsia="宋体"/>
          <w:sz w:val="24"/>
          <w:lang w:eastAsia="zh-CN"/>
        </w:rPr>
        <w:t>。</w:t>
      </w:r>
    </w:p>
    <w:p w14:paraId="6459DB7F">
      <w:pPr>
        <w:spacing w:after="0" w:line="400" w:lineRule="exact"/>
        <w:jc w:val="center"/>
        <w:rPr>
          <w:rFonts w:ascii="Times New Roman" w:hAnsi="Times New Roman"/>
          <w:lang w:eastAsia="zh-CN"/>
        </w:rPr>
      </w:pPr>
      <w:r>
        <w:rPr>
          <w:rFonts w:ascii="Times New Roman" w:hAnsi="Times New Roman" w:eastAsia="黑体"/>
          <w:sz w:val="21"/>
          <w:lang w:eastAsia="zh-CN"/>
        </w:rPr>
        <w:t>表4-</w:t>
      </w:r>
      <w:r>
        <w:rPr>
          <w:rFonts w:hint="eastAsia" w:ascii="Times New Roman" w:hAnsi="Times New Roman" w:eastAsia="黑体"/>
          <w:sz w:val="21"/>
          <w:lang w:eastAsia="zh-CN"/>
        </w:rPr>
        <w:t>3</w:t>
      </w:r>
      <w:r>
        <w:rPr>
          <w:rFonts w:ascii="Times New Roman" w:hAnsi="Times New Roman" w:eastAsia="黑体"/>
          <w:sz w:val="21"/>
          <w:lang w:eastAsia="zh-CN"/>
        </w:rPr>
        <w:t xml:space="preserve"> 识别效率提升指标对比表</w:t>
      </w:r>
    </w:p>
    <w:tbl>
      <w:tblPr>
        <w:tblStyle w:val="3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39"/>
        <w:gridCol w:w="2339"/>
        <w:gridCol w:w="2339"/>
        <w:gridCol w:w="2339"/>
      </w:tblGrid>
      <w:tr w14:paraId="745D63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339" w:type="dxa"/>
            <w:tcBorders>
              <w:top w:val="single" w:color="000000" w:sz="12" w:space="0"/>
              <w:left w:val="nil"/>
              <w:right w:val="nil"/>
              <w:tl2br w:val="nil"/>
            </w:tcBorders>
            <w:shd w:val="clear" w:color="auto" w:fill="FFFFFF"/>
          </w:tcPr>
          <w:p w14:paraId="6646896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评价指标</w:t>
            </w:r>
          </w:p>
        </w:tc>
        <w:tc>
          <w:tcPr>
            <w:tcW w:w="2339" w:type="dxa"/>
            <w:tcBorders>
              <w:top w:val="single" w:color="000000" w:sz="12" w:space="0"/>
              <w:left w:val="nil"/>
              <w:right w:val="nil"/>
            </w:tcBorders>
            <w:shd w:val="clear" w:color="auto" w:fill="FFFFFF"/>
          </w:tcPr>
          <w:p w14:paraId="3B120E5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传统方案</w:t>
            </w:r>
          </w:p>
        </w:tc>
        <w:tc>
          <w:tcPr>
            <w:tcW w:w="2339" w:type="dxa"/>
            <w:tcBorders>
              <w:top w:val="single" w:color="000000" w:sz="12" w:space="0"/>
              <w:left w:val="nil"/>
              <w:right w:val="nil"/>
            </w:tcBorders>
            <w:shd w:val="clear" w:color="auto" w:fill="FFFFFF"/>
          </w:tcPr>
          <w:p w14:paraId="3EBCAB8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本系统</w:t>
            </w:r>
          </w:p>
        </w:tc>
        <w:tc>
          <w:tcPr>
            <w:tcW w:w="2339" w:type="dxa"/>
            <w:tcBorders>
              <w:top w:val="single" w:color="000000" w:sz="12" w:space="0"/>
              <w:left w:val="nil"/>
              <w:right w:val="nil"/>
            </w:tcBorders>
            <w:shd w:val="clear" w:color="auto" w:fill="FFFFFF"/>
          </w:tcPr>
          <w:p w14:paraId="670CE29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提升幅度</w:t>
            </w:r>
          </w:p>
        </w:tc>
      </w:tr>
      <w:tr w14:paraId="5BBC5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39" w:type="dxa"/>
            <w:tcBorders>
              <w:left w:val="nil"/>
              <w:bottom w:val="nil"/>
              <w:right w:val="nil"/>
            </w:tcBorders>
            <w:shd w:val="clear" w:color="auto" w:fill="FFFFFF"/>
          </w:tcPr>
          <w:p w14:paraId="3DAF57F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精确率（Precision）</w:t>
            </w:r>
          </w:p>
        </w:tc>
        <w:tc>
          <w:tcPr>
            <w:tcW w:w="2339" w:type="dxa"/>
            <w:tcBorders>
              <w:left w:val="nil"/>
              <w:bottom w:val="nil"/>
              <w:right w:val="nil"/>
            </w:tcBorders>
            <w:shd w:val="clear" w:color="auto" w:fill="FFFFFF"/>
          </w:tcPr>
          <w:p w14:paraId="0ACDE30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0.75</w:t>
            </w:r>
          </w:p>
        </w:tc>
        <w:tc>
          <w:tcPr>
            <w:tcW w:w="2339" w:type="dxa"/>
            <w:tcBorders>
              <w:left w:val="nil"/>
              <w:bottom w:val="nil"/>
              <w:right w:val="nil"/>
            </w:tcBorders>
            <w:shd w:val="clear" w:color="auto" w:fill="FFFFFF"/>
          </w:tcPr>
          <w:p w14:paraId="178ACCD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0.9890</w:t>
            </w:r>
          </w:p>
        </w:tc>
        <w:tc>
          <w:tcPr>
            <w:tcW w:w="2339" w:type="dxa"/>
            <w:tcBorders>
              <w:left w:val="nil"/>
              <w:bottom w:val="nil"/>
              <w:right w:val="nil"/>
            </w:tcBorders>
            <w:shd w:val="clear" w:color="auto" w:fill="FFFFFF"/>
          </w:tcPr>
          <w:p w14:paraId="42E163B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+31.9%</w:t>
            </w:r>
          </w:p>
        </w:tc>
      </w:tr>
      <w:tr w14:paraId="141213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39" w:type="dxa"/>
            <w:tcBorders>
              <w:top w:val="nil"/>
              <w:left w:val="nil"/>
              <w:bottom w:val="nil"/>
              <w:right w:val="nil"/>
            </w:tcBorders>
            <w:shd w:val="clear" w:color="auto" w:fill="FFFFFF"/>
          </w:tcPr>
          <w:p w14:paraId="6298476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召回率（Recall）</w:t>
            </w:r>
          </w:p>
        </w:tc>
        <w:tc>
          <w:tcPr>
            <w:tcW w:w="2339" w:type="dxa"/>
            <w:tcBorders>
              <w:top w:val="nil"/>
              <w:left w:val="nil"/>
              <w:bottom w:val="nil"/>
              <w:right w:val="nil"/>
            </w:tcBorders>
            <w:shd w:val="clear" w:color="auto" w:fill="FFFFFF"/>
          </w:tcPr>
          <w:p w14:paraId="06F722E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0.85</w:t>
            </w:r>
          </w:p>
        </w:tc>
        <w:tc>
          <w:tcPr>
            <w:tcW w:w="2339" w:type="dxa"/>
            <w:tcBorders>
              <w:top w:val="nil"/>
              <w:left w:val="nil"/>
              <w:bottom w:val="nil"/>
              <w:right w:val="nil"/>
            </w:tcBorders>
            <w:shd w:val="clear" w:color="auto" w:fill="FFFFFF"/>
          </w:tcPr>
          <w:p w14:paraId="52033A3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0.9782</w:t>
            </w:r>
          </w:p>
        </w:tc>
        <w:tc>
          <w:tcPr>
            <w:tcW w:w="2339" w:type="dxa"/>
            <w:tcBorders>
              <w:top w:val="nil"/>
              <w:left w:val="nil"/>
              <w:bottom w:val="nil"/>
              <w:right w:val="nil"/>
            </w:tcBorders>
            <w:shd w:val="clear" w:color="auto" w:fill="FFFFFF"/>
          </w:tcPr>
          <w:p w14:paraId="60DCDCD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+15.1%</w:t>
            </w:r>
          </w:p>
        </w:tc>
      </w:tr>
      <w:tr w14:paraId="2141DF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39" w:type="dxa"/>
            <w:tcBorders>
              <w:top w:val="nil"/>
              <w:left w:val="nil"/>
              <w:bottom w:val="nil"/>
              <w:right w:val="nil"/>
            </w:tcBorders>
            <w:shd w:val="clear" w:color="auto" w:fill="FFFFFF"/>
          </w:tcPr>
          <w:p w14:paraId="148D9F0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F1 Score</w:t>
            </w:r>
          </w:p>
        </w:tc>
        <w:tc>
          <w:tcPr>
            <w:tcW w:w="2339" w:type="dxa"/>
            <w:tcBorders>
              <w:top w:val="nil"/>
              <w:left w:val="nil"/>
              <w:bottom w:val="nil"/>
              <w:right w:val="nil"/>
            </w:tcBorders>
            <w:shd w:val="clear" w:color="auto" w:fill="FFFFFF"/>
          </w:tcPr>
          <w:p w14:paraId="181B5C7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0.80</w:t>
            </w:r>
          </w:p>
        </w:tc>
        <w:tc>
          <w:tcPr>
            <w:tcW w:w="2339" w:type="dxa"/>
            <w:tcBorders>
              <w:top w:val="nil"/>
              <w:left w:val="nil"/>
              <w:bottom w:val="nil"/>
              <w:right w:val="nil"/>
            </w:tcBorders>
            <w:shd w:val="clear" w:color="auto" w:fill="FFFFFF"/>
          </w:tcPr>
          <w:p w14:paraId="6CB6F12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0.9890</w:t>
            </w:r>
          </w:p>
        </w:tc>
        <w:tc>
          <w:tcPr>
            <w:tcW w:w="2339" w:type="dxa"/>
            <w:tcBorders>
              <w:top w:val="nil"/>
              <w:left w:val="nil"/>
              <w:bottom w:val="nil"/>
              <w:right w:val="nil"/>
            </w:tcBorders>
            <w:shd w:val="clear" w:color="auto" w:fill="FFFFFF"/>
          </w:tcPr>
          <w:p w14:paraId="414F7B8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+18.5%</w:t>
            </w:r>
          </w:p>
        </w:tc>
      </w:tr>
      <w:tr w14:paraId="00C20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39" w:type="dxa"/>
            <w:tcBorders>
              <w:top w:val="nil"/>
              <w:left w:val="nil"/>
              <w:bottom w:val="nil"/>
              <w:right w:val="nil"/>
            </w:tcBorders>
            <w:shd w:val="clear" w:color="auto" w:fill="FFFFFF"/>
          </w:tcPr>
          <w:p w14:paraId="771C917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检测延迟</w:t>
            </w:r>
          </w:p>
        </w:tc>
        <w:tc>
          <w:tcPr>
            <w:tcW w:w="2339" w:type="dxa"/>
            <w:tcBorders>
              <w:top w:val="nil"/>
              <w:left w:val="nil"/>
              <w:bottom w:val="nil"/>
              <w:right w:val="nil"/>
            </w:tcBorders>
            <w:shd w:val="clear" w:color="auto" w:fill="FFFFFF"/>
          </w:tcPr>
          <w:p w14:paraId="1E05C90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小时级（T+1）</w:t>
            </w:r>
          </w:p>
        </w:tc>
        <w:tc>
          <w:tcPr>
            <w:tcW w:w="2339" w:type="dxa"/>
            <w:tcBorders>
              <w:top w:val="nil"/>
              <w:left w:val="nil"/>
              <w:bottom w:val="nil"/>
              <w:right w:val="nil"/>
            </w:tcBorders>
            <w:shd w:val="clear" w:color="auto" w:fill="FFFFFF"/>
          </w:tcPr>
          <w:p w14:paraId="5EFD743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&lt;200ms</w:t>
            </w:r>
          </w:p>
        </w:tc>
        <w:tc>
          <w:tcPr>
            <w:tcW w:w="2339" w:type="dxa"/>
            <w:tcBorders>
              <w:top w:val="nil"/>
              <w:left w:val="nil"/>
              <w:bottom w:val="nil"/>
              <w:right w:val="nil"/>
            </w:tcBorders>
            <w:shd w:val="clear" w:color="auto" w:fill="FFFFFF"/>
          </w:tcPr>
          <w:p w14:paraId="3C616DE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提升99.9%</w:t>
            </w:r>
          </w:p>
        </w:tc>
      </w:tr>
      <w:tr w14:paraId="4F45A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shd w:val="clear" w:color="auto" w:fill="FFFFFF"/>
          </w:tcPr>
          <w:p w14:paraId="2ED3421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吞吐量</w:t>
            </w:r>
          </w:p>
        </w:tc>
        <w:tc>
          <w:tcPr>
            <w:tcW w:w="2339" w:type="dxa"/>
            <w:tcBorders>
              <w:top w:val="nil"/>
              <w:left w:val="nil"/>
              <w:bottom w:val="single" w:color="000000" w:sz="12" w:space="0"/>
              <w:right w:val="nil"/>
            </w:tcBorders>
            <w:shd w:val="clear" w:color="auto" w:fill="FFFFFF"/>
          </w:tcPr>
          <w:p w14:paraId="799C430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~1500 TPS</w:t>
            </w:r>
          </w:p>
        </w:tc>
        <w:tc>
          <w:tcPr>
            <w:tcW w:w="2339" w:type="dxa"/>
            <w:tcBorders>
              <w:top w:val="nil"/>
              <w:left w:val="nil"/>
              <w:bottom w:val="single" w:color="000000" w:sz="12" w:space="0"/>
              <w:right w:val="nil"/>
            </w:tcBorders>
            <w:shd w:val="clear" w:color="auto" w:fill="FFFFFF"/>
          </w:tcPr>
          <w:p w14:paraId="7AC354F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~5000 TPS</w:t>
            </w:r>
          </w:p>
        </w:tc>
        <w:tc>
          <w:tcPr>
            <w:tcW w:w="2339" w:type="dxa"/>
            <w:tcBorders>
              <w:top w:val="nil"/>
              <w:left w:val="nil"/>
              <w:bottom w:val="single" w:color="000000" w:sz="12" w:space="0"/>
              <w:right w:val="nil"/>
            </w:tcBorders>
            <w:shd w:val="clear" w:color="auto" w:fill="FFFFFF"/>
          </w:tcPr>
          <w:p w14:paraId="32A06B6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+233%</w:t>
            </w:r>
          </w:p>
        </w:tc>
      </w:tr>
    </w:tbl>
    <w:p w14:paraId="3EC82CC2">
      <w:pPr>
        <w:pStyle w:val="5"/>
        <w:bidi w:val="0"/>
      </w:pPr>
      <w:bookmarkStart w:id="51" w:name="_Toc4129"/>
      <w:r>
        <w:t>4.3.2 人工研判成本降低</w:t>
      </w:r>
      <w:bookmarkEnd w:id="51"/>
    </w:p>
    <w:p w14:paraId="4E71F7C3">
      <w:pPr>
        <w:spacing w:after="0" w:line="400" w:lineRule="exact"/>
        <w:ind w:firstLine="480"/>
        <w:jc w:val="both"/>
        <w:rPr>
          <w:rFonts w:ascii="Times New Roman" w:hAnsi="Times New Roman" w:eastAsia="宋体"/>
          <w:sz w:val="24"/>
          <w:lang w:eastAsia="zh-CN"/>
        </w:rPr>
      </w:pPr>
      <w:r>
        <w:rPr>
          <w:rFonts w:ascii="Times New Roman" w:hAnsi="Times New Roman" w:eastAsia="宋体"/>
          <w:sz w:val="24"/>
          <w:lang w:eastAsia="zh-CN"/>
        </w:rPr>
        <w:t>在人工研判成本降低方面，系统通过智能化告警分级和自动化研判辅助，大幅减少了人工介入的工作量。在告警量优化方面，系统通过多层融合去重和置信度过滤，将日均告警量从传统方案的约500条降低至约80条，告警压缩比约83.9%，显著减轻了运营人员的告警处理压力。在人工研判时间方面，系统为每条告警自动生成风险画像（包含交易特征、行为序列、图关系等多维信息），运营人员单条告警的平均研判时间从传统方案的15分钟缩短至3分钟，效率提升约80%。在误报处理成本方面，系统精确率提升至0.9890后，误报率从传统方案的约25%降低至约1.1%，按日均100笔误报、每笔处理成本50元计算，日均可节省误报处理成本约4500元，年化节省约164万元。在人力配置方面，系统上线后可将风控运营团队从传统的8-10人缩减至3-4人，人力成本降低约50%-60%</w:t>
      </w:r>
      <w:r>
        <w:rPr>
          <w:rFonts w:hint="eastAsia" w:ascii="Times New Roman" w:hAnsi="Times New Roman" w:eastAsia="宋体"/>
          <w:sz w:val="24"/>
          <w:lang w:eastAsia="zh-CN"/>
        </w:rPr>
        <w:t>，</w:t>
      </w:r>
      <w:r>
        <w:rPr>
          <w:rFonts w:hint="eastAsia" w:ascii="Times New Roman" w:hAnsi="Times New Roman" w:eastAsia="宋体"/>
          <w:sz w:val="24"/>
          <w:lang w:val="en-US" w:eastAsia="zh-CN"/>
        </w:rPr>
        <w:t>如表4-4所示</w:t>
      </w:r>
      <w:r>
        <w:rPr>
          <w:rFonts w:ascii="Times New Roman" w:hAnsi="Times New Roman" w:eastAsia="宋体"/>
          <w:sz w:val="24"/>
          <w:lang w:eastAsia="zh-CN"/>
        </w:rPr>
        <w:t>。</w:t>
      </w:r>
    </w:p>
    <w:p w14:paraId="19B4A098">
      <w:pPr>
        <w:spacing w:after="0" w:line="400" w:lineRule="exact"/>
        <w:jc w:val="center"/>
        <w:rPr>
          <w:rFonts w:ascii="Times New Roman" w:hAnsi="Times New Roman"/>
          <w:lang w:eastAsia="zh-CN"/>
        </w:rPr>
      </w:pPr>
      <w:r>
        <w:rPr>
          <w:rFonts w:ascii="Times New Roman" w:hAnsi="Times New Roman" w:eastAsia="黑体"/>
          <w:sz w:val="21"/>
          <w:lang w:eastAsia="zh-CN"/>
        </w:rPr>
        <w:t>表4-</w:t>
      </w:r>
      <w:r>
        <w:rPr>
          <w:rFonts w:hint="eastAsia" w:ascii="Times New Roman" w:hAnsi="Times New Roman" w:eastAsia="黑体"/>
          <w:sz w:val="21"/>
          <w:lang w:eastAsia="zh-CN"/>
        </w:rPr>
        <w:t>4</w:t>
      </w:r>
      <w:r>
        <w:rPr>
          <w:rFonts w:ascii="Times New Roman" w:hAnsi="Times New Roman" w:eastAsia="黑体"/>
          <w:sz w:val="21"/>
          <w:lang w:eastAsia="zh-CN"/>
        </w:rPr>
        <w:t xml:space="preserve"> 人工研判成本降低指标表</w:t>
      </w:r>
    </w:p>
    <w:tbl>
      <w:tblPr>
        <w:tblStyle w:val="3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39"/>
        <w:gridCol w:w="2339"/>
        <w:gridCol w:w="2339"/>
        <w:gridCol w:w="2339"/>
      </w:tblGrid>
      <w:tr w14:paraId="25D143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39" w:type="dxa"/>
            <w:tcBorders>
              <w:top w:val="single" w:color="000000" w:sz="12" w:space="0"/>
              <w:left w:val="nil"/>
              <w:right w:val="nil"/>
              <w:tl2br w:val="nil"/>
            </w:tcBorders>
            <w:shd w:val="clear" w:color="auto" w:fill="FFFFFF"/>
          </w:tcPr>
          <w:p w14:paraId="4181966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评价指标</w:t>
            </w:r>
          </w:p>
        </w:tc>
        <w:tc>
          <w:tcPr>
            <w:tcW w:w="2339" w:type="dxa"/>
            <w:tcBorders>
              <w:top w:val="single" w:color="000000" w:sz="12" w:space="0"/>
              <w:left w:val="nil"/>
              <w:right w:val="nil"/>
            </w:tcBorders>
            <w:shd w:val="clear" w:color="auto" w:fill="FFFFFF"/>
          </w:tcPr>
          <w:p w14:paraId="237497B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传统方案</w:t>
            </w:r>
          </w:p>
        </w:tc>
        <w:tc>
          <w:tcPr>
            <w:tcW w:w="2339" w:type="dxa"/>
            <w:tcBorders>
              <w:top w:val="single" w:color="000000" w:sz="12" w:space="0"/>
              <w:left w:val="nil"/>
              <w:right w:val="nil"/>
            </w:tcBorders>
            <w:shd w:val="clear" w:color="auto" w:fill="FFFFFF"/>
          </w:tcPr>
          <w:p w14:paraId="4AECD8D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本系统</w:t>
            </w:r>
          </w:p>
        </w:tc>
        <w:tc>
          <w:tcPr>
            <w:tcW w:w="2339" w:type="dxa"/>
            <w:tcBorders>
              <w:top w:val="single" w:color="000000" w:sz="12" w:space="0"/>
              <w:left w:val="nil"/>
              <w:right w:val="nil"/>
            </w:tcBorders>
            <w:shd w:val="clear" w:color="auto" w:fill="FFFFFF"/>
          </w:tcPr>
          <w:p w14:paraId="7B48758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改善幅度</w:t>
            </w:r>
          </w:p>
        </w:tc>
      </w:tr>
      <w:tr w14:paraId="7CB7B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39" w:type="dxa"/>
            <w:tcBorders>
              <w:left w:val="nil"/>
              <w:bottom w:val="nil"/>
              <w:right w:val="nil"/>
            </w:tcBorders>
            <w:shd w:val="clear" w:color="auto" w:fill="FFFFFF"/>
          </w:tcPr>
          <w:p w14:paraId="6829FE4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日均告警量</w:t>
            </w:r>
          </w:p>
        </w:tc>
        <w:tc>
          <w:tcPr>
            <w:tcW w:w="2339" w:type="dxa"/>
            <w:tcBorders>
              <w:left w:val="nil"/>
              <w:bottom w:val="nil"/>
              <w:right w:val="nil"/>
            </w:tcBorders>
            <w:shd w:val="clear" w:color="auto" w:fill="FFFFFF"/>
          </w:tcPr>
          <w:p w14:paraId="2E0CBA9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~500条</w:t>
            </w:r>
          </w:p>
        </w:tc>
        <w:tc>
          <w:tcPr>
            <w:tcW w:w="2339" w:type="dxa"/>
            <w:tcBorders>
              <w:left w:val="nil"/>
              <w:bottom w:val="nil"/>
              <w:right w:val="nil"/>
            </w:tcBorders>
            <w:shd w:val="clear" w:color="auto" w:fill="FFFFFF"/>
          </w:tcPr>
          <w:p w14:paraId="395E1F2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~80条</w:t>
            </w:r>
          </w:p>
        </w:tc>
        <w:tc>
          <w:tcPr>
            <w:tcW w:w="2339" w:type="dxa"/>
            <w:tcBorders>
              <w:left w:val="nil"/>
              <w:bottom w:val="nil"/>
              <w:right w:val="nil"/>
            </w:tcBorders>
            <w:shd w:val="clear" w:color="auto" w:fill="FFFFFF"/>
          </w:tcPr>
          <w:p w14:paraId="6ADEB44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-83.9%</w:t>
            </w:r>
          </w:p>
        </w:tc>
      </w:tr>
      <w:tr w14:paraId="50790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39" w:type="dxa"/>
            <w:tcBorders>
              <w:top w:val="nil"/>
              <w:left w:val="nil"/>
              <w:bottom w:val="nil"/>
              <w:right w:val="nil"/>
            </w:tcBorders>
            <w:shd w:val="clear" w:color="auto" w:fill="FFFFFF"/>
          </w:tcPr>
          <w:p w14:paraId="2EB0686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单条告警研判时间</w:t>
            </w:r>
          </w:p>
        </w:tc>
        <w:tc>
          <w:tcPr>
            <w:tcW w:w="2339" w:type="dxa"/>
            <w:tcBorders>
              <w:top w:val="nil"/>
              <w:left w:val="nil"/>
              <w:bottom w:val="nil"/>
              <w:right w:val="nil"/>
            </w:tcBorders>
            <w:shd w:val="clear" w:color="auto" w:fill="FFFFFF"/>
          </w:tcPr>
          <w:p w14:paraId="40A14A3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15分钟</w:t>
            </w:r>
          </w:p>
        </w:tc>
        <w:tc>
          <w:tcPr>
            <w:tcW w:w="2339" w:type="dxa"/>
            <w:tcBorders>
              <w:top w:val="nil"/>
              <w:left w:val="nil"/>
              <w:bottom w:val="nil"/>
              <w:right w:val="nil"/>
            </w:tcBorders>
            <w:shd w:val="clear" w:color="auto" w:fill="FFFFFF"/>
          </w:tcPr>
          <w:p w14:paraId="06AA3A2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3分钟</w:t>
            </w:r>
          </w:p>
        </w:tc>
        <w:tc>
          <w:tcPr>
            <w:tcW w:w="2339" w:type="dxa"/>
            <w:tcBorders>
              <w:top w:val="nil"/>
              <w:left w:val="nil"/>
              <w:bottom w:val="nil"/>
              <w:right w:val="nil"/>
            </w:tcBorders>
            <w:shd w:val="clear" w:color="auto" w:fill="FFFFFF"/>
          </w:tcPr>
          <w:p w14:paraId="4B85361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-80%</w:t>
            </w:r>
          </w:p>
        </w:tc>
      </w:tr>
      <w:tr w14:paraId="0CA927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39" w:type="dxa"/>
            <w:tcBorders>
              <w:top w:val="nil"/>
              <w:left w:val="nil"/>
              <w:bottom w:val="nil"/>
              <w:right w:val="nil"/>
            </w:tcBorders>
            <w:shd w:val="clear" w:color="auto" w:fill="FFFFFF"/>
          </w:tcPr>
          <w:p w14:paraId="4E1B7F8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误报率</w:t>
            </w:r>
          </w:p>
        </w:tc>
        <w:tc>
          <w:tcPr>
            <w:tcW w:w="2339" w:type="dxa"/>
            <w:tcBorders>
              <w:top w:val="nil"/>
              <w:left w:val="nil"/>
              <w:bottom w:val="nil"/>
              <w:right w:val="nil"/>
            </w:tcBorders>
            <w:shd w:val="clear" w:color="auto" w:fill="FFFFFF"/>
          </w:tcPr>
          <w:p w14:paraId="0FF83F9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~25%</w:t>
            </w:r>
          </w:p>
        </w:tc>
        <w:tc>
          <w:tcPr>
            <w:tcW w:w="2339" w:type="dxa"/>
            <w:tcBorders>
              <w:top w:val="nil"/>
              <w:left w:val="nil"/>
              <w:bottom w:val="nil"/>
              <w:right w:val="nil"/>
            </w:tcBorders>
            <w:shd w:val="clear" w:color="auto" w:fill="FFFFFF"/>
          </w:tcPr>
          <w:p w14:paraId="41ACBD7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~1.1%</w:t>
            </w:r>
          </w:p>
        </w:tc>
        <w:tc>
          <w:tcPr>
            <w:tcW w:w="2339" w:type="dxa"/>
            <w:tcBorders>
              <w:top w:val="nil"/>
              <w:left w:val="nil"/>
              <w:bottom w:val="nil"/>
              <w:right w:val="nil"/>
            </w:tcBorders>
            <w:shd w:val="clear" w:color="auto" w:fill="FFFFFF"/>
          </w:tcPr>
          <w:p w14:paraId="1AECE20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-95.6%</w:t>
            </w:r>
          </w:p>
        </w:tc>
      </w:tr>
      <w:tr w14:paraId="013F0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39" w:type="dxa"/>
            <w:tcBorders>
              <w:top w:val="nil"/>
              <w:left w:val="nil"/>
              <w:bottom w:val="nil"/>
              <w:right w:val="nil"/>
            </w:tcBorders>
            <w:shd w:val="clear" w:color="auto" w:fill="FFFFFF"/>
          </w:tcPr>
          <w:p w14:paraId="506C833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日均误报处理成本</w:t>
            </w:r>
          </w:p>
        </w:tc>
        <w:tc>
          <w:tcPr>
            <w:tcW w:w="2339" w:type="dxa"/>
            <w:tcBorders>
              <w:top w:val="nil"/>
              <w:left w:val="nil"/>
              <w:bottom w:val="nil"/>
              <w:right w:val="nil"/>
            </w:tcBorders>
            <w:shd w:val="clear" w:color="auto" w:fill="FFFFFF"/>
          </w:tcPr>
          <w:p w14:paraId="6DF2949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~25000元</w:t>
            </w:r>
          </w:p>
        </w:tc>
        <w:tc>
          <w:tcPr>
            <w:tcW w:w="2339" w:type="dxa"/>
            <w:tcBorders>
              <w:top w:val="nil"/>
              <w:left w:val="nil"/>
              <w:bottom w:val="nil"/>
              <w:right w:val="nil"/>
            </w:tcBorders>
            <w:shd w:val="clear" w:color="auto" w:fill="FFFFFF"/>
          </w:tcPr>
          <w:p w14:paraId="0E3B6D3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~4000元</w:t>
            </w:r>
          </w:p>
        </w:tc>
        <w:tc>
          <w:tcPr>
            <w:tcW w:w="2339" w:type="dxa"/>
            <w:tcBorders>
              <w:top w:val="nil"/>
              <w:left w:val="nil"/>
              <w:bottom w:val="nil"/>
              <w:right w:val="nil"/>
            </w:tcBorders>
            <w:shd w:val="clear" w:color="auto" w:fill="FFFFFF"/>
          </w:tcPr>
          <w:p w14:paraId="18DA140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-84%</w:t>
            </w:r>
          </w:p>
        </w:tc>
      </w:tr>
      <w:tr w14:paraId="13876C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shd w:val="clear" w:color="auto" w:fill="FFFFFF"/>
          </w:tcPr>
          <w:p w14:paraId="6B2512F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风控运营团队规模</w:t>
            </w:r>
          </w:p>
        </w:tc>
        <w:tc>
          <w:tcPr>
            <w:tcW w:w="2339" w:type="dxa"/>
            <w:tcBorders>
              <w:top w:val="nil"/>
              <w:left w:val="nil"/>
              <w:bottom w:val="single" w:color="000000" w:sz="12" w:space="0"/>
              <w:right w:val="nil"/>
            </w:tcBorders>
            <w:shd w:val="clear" w:color="auto" w:fill="FFFFFF"/>
          </w:tcPr>
          <w:p w14:paraId="08568C2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8-10人</w:t>
            </w:r>
          </w:p>
        </w:tc>
        <w:tc>
          <w:tcPr>
            <w:tcW w:w="2339" w:type="dxa"/>
            <w:tcBorders>
              <w:top w:val="nil"/>
              <w:left w:val="nil"/>
              <w:bottom w:val="single" w:color="000000" w:sz="12" w:space="0"/>
              <w:right w:val="nil"/>
            </w:tcBorders>
            <w:shd w:val="clear" w:color="auto" w:fill="FFFFFF"/>
          </w:tcPr>
          <w:p w14:paraId="7B4C103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3-4人</w:t>
            </w:r>
          </w:p>
        </w:tc>
        <w:tc>
          <w:tcPr>
            <w:tcW w:w="2339" w:type="dxa"/>
            <w:tcBorders>
              <w:top w:val="nil"/>
              <w:left w:val="nil"/>
              <w:bottom w:val="single" w:color="000000" w:sz="12" w:space="0"/>
              <w:right w:val="nil"/>
            </w:tcBorders>
            <w:shd w:val="clear" w:color="auto" w:fill="FFFFFF"/>
          </w:tcPr>
          <w:p w14:paraId="301793A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imes New Roman" w:hAnsi="Times New Roman" w:eastAsia="宋体"/>
                <w:sz w:val="18"/>
              </w:rPr>
            </w:pPr>
            <w:r>
              <w:rPr>
                <w:rFonts w:ascii="Times New Roman" w:hAnsi="Times New Roman" w:eastAsia="宋体"/>
                <w:sz w:val="18"/>
              </w:rPr>
              <w:t>-50%~-60%</w:t>
            </w:r>
          </w:p>
        </w:tc>
      </w:tr>
    </w:tbl>
    <w:p w14:paraId="4D57120C">
      <w:pPr>
        <w:spacing w:before="140" w:after="140" w:line="400" w:lineRule="exact"/>
        <w:rPr>
          <w:rFonts w:ascii="Times New Roman" w:hAnsi="Times New Roman"/>
        </w:rPr>
      </w:pPr>
      <w:r>
        <w:rPr>
          <w:rFonts w:ascii="Times New Roman" w:hAnsi="Times New Roman" w:eastAsia="楷体"/>
          <w:b/>
          <w:sz w:val="28"/>
        </w:rPr>
        <w:t>4.3.3 风险拦截效果</w:t>
      </w:r>
    </w:p>
    <w:p w14:paraId="205C33A6">
      <w:pPr>
        <w:spacing w:after="0" w:line="400" w:lineRule="exact"/>
        <w:ind w:firstLine="480"/>
        <w:jc w:val="both"/>
        <w:rPr>
          <w:rFonts w:ascii="Times New Roman" w:hAnsi="Times New Roman"/>
          <w:lang w:eastAsia="zh-CN"/>
        </w:rPr>
      </w:pPr>
      <w:r>
        <w:rPr>
          <w:rFonts w:ascii="Times New Roman" w:hAnsi="Times New Roman" w:eastAsia="宋体"/>
          <w:sz w:val="24"/>
          <w:lang w:eastAsia="zh-CN"/>
        </w:rPr>
        <w:t>在风险拦截效果方面，系统通过实时检测和分级响应机制，有效降低了欺诈损失。在拦截率方面，系统对高风险交易（CRITICAL级别）的拦截率达到99.2%，对中高风险交易（HIGH级别及以上）的综合拦截率达到96.5%，显著优于传统规则引擎约80%的拦截率。在拦截时效性方面，从风险识别到拦截指令下发的平均响应时间低于100ms，确保在交易完成前完成风险拦截，避免资金损失。在欺诈损失降低方面，以日均交易量100万笔、欺诈率0.5%、平均欺诈金额5000元为基准，系统上线后预计年化欺诈损失降低约85%，从约9.13亿元降低至约1.37亿元，年化避免损失约7.76亿元。在团伙欺诈识别方面，系统通过GNN图分析引擎可识别隐藏的欺诈团伙关系，团伙识别准确率达到92.3%，较传统方案（约60%）提升约53.8%，有效打击了有组织欺诈行为。</w:t>
      </w:r>
    </w:p>
    <w:p w14:paraId="0C362041">
      <w:pPr>
        <w:rPr>
          <w:rFonts w:hint="eastAsia" w:ascii="Times New Roman" w:hAnsi="Times New Roman" w:eastAsia="黑体"/>
          <w:b/>
          <w:sz w:val="32"/>
          <w:szCs w:val="28"/>
          <w:lang w:eastAsia="zh-CN"/>
        </w:rPr>
      </w:pPr>
      <w:r>
        <w:rPr>
          <w:rFonts w:ascii="Times New Roman" w:hAnsi="Times New Roman" w:eastAsia="黑体"/>
          <w:b/>
          <w:sz w:val="32"/>
          <w:szCs w:val="28"/>
          <w:lang w:eastAsia="zh-CN"/>
        </w:rPr>
        <w:br w:type="page"/>
      </w:r>
    </w:p>
    <w:p w14:paraId="138012E4">
      <w:pPr>
        <w:spacing w:line="400" w:lineRule="exact"/>
        <w:jc w:val="center"/>
        <w:outlineLvl w:val="0"/>
        <w:rPr>
          <w:rFonts w:ascii="Times New Roman" w:hAnsi="Times New Roman" w:eastAsia="宋体"/>
          <w:lang w:eastAsia="zh-CN"/>
        </w:rPr>
      </w:pPr>
      <w:bookmarkStart w:id="52" w:name="_Toc5859"/>
      <w:r>
        <w:rPr>
          <w:rFonts w:hint="eastAsia" w:ascii="Times New Roman" w:hAnsi="Times New Roman" w:eastAsia="黑体"/>
          <w:b/>
          <w:sz w:val="32"/>
          <w:szCs w:val="28"/>
          <w:lang w:val="en-US" w:eastAsia="zh-CN"/>
        </w:rPr>
        <w:t>第</w:t>
      </w:r>
      <w:r>
        <w:rPr>
          <w:rFonts w:ascii="Times New Roman" w:hAnsi="Times New Roman" w:eastAsia="黑体"/>
          <w:b/>
          <w:sz w:val="32"/>
          <w:szCs w:val="28"/>
          <w:lang w:eastAsia="zh-CN"/>
        </w:rPr>
        <w:t>五</w:t>
      </w:r>
      <w:r>
        <w:rPr>
          <w:rFonts w:hint="eastAsia" w:ascii="Times New Roman" w:hAnsi="Times New Roman" w:eastAsia="黑体"/>
          <w:b/>
          <w:sz w:val="32"/>
          <w:szCs w:val="28"/>
          <w:lang w:val="en-US" w:eastAsia="zh-CN"/>
        </w:rPr>
        <w:t xml:space="preserve">章 </w:t>
      </w:r>
      <w:r>
        <w:rPr>
          <w:rFonts w:ascii="Times New Roman" w:hAnsi="Times New Roman" w:eastAsia="黑体"/>
          <w:b/>
          <w:sz w:val="32"/>
          <w:szCs w:val="28"/>
          <w:lang w:eastAsia="zh-CN"/>
        </w:rPr>
        <w:t>系统成熟度说明</w:t>
      </w:r>
      <w:bookmarkEnd w:id="52"/>
    </w:p>
    <w:p w14:paraId="33616DED">
      <w:pPr>
        <w:pStyle w:val="4"/>
        <w:rPr>
          <w:rFonts w:ascii="Times New Roman" w:hAnsi="Times New Roman"/>
          <w:lang w:eastAsia="zh-CN"/>
        </w:rPr>
      </w:pPr>
      <w:bookmarkStart w:id="53" w:name="_Toc17888"/>
      <w:r>
        <w:rPr>
          <w:rFonts w:ascii="Times New Roman" w:hAnsi="Times New Roman"/>
          <w:lang w:eastAsia="zh-CN"/>
        </w:rPr>
        <w:t>5.1 系统稳定性</w:t>
      </w:r>
      <w:bookmarkEnd w:id="53"/>
    </w:p>
    <w:p w14:paraId="3BC2E04F">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本系统针对金融实时流处理场景的高可用与高韧性要求，从状态容错、概念漂移自适应、分层降级防护三个维度构建了完备的稳定性架构设计，旨在保障系统在全天候不间断运行条件下持续输出稳定可靠的检测能力。在流式任务状态容错方面，系统基于Apache Flink 1.17配置FsStateBackend作为状态后端，将Checkpoint快照间隔设为15秒、最小触发间隔设为5秒、超时时间设为5分钟。依托Flink的Checkpoint机制，每当作业遭遇宕机、网络断流或任务管理器异常等突发故障时，系统均可从最近一次完成且已确认一致性的快照中快速恢复全部算子状态，确保所有交易的检测进度不丢失、不重复。这一机制严格保障了交易数据的Exactly-Once处理语义，有效规避了因故障恢复而导致的部分交易被漏检或同一笔交易被重复检测两类典型问题，为风控决策提供了可靠的数据基础。</w:t>
      </w:r>
    </w:p>
    <w:p w14:paraId="6E6ABB83">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针对金融交易场景中普遍存在的概念漂移问题，系统集成了ADWIN自适应窗口切割算法、Page-Hinkley累积和检验、双样本Kolmogorov-Smirnov检验以及群体稳定性指数PSI共四类检测算法，协同监测实时数据流中特征分布与目标概念的动态变化趋势。四类算法从均值突变、分布整体偏移和特征稳定性等不同视角对数据流进行多维度剖析，通过多算法加权投票机制综合判定漂移严重程度，有效规避了单一算法可能引发的误判或漏判。在此基础上，系统联动四级别自动修复策略以适配不同程度的漂移：当判定为轻微漂移（MINOR）时，自动执行分类置信度阈值的微调，以最小代价恢复检测灵敏度；当判定为中等漂移（MODERATE）时，启动近期数据窗口内的增量重训练，使模型快速拟合新的数据分布特征；当判定为严重漂移（SEVERE）时，触发基于历史全量样本的完整重训练并同步优化超参数组合，力求模型在新数据环境下重新达到性能基线；当判定为危重漂移（CRITICAL）时，则临时将决策权切换至规则引擎兜底，同时并行执行联合重训练，保障业务在极端情况下不受中断。通过上述四级自修复机制，系统能够动态抵消数据分布偏移带来的模型性能衰减，持续维持在高水位检测精度附近运行。</w:t>
      </w:r>
    </w:p>
    <w:p w14:paraId="0836B456">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在分层容错与负载防护方面，系统采用故障降级设计理念，五层检测引擎之间相互解耦，各自维护独立的计算资源与状态上下文，使得任意单层模块出现异常不会波及其他层级或造成全链路的中断，剩余功能正常的模块可继续完成风险检测任务，确保整体服务能力的平滑衰减而非整体失效。与此同时，系统在告警输出环节配置了0.45置信度过滤阈值，自动拦截低可信度无效告警，在源头处降低下游处理链路的无效负载，既减少了系统存储与计算资源的冗余占用，也显著减轻了风控运营人员的人工研判压力，从多个层面进一步巩固了整体运行稳定性。</w:t>
      </w:r>
    </w:p>
    <w:p w14:paraId="35B0F10E">
      <w:pPr>
        <w:pStyle w:val="4"/>
        <w:rPr>
          <w:rFonts w:ascii="Times New Roman" w:hAnsi="Times New Roman"/>
          <w:lang w:eastAsia="zh-CN"/>
        </w:rPr>
      </w:pPr>
      <w:bookmarkStart w:id="54" w:name="_Toc5133"/>
      <w:r>
        <w:rPr>
          <w:rFonts w:ascii="Times New Roman" w:hAnsi="Times New Roman"/>
          <w:lang w:eastAsia="zh-CN"/>
        </w:rPr>
        <w:t>5.2 功能可扩展性设计</w:t>
      </w:r>
      <w:bookmarkEnd w:id="54"/>
    </w:p>
    <w:p w14:paraId="601C6732">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系统整体采用低耦合模块化架构，各检测引擎、数据处理链路与存储组件之间保持松散的依赖关系，彼此通过标准化的数据契约进行交互，因而具备良好的横向与纵向扩展能力，可灵活适配未来业务迭代、算法升级与流量规模扩容等多类演进需求。</w:t>
      </w:r>
    </w:p>
    <w:p w14:paraId="3CAFE373">
      <w:pPr>
        <w:spacing w:after="0" w:line="400" w:lineRule="exact"/>
        <w:ind w:firstLine="482"/>
        <w:rPr>
          <w:rFonts w:hint="eastAsia" w:ascii="Times New Roman" w:hAnsi="Times New Roman" w:eastAsia="宋体"/>
          <w:sz w:val="24"/>
          <w:lang w:eastAsia="zh-CN"/>
        </w:rPr>
      </w:pPr>
      <w:r>
        <w:rPr>
          <w:rFonts w:ascii="Times New Roman" w:hAnsi="Times New Roman" w:eastAsia="宋体"/>
          <w:sz w:val="24"/>
          <w:lang w:eastAsia="zh-CN"/>
        </w:rPr>
        <w:t>一是检测引擎可插拔扩展。五层检测流水线基于Kafka消息总线实现全链路解耦，模块间通过标准数据接口交互。后续新增时序模型、深度学习模型等检测能力时，仅需对接统一消息流与数据格式即可快速接入，例如可拓展LSTM、Transformer等时序识别模块，无需改动原有核心流程。</w:t>
      </w:r>
    </w:p>
    <w:p w14:paraId="42B5770A">
      <w:pPr>
        <w:spacing w:after="0" w:line="400" w:lineRule="exact"/>
        <w:ind w:firstLine="482"/>
        <w:rPr>
          <w:rFonts w:hint="eastAsia" w:ascii="Times New Roman" w:hAnsi="Times New Roman" w:eastAsia="宋体"/>
          <w:sz w:val="24"/>
          <w:lang w:eastAsia="zh-CN"/>
        </w:rPr>
      </w:pPr>
      <w:r>
        <w:rPr>
          <w:rFonts w:ascii="Times New Roman" w:hAnsi="Times New Roman" w:eastAsia="宋体"/>
          <w:sz w:val="24"/>
          <w:lang w:eastAsia="zh-CN"/>
        </w:rPr>
        <w:t>二是规则与模型支持热更新。系统内置的CEP欺诈规则支持运行状态下启用、禁用及阈值动态调整，无需重启服务；ML集成模型权重以JSON格式存储，支持训练完成后热加载上线，实现模型版本无缝迭代。</w:t>
      </w:r>
    </w:p>
    <w:p w14:paraId="46A48051">
      <w:pPr>
        <w:spacing w:after="0" w:line="400" w:lineRule="exact"/>
        <w:ind w:firstLine="482"/>
        <w:rPr>
          <w:rFonts w:hint="eastAsia" w:ascii="Times New Roman" w:hAnsi="Times New Roman" w:eastAsia="宋体"/>
          <w:sz w:val="24"/>
          <w:lang w:eastAsia="zh-CN"/>
        </w:rPr>
      </w:pPr>
      <w:r>
        <w:rPr>
          <w:rFonts w:ascii="Times New Roman" w:hAnsi="Times New Roman" w:eastAsia="宋体"/>
          <w:sz w:val="24"/>
          <w:lang w:eastAsia="zh-CN"/>
        </w:rPr>
        <w:t>三是特征体系易拓展。项目当前基础特征为36维向量，采用标准化数组结构设计，新增统计特征、图网络特征、用户画像特征时，仅需扩展特征维度，下游检测模型可自动适配。目前GNN模块已成功将特征拓展至44维，验证了该特征架构的通用性与扩展性。</w:t>
      </w:r>
    </w:p>
    <w:p w14:paraId="2FDB7A6B">
      <w:pPr>
        <w:spacing w:after="0" w:line="400" w:lineRule="exact"/>
        <w:ind w:firstLine="482"/>
        <w:rPr>
          <w:rFonts w:hint="eastAsia" w:ascii="Times New Roman" w:hAnsi="Times New Roman" w:eastAsia="宋体"/>
          <w:sz w:val="24"/>
          <w:lang w:eastAsia="zh-CN"/>
        </w:rPr>
      </w:pPr>
      <w:r>
        <w:rPr>
          <w:rFonts w:ascii="Times New Roman" w:hAnsi="Times New Roman" w:eastAsia="宋体"/>
          <w:sz w:val="24"/>
          <w:lang w:eastAsia="zh-CN"/>
        </w:rPr>
        <w:t>除此之外，依托Flink分布式架构，系统支持集群节点水平扩容，可根据交易流量动态提升整体吞吐量，满足金融业务规模增长的使用需求。</w:t>
      </w:r>
    </w:p>
    <w:p w14:paraId="11F4304B">
      <w:pPr>
        <w:pStyle w:val="4"/>
        <w:rPr>
          <w:rFonts w:ascii="Times New Roman" w:hAnsi="Times New Roman"/>
          <w:lang w:eastAsia="zh-CN"/>
        </w:rPr>
      </w:pPr>
      <w:bookmarkStart w:id="55" w:name="_Toc26957"/>
      <w:r>
        <w:rPr>
          <w:rFonts w:ascii="Times New Roman" w:hAnsi="Times New Roman"/>
          <w:lang w:eastAsia="zh-CN"/>
        </w:rPr>
        <w:t>5.3 代码与文档规范性</w:t>
      </w:r>
      <w:bookmarkEnd w:id="55"/>
    </w:p>
    <w:p w14:paraId="5FED636B">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项目严格遵循Java与Python两大技术栈的主流编码开发规范，从源头上保障代码的可读性、可维护性与团队协作效率。后端Java工程采用Maven完成全量第三方依赖的版本统一管理与构建流程标准化，代码按功能职责清晰划分包结构，各模块分层边界明确、职责单一，避免跨层耦合。全量代码均添加标准化注释以描述类、方法及关键逻辑的意图与约束，并全程使用Git分布式版本控制系统进行代码托管与变更追踪，支持多分支并行开发、历史版本回溯与发布迭代的有序管理。</w:t>
      </w:r>
    </w:p>
    <w:p w14:paraId="310BE639">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配套文档体系完整齐备，全面覆盖项目从开发、部署、运维到第三方对接的全流程。具体包含：系统整体技术架构文档，用于描述各组件之间的部署拓扑与数据流转关系；基于FastAPI框架自动生成的Swagger在线接口文档，供前后端与外部调用方实时查阅和联调测试；交易数据字段字典，完整说明19项交易字段的业务含义、数据类型与使用规则；环境部署指南，详细描述各中间件的安装配置与启动顺序；以及日常运维手册，涵盖常见故障排查流程、性能调优建议和应急预案操作步骤。完整的文档体系有效降低了后期运维与二次开发的技术门槛，也为系统与第三方业务平台的标准化对接提供了详尽的参考依据。</w:t>
      </w:r>
    </w:p>
    <w:p w14:paraId="308BF731">
      <w:pPr>
        <w:rPr>
          <w:rFonts w:ascii="Times New Roman" w:hAnsi="Times New Roman"/>
          <w:lang w:eastAsia="zh-CN"/>
        </w:rPr>
      </w:pPr>
      <w:r>
        <w:rPr>
          <w:rFonts w:ascii="Times New Roman" w:hAnsi="Times New Roman"/>
          <w:lang w:eastAsia="zh-CN"/>
        </w:rPr>
        <w:br w:type="page"/>
      </w:r>
    </w:p>
    <w:p w14:paraId="0496EE84">
      <w:pPr>
        <w:pStyle w:val="3"/>
        <w:rPr>
          <w:rFonts w:hint="eastAsia" w:ascii="Times New Roman" w:hAnsi="Times New Roman"/>
        </w:rPr>
      </w:pPr>
      <w:bookmarkStart w:id="56" w:name="_Toc30371"/>
      <w:r>
        <w:rPr>
          <w:rFonts w:hint="eastAsia" w:ascii="Times New Roman" w:hAnsi="Times New Roman"/>
          <w:lang w:val="en-US" w:eastAsia="zh-CN"/>
        </w:rPr>
        <w:t>第</w:t>
      </w:r>
      <w:r>
        <w:rPr>
          <w:rFonts w:ascii="Times New Roman" w:hAnsi="Times New Roman"/>
        </w:rPr>
        <w:t>六</w:t>
      </w:r>
      <w:r>
        <w:rPr>
          <w:rFonts w:hint="eastAsia" w:ascii="Times New Roman" w:hAnsi="Times New Roman"/>
          <w:lang w:val="en-US" w:eastAsia="zh-CN"/>
        </w:rPr>
        <w:t xml:space="preserve">章 </w:t>
      </w:r>
      <w:r>
        <w:rPr>
          <w:rFonts w:ascii="Times New Roman" w:hAnsi="Times New Roman"/>
        </w:rPr>
        <w:t>安全保障说明</w:t>
      </w:r>
      <w:bookmarkEnd w:id="56"/>
    </w:p>
    <w:p w14:paraId="2D48FE05">
      <w:pPr>
        <w:pStyle w:val="4"/>
        <w:rPr>
          <w:rFonts w:ascii="Times New Roman" w:hAnsi="Times New Roman"/>
          <w:lang w:eastAsia="zh-CN"/>
        </w:rPr>
      </w:pPr>
      <w:bookmarkStart w:id="57" w:name="_Toc527"/>
      <w:r>
        <w:rPr>
          <w:rFonts w:ascii="Times New Roman" w:hAnsi="Times New Roman"/>
          <w:lang w:eastAsia="zh-CN"/>
        </w:rPr>
        <w:t>6.1 用户数据隐私保护</w:t>
      </w:r>
      <w:bookmarkEnd w:id="57"/>
    </w:p>
    <w:p w14:paraId="7F5F451F">
      <w:pPr>
        <w:spacing w:after="0" w:line="400" w:lineRule="exact"/>
        <w:ind w:firstLine="482"/>
        <w:rPr>
          <w:rFonts w:hint="eastAsia" w:eastAsia="宋体"/>
          <w:lang w:eastAsia="zh-CN"/>
        </w:rPr>
      </w:pPr>
      <w:r>
        <w:rPr>
          <w:rFonts w:hint="eastAsia" w:ascii="Times New Roman" w:hAnsi="Times New Roman" w:eastAsia="宋体"/>
          <w:sz w:val="24"/>
          <w:lang w:eastAsia="zh-CN"/>
        </w:rPr>
        <w:t>系统严格遵循数据安全与隐私保护规范，全面覆盖从数据采集、流转、存储、应用到最终销毁的全生命周期隐私防护流程。在数据采集阶段，系统会第一时间对账户标识、设备编号、网络IP等敏感个人信息进行哈希脱敏处理，确保在后续所有业务流程中仅使用脱敏后的数据，从而彻底杜绝原始隐私信息的暴露风险。</w:t>
      </w:r>
    </w:p>
    <w:p w14:paraId="25B5700F">
      <w:pPr>
        <w:spacing w:after="0" w:line="400" w:lineRule="exact"/>
        <w:ind w:firstLine="482"/>
        <w:rPr>
          <w:rFonts w:hint="eastAsia" w:eastAsia="宋体"/>
          <w:lang w:eastAsia="zh-CN"/>
        </w:rPr>
      </w:pPr>
      <w:r>
        <w:rPr>
          <w:rFonts w:hint="eastAsia" w:ascii="Times New Roman" w:hAnsi="Times New Roman" w:eastAsia="宋体"/>
          <w:sz w:val="24"/>
          <w:lang w:eastAsia="zh-CN"/>
        </w:rPr>
        <w:t>在权限管理方面，系统贯彻最小权限原则，实现严格的数据隔离访问控制：例如，Flink流处理模块仅被授权消费指定的Kafka主题数据；而Doris则通过分库分表的架构设计，在物理层面实现不同业务或用户数据的隔离存储。同时，前端交互接口采用基于JWT（HS256算法）的鉴权机制，每个签发的访问凭证有效时长严格限定为2小时，有效防止因凭证泄露导致的账号盗用与未授权访问。</w:t>
      </w:r>
    </w:p>
    <w:p w14:paraId="316B4201">
      <w:pPr>
        <w:spacing w:after="0" w:line="400" w:lineRule="exact"/>
        <w:ind w:firstLine="482"/>
        <w:rPr>
          <w:rFonts w:hint="eastAsia" w:eastAsia="宋体"/>
          <w:lang w:eastAsia="zh-CN"/>
        </w:rPr>
      </w:pPr>
      <w:r>
        <w:rPr>
          <w:rFonts w:hint="eastAsia" w:ascii="Times New Roman" w:hAnsi="Times New Roman" w:eastAsia="宋体"/>
          <w:sz w:val="24"/>
          <w:lang w:eastAsia="zh-CN"/>
        </w:rPr>
        <w:t>针对数据的完整生命周期，系统制定了详细的分级留存与安全销毁规则：对于实时交易类数据，系统配置了基于TTL的自动过期策略；业务告警数据在保存90天后会自动归档并封存；而用于算法模型迭代优化的人工反馈数据，则在符合相关法规的前提下进行长期合规留存。所有达到预设保存周期的数据，均会通过系统自动触发的任务流程完成安全、彻底的删除操作，确保所有数据在其生命周期的终点都能得到合规、可靠的处置，全方位保障数据安全与用户隐私。</w:t>
      </w:r>
    </w:p>
    <w:p w14:paraId="0052017F">
      <w:pPr>
        <w:pStyle w:val="4"/>
        <w:rPr>
          <w:rFonts w:ascii="Times New Roman" w:hAnsi="Times New Roman"/>
          <w:lang w:eastAsia="zh-CN"/>
        </w:rPr>
      </w:pPr>
      <w:bookmarkStart w:id="58" w:name="_Toc30073"/>
      <w:r>
        <w:rPr>
          <w:rFonts w:ascii="Times New Roman" w:hAnsi="Times New Roman"/>
          <w:lang w:eastAsia="zh-CN"/>
        </w:rPr>
        <w:t>6.2 系统安全防护</w:t>
      </w:r>
      <w:bookmarkEnd w:id="58"/>
    </w:p>
    <w:p w14:paraId="31815DFB">
      <w:pPr>
        <w:spacing w:after="0" w:line="400" w:lineRule="exact"/>
        <w:ind w:firstLine="482"/>
        <w:rPr>
          <w:rFonts w:hint="eastAsia" w:eastAsia="宋体"/>
          <w:lang w:eastAsia="zh-CN"/>
        </w:rPr>
      </w:pPr>
      <w:r>
        <w:rPr>
          <w:rFonts w:hint="eastAsia" w:ascii="Times New Roman" w:hAnsi="Times New Roman" w:eastAsia="宋体"/>
          <w:sz w:val="24"/>
          <w:lang w:eastAsia="zh-CN"/>
        </w:rPr>
        <w:t>本系统深度集成了多层次、一体化的综合安全防护策略体系，旨在全面且高效地抵御来自网络层与应用层的各类恶意攻击与威胁。在关键的接口层面，我们进行了周密的安全加固配置，例如设置 `X-Content-Type-Options` 响应头以阻止不安全的 MIME 类型嗅探，启用 `X-Frame-Options` 来防范点击劫持攻击，并部署 `Strict-Transport-Security` 策略强制使用 HTTPS 安全连接，确保数据传输的机密性与完整性。同时，通过精确配置 CORS 跨域资源共享白名单机制，严格限定可进行跨域请求的合法来源，从而有效拦截并拒绝一切非法的跨域访问尝试。此外，系统还整合了 SlowAPI 组件，对 API 接口实施精细化的访问频率控制，将每分钟的请求上限设置为 100 次。此项限流措施能够显著缓解高并发流量压力，从根源上削弱分布式拒绝服务攻击的冲击，并大幅增加通过暴力破解手段获取未授权访问的难度，从而构筑起一道坚实可靠的防御屏障。</w:t>
      </w:r>
    </w:p>
    <w:p w14:paraId="64DD6B15">
      <w:pPr>
        <w:spacing w:after="0" w:line="400" w:lineRule="exact"/>
        <w:ind w:firstLine="482"/>
        <w:rPr>
          <w:rFonts w:hint="eastAsia" w:eastAsia="宋体"/>
          <w:lang w:val="en-US" w:eastAsia="zh-CN"/>
        </w:rPr>
      </w:pPr>
      <w:r>
        <w:rPr>
          <w:rFonts w:ascii="Times New Roman" w:hAnsi="Times New Roman" w:eastAsia="宋体"/>
          <w:sz w:val="24"/>
          <w:lang w:eastAsia="zh-CN"/>
        </w:rPr>
        <w:t>传输链路全面加密，Kafka生产者与消费者启用SASL认证，系统内部通信、数据库访问均基于TLS/SSL加密协议传输，防止数据被窃听、篡改。此外，系统搭建完整审计日志体系，对接口调用、模型重训练、规则配置、人工反馈等核心操作逐一记录，可快速追溯异常行为，满足安全审计要求。</w:t>
      </w:r>
      <w:r>
        <w:rPr>
          <w:rFonts w:hint="eastAsia" w:ascii="Times New Roman" w:hAnsi="Times New Roman" w:eastAsia="宋体"/>
          <w:sz w:val="24"/>
          <w:lang w:val="en-US" w:eastAsia="zh-CN"/>
        </w:rPr>
        <w:t>系统安全防护框图</w:t>
      </w:r>
      <w:r>
        <w:rPr>
          <w:rFonts w:hint="eastAsia" w:eastAsia="宋体"/>
          <w:lang w:val="en-US" w:eastAsia="zh-CN"/>
        </w:rPr>
        <w:t>如图6-1所示。</w:t>
      </w:r>
    </w:p>
    <w:p w14:paraId="7CC02E8E">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eastAsia" w:eastAsia="宋体"/>
          <w:lang w:val="en-US" w:eastAsia="zh-CN"/>
        </w:rPr>
      </w:pPr>
      <w:r>
        <w:rPr>
          <w:rFonts w:hint="eastAsia" w:eastAsia="宋体"/>
          <w:lang w:val="en-US" w:eastAsia="zh-CN"/>
        </w:rPr>
        <w:object>
          <v:shape id="_x0000_i1027" o:spt="75" type="#_x0000_t75" style="height:270.55pt;width:391.45pt;" o:ole="t" filled="f" o:preferrelative="t" stroked="f" coordsize="21600,21600">
            <v:path/>
            <v:fill on="f" focussize="0,0"/>
            <v:stroke on="f"/>
            <v:imagedata r:id="rId24" o:title=""/>
            <o:lock v:ext="edit" aspectratio="t"/>
            <w10:wrap type="none"/>
            <w10:anchorlock/>
          </v:shape>
          <o:OLEObject Type="Embed" ProgID="Visio.Drawing.15" ShapeID="_x0000_i1027" DrawAspect="Content" ObjectID="_1468075727" r:id="rId23">
            <o:LockedField>false</o:LockedField>
          </o:OLEObject>
        </w:object>
      </w:r>
    </w:p>
    <w:p w14:paraId="111F7425">
      <w:pPr>
        <w:spacing w:after="0" w:line="400" w:lineRule="exact"/>
        <w:jc w:val="center"/>
        <w:rPr>
          <w:rFonts w:hint="default" w:ascii="Times New Roman" w:hAnsi="Times New Roman" w:eastAsia="黑体"/>
          <w:sz w:val="21"/>
          <w:lang w:val="en-US" w:eastAsia="zh-CN"/>
        </w:rPr>
      </w:pPr>
      <w:r>
        <w:rPr>
          <w:rFonts w:hint="eastAsia" w:ascii="Times New Roman" w:hAnsi="Times New Roman" w:eastAsia="黑体"/>
          <w:sz w:val="21"/>
          <w:lang w:val="en-US" w:eastAsia="zh-CN"/>
        </w:rPr>
        <w:t>图6-1 系统安全防护框架</w:t>
      </w:r>
    </w:p>
    <w:p w14:paraId="2AB676E6">
      <w:pPr>
        <w:pStyle w:val="4"/>
        <w:rPr>
          <w:rFonts w:ascii="Times New Roman" w:hAnsi="Times New Roman"/>
          <w:lang w:eastAsia="zh-CN"/>
        </w:rPr>
      </w:pPr>
      <w:bookmarkStart w:id="59" w:name="_Toc2656"/>
      <w:r>
        <w:rPr>
          <w:rFonts w:ascii="Times New Roman" w:hAnsi="Times New Roman"/>
          <w:lang w:eastAsia="zh-CN"/>
        </w:rPr>
        <w:t>6.3 部署安全</w:t>
      </w:r>
      <w:bookmarkEnd w:id="59"/>
    </w:p>
    <w:p w14:paraId="34FC1FCF">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部署环节采用容器化架构以强化系统运行环境的隔离性与安全性，基于Docker将Flink计算节点、Kafka消息队列、Doris分析型数据库、FastAPI后端服务以及前端可视化应用等不同组件分别封装至各自独立的容器实例中运行。每个容器拥有独立的进程空间、文件系统视图、网络协议栈和资源配额，实现了进程级与资源级的双重隔离，从根本上降低了因单组件安全漏洞被利用而波及其他模块的风险，同时简化了依赖管理与环境一致性维护的复杂度。集群与数据库层面配套了企业级安全认证方案：Flink集群集成Kerberos认证机制，所有TaskManager和JobManager在加入集群前均需通过Kerberos票据的合法性校验，有效杜绝非法节点的接入与恶意任务的提交；Doris数据库采用基于角色的访问控制（RBAC）体系，按最小权限原则为不同业务模块和运维人员分配差异化权限，实现账户操作范围与数据可见度的精细化划分，确保即使凭证泄露也可将损失控制在有限范围内。</w:t>
      </w:r>
    </w:p>
    <w:p w14:paraId="475D2243">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生产环境推荐部署于专属私有网络VPC内部，不与公网直接暴露任何管理端口或数据服务端口，配合安全组策略实施严格的入站出站流量管控：仅开放业务所必需的少数端口（如Kafka的9092、Doris的9030和8030、FastAPI的8000等），其余端口全部关闭，同时限制访问来源IP至授权的运维堡垒机或专线网关。从网络边界的访问控制、容器运行时的资源隔离到账户权限的细粒度管控，各层级安全措施彼此衔接，共同构筑起纵深防御体系，为系统稳定上线和持续运营提供坚实可靠的安全底盘。</w:t>
      </w:r>
    </w:p>
    <w:p w14:paraId="5AF84AEA">
      <w:pPr>
        <w:rPr>
          <w:rFonts w:ascii="Times New Roman" w:hAnsi="Times New Roman"/>
          <w:lang w:eastAsia="zh-CN"/>
        </w:rPr>
      </w:pPr>
      <w:r>
        <w:rPr>
          <w:rFonts w:ascii="Times New Roman" w:hAnsi="Times New Roman"/>
          <w:lang w:eastAsia="zh-CN"/>
        </w:rPr>
        <w:br w:type="page"/>
      </w:r>
    </w:p>
    <w:p w14:paraId="025EE667">
      <w:pPr>
        <w:pStyle w:val="3"/>
        <w:rPr>
          <w:rFonts w:hint="eastAsia" w:ascii="Times New Roman" w:hAnsi="Times New Roman"/>
        </w:rPr>
      </w:pPr>
      <w:bookmarkStart w:id="60" w:name="_Toc11691"/>
      <w:r>
        <w:rPr>
          <w:rFonts w:hint="eastAsia" w:ascii="Times New Roman" w:hAnsi="Times New Roman"/>
          <w:lang w:val="en-US" w:eastAsia="zh-CN"/>
        </w:rPr>
        <w:t>第</w:t>
      </w:r>
      <w:r>
        <w:rPr>
          <w:rFonts w:ascii="Times New Roman" w:hAnsi="Times New Roman"/>
        </w:rPr>
        <w:t>七</w:t>
      </w:r>
      <w:r>
        <w:rPr>
          <w:rFonts w:hint="eastAsia" w:ascii="Times New Roman" w:hAnsi="Times New Roman"/>
          <w:lang w:val="en-US" w:eastAsia="zh-CN"/>
        </w:rPr>
        <w:t xml:space="preserve">章 </w:t>
      </w:r>
      <w:r>
        <w:rPr>
          <w:rFonts w:ascii="Times New Roman" w:hAnsi="Times New Roman"/>
        </w:rPr>
        <w:t>项目总结与未来展望</w:t>
      </w:r>
      <w:bookmarkEnd w:id="60"/>
    </w:p>
    <w:p w14:paraId="0DB9A668">
      <w:pPr>
        <w:pStyle w:val="4"/>
        <w:rPr>
          <w:rFonts w:ascii="Times New Roman" w:hAnsi="Times New Roman"/>
          <w:lang w:eastAsia="zh-CN"/>
        </w:rPr>
      </w:pPr>
      <w:bookmarkStart w:id="61" w:name="_Toc20344"/>
      <w:r>
        <w:rPr>
          <w:rFonts w:ascii="Times New Roman" w:hAnsi="Times New Roman"/>
          <w:lang w:eastAsia="zh-CN"/>
        </w:rPr>
        <w:t>7.1 工作总结</w:t>
      </w:r>
      <w:bookmarkEnd w:id="61"/>
    </w:p>
    <w:p w14:paraId="2631A4F9">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本项目成功完成了金融反诈智能守护系统的整体设计、核心算法研发与全链路工程落地，搭建起一套以Apache Flink为流处理底座、融合CEP规则匹配、SQL跨账户关联、图拓扑分析、机器学习集成判别与GNN图神经网络深度挖掘的五层递进式实时欺诈检测架构，形成了一套覆盖数据采集、实时计算、告警输出、可解释展示及人工反馈闭环的端到端金融反欺诈综合解决方案。</w:t>
      </w:r>
    </w:p>
    <w:p w14:paraId="741EBAA2">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在技术实现层面，系统围绕检测精度、自适应能力和可解释性三大目标完成了多项核心算法的研发与工程化部署。首先，在判别模型构建上，设计了融合在线逻辑回归、GBDT梯度提升树、孤立森林、统计画像模型与路径频率模型的异构多模型集成框架，通过引入温度参数τ=2.0的Softmax函数对各基模型的预测置信度进行动态权重分配，且每处理50笔交易即依据各模型近期表现重新计算权重组合，确保集成策略能够随数据分布的实时变化而持续调整，使系统始终保持对当前流量特征的最佳适配。</w:t>
      </w:r>
    </w:p>
    <w:p w14:paraId="100061A3">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其次，针对金融场景中普遍存在的概念漂移问题，系统集成了ADWIN、Page-Hinkley、KS检验与PSI四类检测算法，从均值突变、分布偏移和特征稳定性等不同视角对数据流实施协同监测，并通过多算法投票机制判定漂移严重程度，据此联动四级自动修复策略——从阈值微调、增量重训练、全量重训练到规则引擎兜底，有效缓解了线上模型因环境演化而导致的性能衰减，保障了检测能力的长期稳健。</w:t>
      </w:r>
    </w:p>
    <w:p w14:paraId="09D0AD2C">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此外，系统引入GraphSAGE图神经网络对交易资金图谱进行多跳邻域聚合与节点嵌入学习，实现对链式洗钱、资金环路、扇形扩散及隐蔽社区等图结构异常的精准识别，配合端到端可解释性引擎为每条告警生成自然语言格式的风险归因报告，并结合人工反馈闭环将运营人员的复核结果回馈至重训练流程，形成“检测—解释—复核—迭代”的完整风控运行体系。</w:t>
      </w:r>
    </w:p>
    <w:p w14:paraId="263DF014">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在工程实现与系统能力层面，系统以Kafka作为统一数据总线承接上游交易流的实时接入，以Doris列式数据库承担告警数据与评估指标的持久化存储及多维分析查询，以FastAPI提供标准化的RESTful接口供外部业务系统调用，并配合ECharts可视化大屏实现检测结果的实时监控与交互展示，构建起从数据接入、流式处理、告警输出到前端呈现的全流程自动化闭环。</w:t>
      </w:r>
    </w:p>
    <w:p w14:paraId="2EC07D8E">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实测结果表明，端到端检测延迟控制在毫秒级范围，检测精度与召回率均达到领先水平。与此同时，系统在架构设计中充分兼顾了数据隐私保护、传输与存储加密、接口鉴权与限流等多层安全防护机制，以及模块可插拔、特征可扩展、模型热更新等灵活性设计，能够全面满足金融级应用对高实时性、高安全性、高稳定性的复合型业务要求。</w:t>
      </w:r>
    </w:p>
    <w:p w14:paraId="30B5116E">
      <w:pPr>
        <w:pStyle w:val="4"/>
        <w:rPr>
          <w:rFonts w:ascii="Times New Roman" w:hAnsi="Times New Roman"/>
          <w:lang w:eastAsia="zh-CN"/>
        </w:rPr>
      </w:pPr>
      <w:bookmarkStart w:id="62" w:name="_Toc29173"/>
      <w:r>
        <w:rPr>
          <w:rFonts w:ascii="Times New Roman" w:hAnsi="Times New Roman"/>
          <w:lang w:eastAsia="zh-CN"/>
        </w:rPr>
        <w:t>7.2 不足与改进方向</w:t>
      </w:r>
      <w:bookmarkEnd w:id="62"/>
    </w:p>
    <w:p w14:paraId="2D6A7C82">
      <w:pPr>
        <w:spacing w:after="0" w:line="400" w:lineRule="exact"/>
        <w:ind w:firstLine="482"/>
        <w:rPr>
          <w:rFonts w:hint="eastAsia" w:ascii="Times New Roman" w:hAnsi="Times New Roman" w:eastAsia="宋体"/>
          <w:sz w:val="24"/>
          <w:lang w:eastAsia="zh-CN"/>
        </w:rPr>
      </w:pPr>
      <w:r>
        <w:rPr>
          <w:rFonts w:ascii="Times New Roman" w:hAnsi="Times New Roman" w:eastAsia="宋体"/>
          <w:sz w:val="24"/>
          <w:lang w:eastAsia="zh-CN"/>
        </w:rPr>
        <w:t>结合系统当前运行情况与行业技术发展趋势，后续将从模型训练、实时计算、特征体系、部署模式、算法原理五个维度开展迭代优化。</w:t>
      </w:r>
    </w:p>
    <w:p w14:paraId="69374F01">
      <w:pPr>
        <w:spacing w:after="0" w:line="400" w:lineRule="exact"/>
        <w:ind w:firstLine="482"/>
        <w:rPr>
          <w:rFonts w:hint="eastAsia" w:ascii="Times New Roman" w:hAnsi="Times New Roman" w:eastAsia="宋体"/>
          <w:sz w:val="24"/>
          <w:lang w:eastAsia="zh-CN"/>
        </w:rPr>
      </w:pPr>
      <w:r>
        <w:rPr>
          <w:rFonts w:ascii="Times New Roman" w:hAnsi="Times New Roman" w:eastAsia="宋体"/>
          <w:sz w:val="24"/>
          <w:lang w:eastAsia="zh-CN"/>
        </w:rPr>
        <w:t>在模型训练层面，目前GNN模块仅依靠Xavier初始化权重完成推理，未开展标注数据驱动的端到端训练，后续将引入PyTorch Geometric、DGL等专业图学习框架，完成图神经网络的全流程训练，进一步提升模型识别精度。</w:t>
      </w:r>
    </w:p>
    <w:p w14:paraId="09DEDA05">
      <w:pPr>
        <w:spacing w:after="0" w:line="400" w:lineRule="exact"/>
        <w:ind w:firstLine="482"/>
        <w:rPr>
          <w:rFonts w:hint="eastAsia" w:ascii="Times New Roman" w:hAnsi="Times New Roman" w:eastAsia="宋体"/>
          <w:sz w:val="24"/>
          <w:lang w:eastAsia="zh-CN"/>
        </w:rPr>
      </w:pPr>
      <w:r>
        <w:rPr>
          <w:rFonts w:ascii="Times New Roman" w:hAnsi="Times New Roman" w:eastAsia="宋体"/>
          <w:sz w:val="24"/>
          <w:lang w:eastAsia="zh-CN"/>
        </w:rPr>
        <w:t>在实时计算层面，当前图分析模块采用固定频次触发更新，每积累3笔交易或间隔60秒执行一次计算，在超高并发交易场景下易产生处理延迟。下一步将研发增量图更新机制，实现交易图谱的实时动态更新，强化高频场景下的响应能力。</w:t>
      </w:r>
    </w:p>
    <w:p w14:paraId="455EA092">
      <w:pPr>
        <w:spacing w:after="0" w:line="400" w:lineRule="exact"/>
        <w:ind w:firstLine="482"/>
        <w:rPr>
          <w:rFonts w:hint="eastAsia" w:ascii="Times New Roman" w:hAnsi="Times New Roman" w:eastAsia="宋体"/>
          <w:sz w:val="24"/>
          <w:lang w:eastAsia="zh-CN"/>
        </w:rPr>
      </w:pPr>
      <w:r>
        <w:rPr>
          <w:rFonts w:ascii="Times New Roman" w:hAnsi="Times New Roman" w:eastAsia="宋体"/>
          <w:sz w:val="24"/>
          <w:lang w:eastAsia="zh-CN"/>
        </w:rPr>
        <w:t>在特征工程层面，现阶段系统主要依托交易结构化数据完成风险判定，特征维度较为单一。后续将拓展数据来源，融入文本、时序、图像等多类型信息，搭建多模态特征融合体系，丰富风险识别依据。</w:t>
      </w:r>
    </w:p>
    <w:p w14:paraId="5A42E810">
      <w:pPr>
        <w:spacing w:after="0" w:line="400" w:lineRule="exact"/>
        <w:ind w:firstLine="482"/>
        <w:rPr>
          <w:rFonts w:hint="eastAsia" w:ascii="Times New Roman" w:hAnsi="Times New Roman" w:eastAsia="宋体"/>
          <w:sz w:val="24"/>
          <w:lang w:eastAsia="zh-CN"/>
        </w:rPr>
      </w:pPr>
      <w:r>
        <w:rPr>
          <w:rFonts w:ascii="Times New Roman" w:hAnsi="Times New Roman" w:eastAsia="宋体"/>
          <w:sz w:val="24"/>
          <w:lang w:eastAsia="zh-CN"/>
        </w:rPr>
        <w:t>在落地部署层面，当前所有模型均在单节点完成训练与迭代，无法满足多金融机构联合建模的需求。未来将引入联邦学习框架，在保障数据隐私的前提下，实现跨机构数据协同训练，扩大模型适用场景。</w:t>
      </w:r>
    </w:p>
    <w:p w14:paraId="53CDA4A6">
      <w:pPr>
        <w:spacing w:after="0" w:line="400" w:lineRule="exact"/>
        <w:ind w:firstLine="482"/>
        <w:rPr>
          <w:rFonts w:hint="eastAsia" w:ascii="Times New Roman" w:hAnsi="Times New Roman" w:eastAsia="宋体"/>
          <w:sz w:val="24"/>
          <w:lang w:eastAsia="zh-CN"/>
        </w:rPr>
      </w:pPr>
      <w:r>
        <w:rPr>
          <w:rFonts w:ascii="Times New Roman" w:hAnsi="Times New Roman" w:eastAsia="宋体"/>
          <w:sz w:val="24"/>
          <w:lang w:eastAsia="zh-CN"/>
        </w:rPr>
        <w:t>在算法优化层面，现有检测逻辑以数据相关性分析为主，难以区分欺诈行为的因果关系与伴随现象。后续将引入因果推断技术，挖掘欺诈行为的本质诱因，提升模型整体鲁棒性与结果可解释性。</w:t>
      </w:r>
    </w:p>
    <w:p w14:paraId="1332514B">
      <w:pPr>
        <w:pStyle w:val="4"/>
        <w:rPr>
          <w:rFonts w:ascii="Times New Roman" w:hAnsi="Times New Roman"/>
          <w:lang w:eastAsia="zh-CN"/>
        </w:rPr>
      </w:pPr>
      <w:bookmarkStart w:id="63" w:name="_Toc12797"/>
      <w:r>
        <w:rPr>
          <w:rFonts w:ascii="Times New Roman" w:hAnsi="Times New Roman"/>
          <w:lang w:eastAsia="zh-CN"/>
        </w:rPr>
        <w:t>7.3 应用前景</w:t>
      </w:r>
      <w:bookmarkEnd w:id="63"/>
    </w:p>
    <w:p w14:paraId="0C656DAF">
      <w:pPr>
        <w:spacing w:after="0" w:line="400" w:lineRule="exact"/>
        <w:ind w:firstLine="482"/>
        <w:rPr>
          <w:rFonts w:hint="eastAsia" w:ascii="Times New Roman" w:hAnsi="Times New Roman" w:eastAsia="宋体"/>
          <w:sz w:val="24"/>
          <w:lang w:eastAsia="zh-CN"/>
        </w:rPr>
      </w:pPr>
      <w:r>
        <w:rPr>
          <w:rFonts w:hint="eastAsia" w:ascii="Times New Roman" w:hAnsi="Times New Roman" w:eastAsia="宋体"/>
          <w:sz w:val="24"/>
          <w:lang w:eastAsia="zh-CN"/>
        </w:rPr>
        <w:t>本系统具备良好的场景适配性与推广价值，能够有效覆盖银行、支付、保险与监管等多个金融风控相关领域。在银行业务场景中，系统可通过标准化接口与行方核心交易系统实现无缝对接，对每一笔入账交易在毫秒级时间窗口内依次完成规则匹配、跨账户关联、图谱分析、模型判别及深度图神经网络推理在内的五层检测流水线，确保在资金实际划拨前完成风险判定并实时拦截异常交易，大幅缩短从风险感知到处置响应的时间差。面向第三方支付机构，系统提供统一的RESTful API接口规范，支付平台无需对自身业务逻辑进行大规模改造即可快速完成接入，在线获取每笔交易的欺诈概率评分、风险等级标签及简要归因说明，为支付机构的风控策略调整与事中决策提供明确的数据依据，有效降低对接门槛与实施成本。</w:t>
      </w:r>
    </w:p>
    <w:p w14:paraId="2A2D9856">
      <w:pPr>
        <w:spacing w:after="0" w:line="400" w:lineRule="exact"/>
        <w:ind w:firstLine="482"/>
        <w:rPr>
          <w:rFonts w:hint="eastAsia" w:ascii="Times New Roman" w:hAnsi="Times New Roman" w:eastAsia="宋体"/>
          <w:sz w:val="24"/>
          <w:lang w:eastAsia="zh-CN"/>
        </w:rPr>
      </w:pPr>
      <w:r>
        <w:rPr>
          <w:rFonts w:ascii="Times New Roman" w:hAnsi="Times New Roman" w:eastAsia="宋体"/>
          <w:sz w:val="24"/>
          <w:lang w:eastAsia="zh-CN"/>
        </w:rPr>
        <w:t>依托架构与算法的通用性，对CEP规则、机器学习模型进行简单适配后，系统还可拓展至保险领域，识别虚假理赔、重复理赔等违规行为。面向金融监管场景，系统的可视化大屏能够汇总全域交易风险数据，直观展示欺诈态势，辅助监管人员开展工作。此外，项目提出的五层检测架构、动态加权集成方案、多算法协同漂移监测等技术思路，也能够为金融反欺诈领域的学术研究与技术研发提供参考</w:t>
      </w:r>
      <w:r>
        <w:rPr>
          <w:rFonts w:hint="default" w:ascii="Times New Roman" w:hAnsi="Times New Roman" w:eastAsia="宋体"/>
          <w:sz w:val="24"/>
          <w:vertAlign w:val="superscript"/>
          <w:lang w:val="en-US" w:eastAsia="zh-CN"/>
        </w:rPr>
        <w:fldChar w:fldCharType="begin"/>
      </w:r>
      <w:r>
        <w:instrText xml:space="preserve"> REF _Ref27640 \r \h  \* MERGEFORMAT</w:instrText>
      </w:r>
      <w:r>
        <w:rPr>
          <w:rFonts w:hint="default" w:ascii="Times New Roman" w:hAnsi="Times New Roman" w:eastAsia="宋体"/>
          <w:sz w:val="24"/>
          <w:vertAlign w:val="superscript"/>
          <w:lang w:val="en-US" w:eastAsia="zh-CN"/>
        </w:rPr>
        <w:fldChar w:fldCharType="separate"/>
      </w:r>
      <w:r>
        <w:rPr>
          <w:rFonts w:hint="default" w:ascii="Times New Roman" w:hAnsi="Times New Roman" w:eastAsia="宋体"/>
          <w:sz w:val="24"/>
          <w:vertAlign w:val="superscript"/>
          <w:lang w:val="en-US" w:eastAsia="zh-CN"/>
        </w:rPr>
        <w:t>[4]</w:t>
      </w:r>
      <w:r>
        <w:rPr>
          <w:rFonts w:hint="default" w:ascii="Times New Roman" w:hAnsi="Times New Roman" w:eastAsia="宋体"/>
          <w:sz w:val="24"/>
          <w:vertAlign w:val="superscript"/>
          <w:lang w:val="en-US" w:eastAsia="zh-CN"/>
        </w:rPr>
        <w:fldChar w:fldCharType="end"/>
      </w:r>
      <w:r>
        <w:rPr>
          <w:rFonts w:ascii="Times New Roman" w:hAnsi="Times New Roman" w:eastAsia="宋体"/>
          <w:sz w:val="24"/>
          <w:lang w:eastAsia="zh-CN"/>
        </w:rPr>
        <w:t>。</w:t>
      </w:r>
    </w:p>
    <w:p w14:paraId="3239D2D7">
      <w:pPr>
        <w:rPr>
          <w:rFonts w:ascii="Times New Roman" w:hAnsi="Times New Roman" w:eastAsia="宋体"/>
          <w:lang w:eastAsia="zh-CN"/>
        </w:rPr>
      </w:pPr>
      <w:r>
        <w:rPr>
          <w:rFonts w:ascii="Times New Roman" w:hAnsi="Times New Roman" w:eastAsia="宋体"/>
          <w:lang w:eastAsia="zh-CN"/>
        </w:rPr>
        <w:br w:type="page"/>
      </w:r>
    </w:p>
    <w:p w14:paraId="6F5A5366">
      <w:pPr>
        <w:keepNext w:val="0"/>
        <w:keepLines w:val="0"/>
        <w:pageBreakBefore w:val="0"/>
        <w:widowControl/>
        <w:kinsoku/>
        <w:wordWrap/>
        <w:overflowPunct/>
        <w:topLinePunct w:val="0"/>
        <w:autoSpaceDE/>
        <w:autoSpaceDN/>
        <w:bidi w:val="0"/>
        <w:adjustRightInd/>
        <w:snapToGrid/>
        <w:spacing w:after="361" w:afterLines="100" w:line="400" w:lineRule="exact"/>
        <w:jc w:val="center"/>
        <w:textAlignment w:val="auto"/>
        <w:outlineLvl w:val="0"/>
        <w:rPr>
          <w:rFonts w:hint="default" w:ascii="Times New Roman" w:hAnsi="Times New Roman" w:eastAsia="黑体"/>
          <w:lang w:val="en-US" w:eastAsia="zh-CN"/>
        </w:rPr>
      </w:pPr>
      <w:bookmarkStart w:id="64" w:name="_Toc32220"/>
      <w:r>
        <w:rPr>
          <w:rFonts w:hint="eastAsia" w:ascii="Times New Roman" w:hAnsi="Times New Roman" w:eastAsia="黑体"/>
          <w:b/>
          <w:sz w:val="32"/>
          <w:lang w:val="en-US" w:eastAsia="zh-CN"/>
        </w:rPr>
        <w:t>参考文献</w:t>
      </w:r>
      <w:bookmarkEnd w:id="64"/>
    </w:p>
    <w:p w14:paraId="39DBC151">
      <w:pPr>
        <w:keepNext w:val="0"/>
        <w:keepLines w:val="0"/>
        <w:pageBreakBefore w:val="0"/>
        <w:widowControl/>
        <w:numPr>
          <w:ilvl w:val="0"/>
          <w:numId w:val="12"/>
        </w:numPr>
        <w:kinsoku/>
        <w:wordWrap/>
        <w:overflowPunct/>
        <w:topLinePunct w:val="0"/>
        <w:autoSpaceDE/>
        <w:autoSpaceDN/>
        <w:bidi w:val="0"/>
        <w:adjustRightInd/>
        <w:snapToGrid/>
        <w:spacing w:after="0"/>
        <w:ind w:left="425" w:leftChars="0" w:hanging="425" w:firstLineChars="0"/>
        <w:textAlignment w:val="auto"/>
        <w:rPr>
          <w:rFonts w:ascii="Times New Roman" w:hAnsi="Times New Roman" w:eastAsia="宋体"/>
          <w:sz w:val="24"/>
          <w:szCs w:val="28"/>
        </w:rPr>
      </w:pPr>
      <w:bookmarkStart w:id="65" w:name="_Ref13205"/>
      <w:r>
        <w:rPr>
          <w:rFonts w:ascii="Times New Roman" w:hAnsi="Times New Roman" w:eastAsia="宋体"/>
          <w:sz w:val="24"/>
          <w:szCs w:val="28"/>
        </w:rPr>
        <w:t>INTERPOL.</w:t>
      </w:r>
      <w:r>
        <w:rPr>
          <w:rFonts w:hint="default" w:ascii="Times New Roman" w:hAnsi="Times New Roman" w:eastAsia="宋体"/>
          <w:sz w:val="24"/>
          <w:szCs w:val="28"/>
        </w:rPr>
        <w:t> 2026 INTERPOL Global Financial Fraud Threat Assessment [R]. Lyon: INTERPOL, 2026</w:t>
      </w:r>
      <w:bookmarkEnd w:id="65"/>
    </w:p>
    <w:p w14:paraId="1FE37B75">
      <w:pPr>
        <w:keepNext w:val="0"/>
        <w:keepLines w:val="0"/>
        <w:pageBreakBefore w:val="0"/>
        <w:widowControl/>
        <w:numPr>
          <w:ilvl w:val="0"/>
          <w:numId w:val="12"/>
        </w:numPr>
        <w:kinsoku/>
        <w:wordWrap/>
        <w:overflowPunct/>
        <w:topLinePunct w:val="0"/>
        <w:autoSpaceDE/>
        <w:autoSpaceDN/>
        <w:bidi w:val="0"/>
        <w:adjustRightInd/>
        <w:snapToGrid/>
        <w:spacing w:after="0"/>
        <w:ind w:left="425" w:leftChars="0" w:hanging="425" w:firstLineChars="0"/>
        <w:textAlignment w:val="auto"/>
        <w:rPr>
          <w:rFonts w:ascii="Times New Roman" w:hAnsi="Times New Roman" w:eastAsia="宋体"/>
          <w:sz w:val="24"/>
          <w:szCs w:val="28"/>
        </w:rPr>
      </w:pPr>
      <w:bookmarkStart w:id="66" w:name="_Ref14818"/>
      <w:r>
        <w:rPr>
          <w:rFonts w:hint="default" w:ascii="Times New Roman" w:hAnsi="Times New Roman" w:eastAsia="宋体"/>
          <w:sz w:val="24"/>
          <w:szCs w:val="28"/>
        </w:rPr>
        <w:t>Banca d'Italia. Report on Fraudulent Payment Transactions in Italy - 1st     Half of 2025[R]. Rome: Banca d'Italia, 2026.</w:t>
      </w:r>
      <w:bookmarkEnd w:id="66"/>
    </w:p>
    <w:p w14:paraId="2A4774C7">
      <w:pPr>
        <w:keepNext w:val="0"/>
        <w:keepLines w:val="0"/>
        <w:pageBreakBefore w:val="0"/>
        <w:widowControl/>
        <w:numPr>
          <w:ilvl w:val="0"/>
          <w:numId w:val="12"/>
        </w:numPr>
        <w:kinsoku/>
        <w:wordWrap/>
        <w:overflowPunct/>
        <w:topLinePunct w:val="0"/>
        <w:autoSpaceDE/>
        <w:autoSpaceDN/>
        <w:bidi w:val="0"/>
        <w:adjustRightInd/>
        <w:snapToGrid/>
        <w:spacing w:after="0"/>
        <w:ind w:left="425" w:leftChars="0" w:hanging="425" w:firstLineChars="0"/>
        <w:textAlignment w:val="auto"/>
        <w:rPr>
          <w:rFonts w:ascii="Times New Roman" w:hAnsi="Times New Roman" w:eastAsia="宋体"/>
          <w:sz w:val="24"/>
          <w:szCs w:val="28"/>
        </w:rPr>
      </w:pPr>
      <w:bookmarkStart w:id="67" w:name="_Ref14899"/>
      <w:r>
        <w:rPr>
          <w:rFonts w:hint="default" w:ascii="Times New Roman" w:hAnsi="Times New Roman" w:eastAsia="宋体"/>
          <w:sz w:val="24"/>
          <w:szCs w:val="28"/>
        </w:rPr>
        <w:t>Early Warning Services. Zelle Soars to $806 Billion in Transaction Volume,     Up 28% from Prior Year[EB/OL]. (2024-03-04).</w:t>
      </w:r>
      <w:bookmarkEnd w:id="67"/>
    </w:p>
    <w:p w14:paraId="73D804AB">
      <w:pPr>
        <w:keepNext w:val="0"/>
        <w:keepLines w:val="0"/>
        <w:pageBreakBefore w:val="0"/>
        <w:widowControl/>
        <w:numPr>
          <w:ilvl w:val="0"/>
          <w:numId w:val="12"/>
        </w:numPr>
        <w:kinsoku/>
        <w:wordWrap/>
        <w:overflowPunct/>
        <w:topLinePunct w:val="0"/>
        <w:autoSpaceDE/>
        <w:autoSpaceDN/>
        <w:bidi w:val="0"/>
        <w:adjustRightInd/>
        <w:snapToGrid/>
        <w:spacing w:after="0"/>
        <w:ind w:left="425" w:leftChars="0" w:hanging="425" w:firstLineChars="0"/>
        <w:textAlignment w:val="auto"/>
        <w:rPr>
          <w:rFonts w:hint="eastAsia" w:ascii="Times New Roman" w:hAnsi="Times New Roman" w:eastAsia="宋体"/>
          <w:sz w:val="24"/>
          <w:szCs w:val="28"/>
        </w:rPr>
      </w:pPr>
      <w:bookmarkStart w:id="68" w:name="_Ref27640"/>
      <w:r>
        <w:rPr>
          <w:rFonts w:hint="eastAsia" w:ascii="Times New Roman" w:hAnsi="Times New Roman" w:eastAsia="宋体"/>
          <w:sz w:val="24"/>
          <w:szCs w:val="28"/>
        </w:rPr>
        <w:t>IEEE Access. AI Driven Fraud Detection Models in Financial Networks: A Comprehensive Systematic Review[J]. IEEE Access, 2025, 13: 141204-141233.</w:t>
      </w:r>
      <w:bookmarkEnd w:id="68"/>
    </w:p>
    <w:p w14:paraId="64BE7CDA">
      <w:pPr>
        <w:keepNext w:val="0"/>
        <w:keepLines w:val="0"/>
        <w:pageBreakBefore w:val="0"/>
        <w:widowControl/>
        <w:numPr>
          <w:ilvl w:val="0"/>
          <w:numId w:val="12"/>
        </w:numPr>
        <w:kinsoku/>
        <w:wordWrap/>
        <w:overflowPunct/>
        <w:topLinePunct w:val="0"/>
        <w:autoSpaceDE/>
        <w:autoSpaceDN/>
        <w:bidi w:val="0"/>
        <w:adjustRightInd/>
        <w:snapToGrid/>
        <w:spacing w:after="0"/>
        <w:ind w:left="425" w:leftChars="0" w:hanging="425" w:firstLineChars="0"/>
        <w:textAlignment w:val="auto"/>
        <w:rPr>
          <w:rFonts w:hint="eastAsia" w:ascii="Times New Roman" w:hAnsi="Times New Roman" w:eastAsia="宋体"/>
          <w:sz w:val="24"/>
          <w:szCs w:val="28"/>
        </w:rPr>
      </w:pPr>
      <w:bookmarkStart w:id="69" w:name="_Ref28509"/>
      <w:r>
        <w:rPr>
          <w:rFonts w:hint="eastAsia" w:ascii="Times New Roman" w:hAnsi="Times New Roman" w:eastAsia="宋体"/>
          <w:sz w:val="24"/>
          <w:szCs w:val="28"/>
        </w:rPr>
        <w:t>Hamilton W L, Ying R, Leskovec J. Inductive Representation Learning on Large Graphs[C]//Advances in Neural Information Processing Systems (NeurIPS). 2017.</w:t>
      </w:r>
      <w:bookmarkEnd w:id="69"/>
    </w:p>
    <w:p w14:paraId="2151FB2F">
      <w:pPr>
        <w:keepNext w:val="0"/>
        <w:keepLines w:val="0"/>
        <w:pageBreakBefore w:val="0"/>
        <w:widowControl/>
        <w:numPr>
          <w:ilvl w:val="0"/>
          <w:numId w:val="12"/>
        </w:numPr>
        <w:kinsoku/>
        <w:wordWrap/>
        <w:overflowPunct/>
        <w:topLinePunct w:val="0"/>
        <w:autoSpaceDE/>
        <w:autoSpaceDN/>
        <w:bidi w:val="0"/>
        <w:adjustRightInd/>
        <w:snapToGrid/>
        <w:spacing w:after="0"/>
        <w:ind w:left="425" w:leftChars="0" w:hanging="425" w:firstLineChars="0"/>
        <w:textAlignment w:val="auto"/>
        <w:rPr>
          <w:rFonts w:hint="eastAsia" w:ascii="Times New Roman" w:hAnsi="Times New Roman" w:eastAsia="宋体"/>
          <w:sz w:val="24"/>
          <w:szCs w:val="28"/>
        </w:rPr>
      </w:pPr>
      <w:bookmarkStart w:id="70" w:name="_Ref28714"/>
      <w:r>
        <w:rPr>
          <w:rFonts w:hint="eastAsia" w:ascii="Times New Roman" w:hAnsi="Times New Roman" w:eastAsia="宋体"/>
          <w:sz w:val="24"/>
          <w:szCs w:val="28"/>
        </w:rPr>
        <w:t>IEEE. A Graph Neural Network Based Unified Framework for Financial Fraud Detection[C]//2025 IEEE International Conference on Computing, Communication, and Intelligent Systems (ICCCIS). Noida, India: IEEE, 2025.</w:t>
      </w:r>
      <w:bookmarkEnd w:id="70"/>
    </w:p>
    <w:p w14:paraId="74F6A0E0">
      <w:pPr>
        <w:keepNext w:val="0"/>
        <w:keepLines w:val="0"/>
        <w:pageBreakBefore w:val="0"/>
        <w:widowControl/>
        <w:numPr>
          <w:ilvl w:val="0"/>
          <w:numId w:val="12"/>
        </w:numPr>
        <w:kinsoku/>
        <w:wordWrap/>
        <w:overflowPunct/>
        <w:topLinePunct w:val="0"/>
        <w:autoSpaceDE/>
        <w:autoSpaceDN/>
        <w:bidi w:val="0"/>
        <w:adjustRightInd/>
        <w:snapToGrid/>
        <w:spacing w:after="0"/>
        <w:ind w:left="425" w:leftChars="0" w:hanging="425" w:firstLineChars="0"/>
        <w:textAlignment w:val="auto"/>
        <w:rPr>
          <w:rFonts w:hint="eastAsia" w:ascii="Times New Roman" w:hAnsi="Times New Roman" w:eastAsia="宋体"/>
          <w:sz w:val="24"/>
          <w:szCs w:val="28"/>
        </w:rPr>
      </w:pPr>
      <w:bookmarkStart w:id="71" w:name="_Ref28789"/>
      <w:r>
        <w:rPr>
          <w:rFonts w:hint="eastAsia" w:ascii="Times New Roman" w:hAnsi="Times New Roman" w:eastAsia="宋体"/>
          <w:sz w:val="24"/>
          <w:szCs w:val="28"/>
        </w:rPr>
        <w:t>IEEE Access. An Unsupervised Entropy-Complexity Framework for Real-Time Concept Drift Detection[J]. IEEE Access, 2026, 14: 30107-30124.</w:t>
      </w:r>
      <w:bookmarkEnd w:id="71"/>
    </w:p>
    <w:p w14:paraId="03AA99B5">
      <w:pPr>
        <w:keepNext w:val="0"/>
        <w:keepLines w:val="0"/>
        <w:pageBreakBefore w:val="0"/>
        <w:widowControl/>
        <w:numPr>
          <w:ilvl w:val="0"/>
          <w:numId w:val="12"/>
        </w:numPr>
        <w:kinsoku/>
        <w:wordWrap/>
        <w:overflowPunct/>
        <w:topLinePunct w:val="0"/>
        <w:autoSpaceDE/>
        <w:autoSpaceDN/>
        <w:bidi w:val="0"/>
        <w:adjustRightInd/>
        <w:snapToGrid/>
        <w:spacing w:after="0"/>
        <w:ind w:left="425" w:leftChars="0" w:hanging="425" w:firstLineChars="0"/>
        <w:textAlignment w:val="auto"/>
        <w:rPr>
          <w:rFonts w:hint="eastAsia" w:ascii="Times New Roman" w:hAnsi="Times New Roman" w:eastAsia="宋体"/>
          <w:sz w:val="24"/>
          <w:szCs w:val="28"/>
        </w:rPr>
      </w:pPr>
      <w:bookmarkStart w:id="72" w:name="_Ref28940"/>
      <w:r>
        <w:rPr>
          <w:rFonts w:hint="eastAsia" w:ascii="Times New Roman" w:hAnsi="Times New Roman" w:eastAsia="宋体"/>
          <w:sz w:val="24"/>
          <w:szCs w:val="28"/>
        </w:rPr>
        <w:t>IEEE. Transaction Fraud Detection Algorithm Based on Graph Neural Network and User Behavior[C]//2025 IEEE International Conference on Communications (ICC). Calgary, AB, Canada: IEEE, 2025</w:t>
      </w:r>
      <w:bookmarkEnd w:id="72"/>
    </w:p>
    <w:p w14:paraId="52FD7F8A">
      <w:pPr>
        <w:keepNext w:val="0"/>
        <w:keepLines w:val="0"/>
        <w:pageBreakBefore w:val="0"/>
        <w:widowControl/>
        <w:numPr>
          <w:ilvl w:val="0"/>
          <w:numId w:val="12"/>
        </w:numPr>
        <w:kinsoku/>
        <w:wordWrap/>
        <w:overflowPunct/>
        <w:topLinePunct w:val="0"/>
        <w:autoSpaceDE/>
        <w:autoSpaceDN/>
        <w:bidi w:val="0"/>
        <w:adjustRightInd/>
        <w:snapToGrid/>
        <w:spacing w:after="0"/>
        <w:ind w:left="425" w:leftChars="0" w:hanging="425" w:firstLineChars="0"/>
        <w:textAlignment w:val="auto"/>
        <w:rPr>
          <w:rFonts w:hint="eastAsia" w:ascii="Times New Roman" w:hAnsi="Times New Roman" w:eastAsia="宋体"/>
          <w:sz w:val="24"/>
          <w:szCs w:val="28"/>
        </w:rPr>
      </w:pPr>
      <w:bookmarkStart w:id="73" w:name="_Ref29570"/>
      <w:r>
        <w:rPr>
          <w:rFonts w:hint="eastAsia" w:ascii="Times New Roman" w:hAnsi="Times New Roman" w:eastAsia="宋体"/>
          <w:sz w:val="24"/>
          <w:szCs w:val="28"/>
        </w:rPr>
        <w:t>IEEE. Adaptive Ensemble Learning for Real-Time Financial Fraud Detection: A Lightweight Approach[C]//2025 IEEE International Conference on Big Data (BigData). 2025.</w:t>
      </w:r>
      <w:bookmarkEnd w:id="73"/>
    </w:p>
    <w:p w14:paraId="6075169D">
      <w:pPr>
        <w:keepNext w:val="0"/>
        <w:keepLines w:val="0"/>
        <w:pageBreakBefore w:val="0"/>
        <w:widowControl/>
        <w:numPr>
          <w:ilvl w:val="0"/>
          <w:numId w:val="12"/>
        </w:numPr>
        <w:kinsoku/>
        <w:wordWrap/>
        <w:overflowPunct/>
        <w:topLinePunct w:val="0"/>
        <w:autoSpaceDE/>
        <w:autoSpaceDN/>
        <w:bidi w:val="0"/>
        <w:adjustRightInd/>
        <w:snapToGrid/>
        <w:spacing w:after="0"/>
        <w:ind w:left="425" w:leftChars="0" w:hanging="425" w:firstLineChars="0"/>
        <w:textAlignment w:val="auto"/>
        <w:rPr>
          <w:rFonts w:hint="eastAsia" w:ascii="Times New Roman" w:hAnsi="Times New Roman" w:eastAsia="宋体"/>
          <w:sz w:val="24"/>
          <w:szCs w:val="28"/>
        </w:rPr>
      </w:pPr>
      <w:bookmarkStart w:id="74" w:name="_Ref31888"/>
      <w:r>
        <w:rPr>
          <w:rFonts w:hint="eastAsia" w:ascii="Times New Roman" w:hAnsi="Times New Roman" w:eastAsia="宋体"/>
          <w:sz w:val="24"/>
          <w:szCs w:val="28"/>
        </w:rPr>
        <w:t>IEEE. Hybrid Graph Neural Networks With Temporal Attention for Cost-Effective Fraud Detection in Financial Transaction Networks[J]. IEEE Transactions on Artificial Intelligence, 2026: 901-913.</w:t>
      </w:r>
      <w:bookmarkEnd w:id="74"/>
    </w:p>
    <w:p w14:paraId="7960A551">
      <w:pPr>
        <w:numPr>
          <w:ilvl w:val="0"/>
          <w:numId w:val="0"/>
        </w:numPr>
        <w:ind w:leftChars="0"/>
        <w:rPr>
          <w:rFonts w:ascii="Times New Roman" w:hAnsi="Times New Roman" w:eastAsia="宋体"/>
          <w:sz w:val="21"/>
        </w:rPr>
      </w:pPr>
    </w:p>
    <w:sectPr>
      <w:pgSz w:w="11906" w:h="16838"/>
      <w:pgMar w:top="1417" w:right="1134" w:bottom="1417" w:left="1417" w:header="850" w:footer="992"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3425107B-2F60-4D90-8755-D2C2A712C97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Times New Roman"/>
    <w:panose1 w:val="00000000000000000000"/>
    <w:charset w:val="00"/>
    <w:family w:val="auto"/>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embedRegular r:id="rId2" w:fontKey="{903F01A0-E54B-4FC0-884E-29CCAECE1E0A}"/>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方正小标宋简体">
    <w:panose1 w:val="02000000000000000000"/>
    <w:charset w:val="86"/>
    <w:family w:val="auto"/>
    <w:pitch w:val="default"/>
    <w:sig w:usb0="00000001" w:usb1="08000000" w:usb2="00000000" w:usb3="00000000" w:csb0="00040000" w:csb1="00000000"/>
    <w:embedRegular r:id="rId3" w:fontKey="{6AE2629C-2C6C-4DC0-86A9-8278B291F449}"/>
  </w:font>
  <w:font w:name="仿宋">
    <w:panose1 w:val="02010609060101010101"/>
    <w:charset w:val="86"/>
    <w:family w:val="modern"/>
    <w:pitch w:val="default"/>
    <w:sig w:usb0="800002BF" w:usb1="38CF7CFA" w:usb2="00000016" w:usb3="00000000" w:csb0="00040001" w:csb1="00000000"/>
    <w:embedRegular r:id="rId4" w:fontKey="{7787CD42-4958-4902-AEA3-F94123325ACF}"/>
  </w:font>
  <w:font w:name="Cambria Math">
    <w:panose1 w:val="02040503050406030204"/>
    <w:charset w:val="00"/>
    <w:family w:val="roman"/>
    <w:pitch w:val="default"/>
    <w:sig w:usb0="E00006FF" w:usb1="420024FF" w:usb2="02000000" w:usb3="00000000" w:csb0="2000019F" w:csb1="00000000"/>
    <w:embedRegular r:id="rId5" w:fontKey="{5E184DDC-DD51-47CC-BB94-08FF7BC59C6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FA8B4">
    <w:pPr>
      <w:pStyle w:val="26"/>
    </w:pPr>
    <w:r>
      <w:rPr>
        <w:sz w:val="22"/>
      </w:rPr>
      <mc:AlternateContent>
        <mc:Choice Requires="wps">
          <w:drawing>
            <wp:anchor distT="0" distB="0" distL="114300" distR="114300" simplePos="0" relativeHeight="251661312" behindDoc="0" locked="0" layoutInCell="1" allowOverlap="1">
              <wp:simplePos x="0" y="0"/>
              <wp:positionH relativeFrom="margin">
                <wp:posOffset>2941320</wp:posOffset>
              </wp:positionH>
              <wp:positionV relativeFrom="paragraph">
                <wp:posOffset>0</wp:posOffset>
              </wp:positionV>
              <wp:extent cx="76200" cy="320675"/>
              <wp:effectExtent l="0" t="0" r="0" b="0"/>
              <wp:wrapNone/>
              <wp:docPr id="7" name="文本框 7"/>
              <wp:cNvGraphicFramePr/>
              <a:graphic xmlns:a="http://schemas.openxmlformats.org/drawingml/2006/main">
                <a:graphicData uri="http://schemas.microsoft.com/office/word/2010/wordprocessingShape">
                  <wps:wsp>
                    <wps:cNvSpPr txBox="1"/>
                    <wps:spPr>
                      <a:xfrm flipH="1">
                        <a:off x="0" y="0"/>
                        <a:ext cx="76200" cy="320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C7CB03">
                          <w:pPr>
                            <w:pStyle w:val="2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flip:x;margin-left:231.6pt;margin-top:0pt;height:25.25pt;width:6pt;mso-position-horizontal-relative:margin;z-index:251661312;mso-width-relative:page;mso-height-relative:page;" filled="f" stroked="f" coordsize="21600,21600" o:gfxdata="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NUUpRvWAAAABwEAAA8AAAAAAAAAAQAgAAAAIgAAAGRycy9k&#10;b3ducmV2LnhtbFBLAQIUABQAAAAIAIdO4kB176dsPQIAAGoEAAAOAAAAAAAAAAEAIAAAACUBAABk&#10;cnMvZTJvRG9jLnhtbFBLBQYAAAAABgAGAFkBAADUBQAAAAA=&#10;">
              <v:fill on="f" focussize="0,0"/>
              <v:stroke on="f" weight="0.5pt"/>
              <v:imagedata o:title=""/>
              <o:lock v:ext="edit" aspectratio="f"/>
              <v:textbox inset="0mm,0mm,0mm,0mm">
                <w:txbxContent>
                  <w:p w14:paraId="53C7CB03">
                    <w:pPr>
                      <w:pStyle w:val="2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8926F">
    <w:pPr>
      <w:pStyle w:val="26"/>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A809A6">
                          <w:pPr>
                            <w:pStyle w:val="2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9A809A6">
                    <w:pPr>
                      <w:pStyle w:val="2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D2035">
    <w:pPr>
      <w:pStyle w:val="2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EC14D8">
                          <w:pPr>
                            <w:pStyle w:val="2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pGcYw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RnGMKwIAAFcEAAAOAAAAAAAAAAEAIAAAAB8BAABkcnMvZTJvRG9jLnhtbFBLBQYAAAAABgAG&#10;AFkBAAC8BQAAAAA=&#10;">
              <v:fill on="f" focussize="0,0"/>
              <v:stroke on="f" weight="0.5pt"/>
              <v:imagedata o:title=""/>
              <o:lock v:ext="edit" aspectratio="f"/>
              <v:textbox inset="0mm,0mm,0mm,0mm" style="mso-fit-shape-to-text:t;">
                <w:txbxContent>
                  <w:p w14:paraId="3CEC14D8">
                    <w:pPr>
                      <w:pStyle w:val="2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p>
  </w:footnote>
  <w:footnote w:type="continuationSeparator" w:id="1">
    <w:p>
      <w:pPr>
        <w:spacing w:before="0" w:after="0" w:line="276"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850C0">
    <w:pPr>
      <w:pStyle w:val="27"/>
      <w:jc w:val="center"/>
      <w:rPr>
        <w:rFonts w:hint="eastAsia" w:ascii="宋体" w:hAnsi="宋体" w:eastAsia="宋体" w:cs="宋体"/>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B8219">
    <w:pPr>
      <w:pStyle w:val="27"/>
      <w:pBdr>
        <w:bottom w:val="single" w:color="auto" w:sz="4" w:space="0"/>
      </w:pBdr>
      <w:jc w:val="center"/>
      <w:rPr>
        <w:rFonts w:hint="eastAsia" w:ascii="宋体" w:hAnsi="宋体" w:eastAsia="宋体" w:cs="宋体"/>
        <w:sz w:val="21"/>
        <w:szCs w:val="21"/>
      </w:rPr>
    </w:pPr>
    <w:r>
      <w:rPr>
        <w:rFonts w:hint="eastAsia" w:ascii="宋体" w:hAnsi="宋体" w:eastAsia="宋体" w:cs="宋体"/>
        <w:sz w:val="21"/>
        <w:szCs w:val="21"/>
      </w:rPr>
      <w:t>《大数据综合实训》课程设计报告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27C986"/>
    <w:multiLevelType w:val="singleLevel"/>
    <w:tmpl w:val="8A27C986"/>
    <w:lvl w:ilvl="0" w:tentative="0">
      <w:start w:val="1"/>
      <w:numFmt w:val="decimalEnclosedCircleChinese"/>
      <w:suff w:val="nothing"/>
      <w:lvlText w:val="%1　"/>
      <w:lvlJc w:val="left"/>
      <w:pPr>
        <w:ind w:left="0" w:firstLine="400"/>
      </w:pPr>
      <w:rPr>
        <w:rFonts w:hint="eastAsia"/>
      </w:rPr>
    </w:lvl>
  </w:abstractNum>
  <w:abstractNum w:abstractNumId="1">
    <w:nsid w:val="8CFA5BA7"/>
    <w:multiLevelType w:val="singleLevel"/>
    <w:tmpl w:val="8CFA5BA7"/>
    <w:lvl w:ilvl="0" w:tentative="0">
      <w:start w:val="1"/>
      <w:numFmt w:val="decimalEnclosedCircleChinese"/>
      <w:suff w:val="nothing"/>
      <w:lvlText w:val="%1　"/>
      <w:lvlJc w:val="left"/>
      <w:pPr>
        <w:ind w:left="0" w:firstLine="400"/>
      </w:pPr>
      <w:rPr>
        <w:rFonts w:hint="eastAsia"/>
      </w:rPr>
    </w:lvl>
  </w:abstractNum>
  <w:abstractNum w:abstractNumId="2">
    <w:nsid w:val="9E1FD9FE"/>
    <w:multiLevelType w:val="singleLevel"/>
    <w:tmpl w:val="9E1FD9FE"/>
    <w:lvl w:ilvl="0" w:tentative="0">
      <w:start w:val="1"/>
      <w:numFmt w:val="decimal"/>
      <w:lvlText w:val="[%1]"/>
      <w:lvlJc w:val="left"/>
      <w:pPr>
        <w:tabs>
          <w:tab w:val="left" w:pos="420"/>
        </w:tabs>
        <w:ind w:left="425" w:leftChars="0" w:hanging="425" w:firstLineChars="0"/>
      </w:pPr>
      <w:rPr>
        <w:rFonts w:hint="default"/>
      </w:rPr>
    </w:lvl>
  </w:abstractNum>
  <w:abstractNum w:abstractNumId="3">
    <w:nsid w:val="F87915C6"/>
    <w:multiLevelType w:val="singleLevel"/>
    <w:tmpl w:val="F87915C6"/>
    <w:lvl w:ilvl="0" w:tentative="0">
      <w:start w:val="1"/>
      <w:numFmt w:val="decimal"/>
      <w:suff w:val="nothing"/>
      <w:lvlText w:val="（%1）"/>
      <w:lvlJc w:val="left"/>
    </w:lvl>
  </w:abstractNum>
  <w:abstractNum w:abstractNumId="4">
    <w:nsid w:val="FBEAB18C"/>
    <w:multiLevelType w:val="singleLevel"/>
    <w:tmpl w:val="FBEAB18C"/>
    <w:lvl w:ilvl="0" w:tentative="0">
      <w:start w:val="1"/>
      <w:numFmt w:val="decimal"/>
      <w:suff w:val="nothing"/>
      <w:lvlText w:val="（%1）"/>
      <w:lvlJc w:val="left"/>
    </w:lvl>
  </w:abstractNum>
  <w:abstractNum w:abstractNumId="5">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1">
    <w:nsid w:val="2A64CFB0"/>
    <w:multiLevelType w:val="singleLevel"/>
    <w:tmpl w:val="2A64CFB0"/>
    <w:lvl w:ilvl="0" w:tentative="0">
      <w:start w:val="1"/>
      <w:numFmt w:val="decimal"/>
      <w:suff w:val="space"/>
      <w:lvlText w:val="（%1）"/>
      <w:lvlJc w:val="left"/>
    </w:lvl>
  </w:abstractNum>
  <w:num w:numId="1">
    <w:abstractNumId w:val="6"/>
  </w:num>
  <w:num w:numId="2">
    <w:abstractNumId w:val="9"/>
  </w:num>
  <w:num w:numId="3">
    <w:abstractNumId w:val="10"/>
  </w:num>
  <w:num w:numId="4">
    <w:abstractNumId w:val="7"/>
  </w:num>
  <w:num w:numId="5">
    <w:abstractNumId w:val="5"/>
  </w:num>
  <w:num w:numId="6">
    <w:abstractNumId w:val="8"/>
  </w:num>
  <w:num w:numId="7">
    <w:abstractNumId w:val="4"/>
  </w:num>
  <w:num w:numId="8">
    <w:abstractNumId w:val="0"/>
  </w:num>
  <w:num w:numId="9">
    <w:abstractNumId w:val="11"/>
  </w:num>
  <w:num w:numId="10">
    <w:abstractNumId w:val="1"/>
  </w:num>
  <w:num w:numId="11">
    <w:abstractNumId w:val="3"/>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5D8"/>
    <w:rsid w:val="00034616"/>
    <w:rsid w:val="0006063C"/>
    <w:rsid w:val="0015074B"/>
    <w:rsid w:val="001A6C95"/>
    <w:rsid w:val="0029639D"/>
    <w:rsid w:val="0031206B"/>
    <w:rsid w:val="00326F90"/>
    <w:rsid w:val="00414334"/>
    <w:rsid w:val="00906D9F"/>
    <w:rsid w:val="00A22483"/>
    <w:rsid w:val="00AA1D8D"/>
    <w:rsid w:val="00B47730"/>
    <w:rsid w:val="00CB0664"/>
    <w:rsid w:val="00E23FBE"/>
    <w:rsid w:val="00F87331"/>
    <w:rsid w:val="00FC693F"/>
    <w:rsid w:val="00FF23EA"/>
    <w:rsid w:val="01265266"/>
    <w:rsid w:val="0227770E"/>
    <w:rsid w:val="029B1F59"/>
    <w:rsid w:val="083461B9"/>
    <w:rsid w:val="08351F77"/>
    <w:rsid w:val="08D31906"/>
    <w:rsid w:val="0ADF51C5"/>
    <w:rsid w:val="0B611EFD"/>
    <w:rsid w:val="0C577D0B"/>
    <w:rsid w:val="0C880C59"/>
    <w:rsid w:val="0ECF5DE4"/>
    <w:rsid w:val="103B1E62"/>
    <w:rsid w:val="13870EC9"/>
    <w:rsid w:val="17A56F42"/>
    <w:rsid w:val="18BF0CCA"/>
    <w:rsid w:val="19322678"/>
    <w:rsid w:val="19461C80"/>
    <w:rsid w:val="1977452F"/>
    <w:rsid w:val="1E567931"/>
    <w:rsid w:val="1EAB5355"/>
    <w:rsid w:val="1FB32CC4"/>
    <w:rsid w:val="215E076D"/>
    <w:rsid w:val="22AC129B"/>
    <w:rsid w:val="23D449BB"/>
    <w:rsid w:val="24314289"/>
    <w:rsid w:val="260809E9"/>
    <w:rsid w:val="26260D06"/>
    <w:rsid w:val="2839209D"/>
    <w:rsid w:val="2EFD1493"/>
    <w:rsid w:val="2FEE6EA1"/>
    <w:rsid w:val="30F22C93"/>
    <w:rsid w:val="335C4122"/>
    <w:rsid w:val="3616624B"/>
    <w:rsid w:val="395E3411"/>
    <w:rsid w:val="3BC54D1F"/>
    <w:rsid w:val="3D632551"/>
    <w:rsid w:val="3EDB5105"/>
    <w:rsid w:val="3F931A50"/>
    <w:rsid w:val="40316922"/>
    <w:rsid w:val="40786455"/>
    <w:rsid w:val="41374C62"/>
    <w:rsid w:val="465F57E6"/>
    <w:rsid w:val="46F41FB1"/>
    <w:rsid w:val="503248BD"/>
    <w:rsid w:val="5297009E"/>
    <w:rsid w:val="5384182F"/>
    <w:rsid w:val="544A4767"/>
    <w:rsid w:val="54DF7A1E"/>
    <w:rsid w:val="5630494B"/>
    <w:rsid w:val="577608BD"/>
    <w:rsid w:val="57DC3105"/>
    <w:rsid w:val="58221AA4"/>
    <w:rsid w:val="58A418BC"/>
    <w:rsid w:val="59511542"/>
    <w:rsid w:val="5D7967D2"/>
    <w:rsid w:val="5DA00376"/>
    <w:rsid w:val="603D5158"/>
    <w:rsid w:val="65E14C08"/>
    <w:rsid w:val="6EA647A7"/>
    <w:rsid w:val="6F1515FC"/>
    <w:rsid w:val="746A0544"/>
    <w:rsid w:val="757F102C"/>
    <w:rsid w:val="75C003BD"/>
    <w:rsid w:val="774836A5"/>
    <w:rsid w:val="7A737BA5"/>
    <w:rsid w:val="7A8724B3"/>
    <w:rsid w:val="7B370142"/>
    <w:rsid w:val="7C21248F"/>
    <w:rsid w:val="7C6A0133"/>
    <w:rsid w:val="7ED32DF8"/>
    <w:rsid w:val="7FFD7A9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jc w:val="both"/>
    </w:pPr>
    <w:rPr>
      <w:rFonts w:asciiTheme="minorAscii" w:hAnsiTheme="minorAscii" w:eastAsiaTheme="minorEastAsia" w:cstheme="minorBidi"/>
      <w:sz w:val="22"/>
      <w:szCs w:val="22"/>
      <w:lang w:val="en-US" w:eastAsia="en-US" w:bidi="ar-SA"/>
    </w:rPr>
  </w:style>
  <w:style w:type="paragraph" w:styleId="3">
    <w:name w:val="heading 1"/>
    <w:basedOn w:val="1"/>
    <w:next w:val="1"/>
    <w:link w:val="144"/>
    <w:qFormat/>
    <w:uiPriority w:val="9"/>
    <w:pPr>
      <w:widowControl w:val="0"/>
      <w:adjustRightInd w:val="0"/>
      <w:snapToGrid w:val="0"/>
      <w:spacing w:before="240" w:beforeLines="100" w:after="240" w:afterLines="100" w:line="240" w:lineRule="auto"/>
      <w:jc w:val="center"/>
      <w:outlineLvl w:val="0"/>
    </w:pPr>
    <w:rPr>
      <w:rFonts w:ascii="黑体" w:hAnsi="黑体" w:eastAsia="黑体" w:cs="Times New Roman"/>
      <w:color w:val="000000"/>
      <w:kern w:val="2"/>
      <w:sz w:val="30"/>
      <w:szCs w:val="30"/>
      <w:lang w:eastAsia="zh-CN"/>
    </w:rPr>
  </w:style>
  <w:style w:type="paragraph" w:styleId="4">
    <w:name w:val="heading 2"/>
    <w:basedOn w:val="1"/>
    <w:next w:val="1"/>
    <w:link w:val="148"/>
    <w:unhideWhenUsed/>
    <w:qFormat/>
    <w:uiPriority w:val="9"/>
    <w:pPr>
      <w:keepNext/>
      <w:keepLines/>
      <w:spacing w:before="200" w:after="0"/>
      <w:outlineLvl w:val="1"/>
    </w:pPr>
    <w:rPr>
      <w:rFonts w:eastAsia="宋体" w:asciiTheme="majorHAnsi" w:hAnsiTheme="majorHAnsi" w:cstheme="majorBidi"/>
      <w:b/>
      <w:bCs/>
      <w:color w:val="000000" w:themeColor="text1"/>
      <w:sz w:val="28"/>
      <w:szCs w:val="26"/>
      <w14:textFill>
        <w14:solidFill>
          <w14:schemeClr w14:val="tx1"/>
        </w14:solidFill>
      </w14:textFill>
    </w:rPr>
  </w:style>
  <w:style w:type="paragraph" w:styleId="5">
    <w:name w:val="heading 3"/>
    <w:basedOn w:val="1"/>
    <w:next w:val="1"/>
    <w:link w:val="149"/>
    <w:unhideWhenUsed/>
    <w:qFormat/>
    <w:uiPriority w:val="9"/>
    <w:pPr>
      <w:widowControl w:val="0"/>
      <w:adjustRightInd w:val="0"/>
      <w:snapToGrid w:val="0"/>
      <w:spacing w:before="120" w:beforeLines="50" w:after="120" w:afterLines="50" w:line="240" w:lineRule="auto"/>
      <w:jc w:val="both"/>
      <w:outlineLvl w:val="2"/>
    </w:pPr>
    <w:rPr>
      <w:rFonts w:ascii="楷体" w:hAnsi="楷体" w:eastAsia="楷体" w:cs="Times New Roman"/>
      <w:b/>
      <w:color w:val="000000"/>
      <w:kern w:val="2"/>
      <w:sz w:val="28"/>
      <w:szCs w:val="28"/>
      <w:lang w:eastAsia="zh-CN"/>
    </w:rPr>
  </w:style>
  <w:style w:type="paragraph" w:styleId="6">
    <w:name w:val="heading 4"/>
    <w:basedOn w:val="1"/>
    <w:next w:val="1"/>
    <w:link w:val="159"/>
    <w:unhideWhenUsed/>
    <w:qFormat/>
    <w:uiPriority w:val="9"/>
    <w:pPr>
      <w:widowControl w:val="0"/>
      <w:adjustRightInd w:val="0"/>
      <w:snapToGrid w:val="0"/>
      <w:spacing w:after="0" w:line="360" w:lineRule="auto"/>
      <w:jc w:val="center"/>
      <w:outlineLvl w:val="3"/>
    </w:pPr>
    <w:rPr>
      <w:rFonts w:ascii="黑体" w:hAnsi="黑体" w:eastAsia="黑体" w:cs="Times New Roman"/>
      <w:color w:val="000000"/>
      <w:kern w:val="2"/>
      <w:sz w:val="21"/>
      <w:szCs w:val="24"/>
      <w:lang w:eastAsia="zh-CN"/>
    </w:rPr>
  </w:style>
  <w:style w:type="paragraph" w:styleId="7">
    <w:name w:val="heading 5"/>
    <w:basedOn w:val="1"/>
    <w:next w:val="1"/>
    <w:link w:val="160"/>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61"/>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2"/>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3"/>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4"/>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9">
    <w:name w:val="Default Paragraph Font"/>
    <w:semiHidden/>
    <w:unhideWhenUsed/>
    <w:qFormat/>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2">
    <w:name w:val="macro"/>
    <w:link w:val="156"/>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link w:val="173"/>
    <w:semiHidden/>
    <w:unhideWhenUsed/>
    <w:qFormat/>
    <w:uiPriority w:val="99"/>
  </w:style>
  <w:style w:type="paragraph" w:styleId="18">
    <w:name w:val="Body Text 3"/>
    <w:basedOn w:val="1"/>
    <w:link w:val="155"/>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53"/>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style>
  <w:style w:type="paragraph" w:styleId="26">
    <w:name w:val="footer"/>
    <w:basedOn w:val="1"/>
    <w:link w:val="146"/>
    <w:unhideWhenUsed/>
    <w:qFormat/>
    <w:uiPriority w:val="99"/>
    <w:pPr>
      <w:tabs>
        <w:tab w:val="center" w:pos="4680"/>
        <w:tab w:val="right" w:pos="9360"/>
      </w:tabs>
      <w:spacing w:after="0" w:line="240" w:lineRule="auto"/>
    </w:pPr>
  </w:style>
  <w:style w:type="paragraph" w:styleId="27">
    <w:name w:val="header"/>
    <w:basedOn w:val="1"/>
    <w:link w:val="145"/>
    <w:unhideWhenUsed/>
    <w:qFormat/>
    <w:uiPriority w:val="99"/>
    <w:pPr>
      <w:tabs>
        <w:tab w:val="center" w:pos="4680"/>
        <w:tab w:val="right" w:pos="9360"/>
      </w:tabs>
      <w:spacing w:after="0" w:line="240" w:lineRule="auto"/>
    </w:pPr>
  </w:style>
  <w:style w:type="paragraph" w:styleId="28">
    <w:name w:val="toc 1"/>
    <w:basedOn w:val="1"/>
    <w:next w:val="1"/>
    <w:semiHidden/>
    <w:unhideWhenUsed/>
    <w:qFormat/>
    <w:uiPriority w:val="39"/>
  </w:style>
  <w:style w:type="paragraph" w:styleId="29">
    <w:name w:val="Subtitle"/>
    <w:basedOn w:val="1"/>
    <w:next w:val="1"/>
    <w:link w:val="15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4"/>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5">
    <w:name w:val="Normal (Web)"/>
    <w:basedOn w:val="1"/>
    <w:semiHidden/>
    <w:unhideWhenUsed/>
    <w:qFormat/>
    <w:uiPriority w:val="99"/>
    <w:rPr>
      <w:sz w:val="24"/>
    </w:rPr>
  </w:style>
  <w:style w:type="paragraph" w:styleId="36">
    <w:name w:val="List Continue 3"/>
    <w:basedOn w:val="1"/>
    <w:unhideWhenUsed/>
    <w:qFormat/>
    <w:uiPriority w:val="99"/>
    <w:pPr>
      <w:spacing w:after="120"/>
      <w:ind w:left="1080"/>
      <w:contextualSpacing/>
    </w:pPr>
  </w:style>
  <w:style w:type="paragraph" w:styleId="37">
    <w:name w:val="Title"/>
    <w:basedOn w:val="1"/>
    <w:next w:val="1"/>
    <w:link w:val="150"/>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annotation subject"/>
    <w:basedOn w:val="17"/>
    <w:next w:val="17"/>
    <w:link w:val="174"/>
    <w:semiHidden/>
    <w:unhideWhenUsed/>
    <w:qFormat/>
    <w:uiPriority w:val="99"/>
    <w:rPr>
      <w:b/>
      <w:bCs/>
    </w:rPr>
  </w:style>
  <w:style w:type="table" w:styleId="40">
    <w:name w:val="Table Grid"/>
    <w:basedOn w:val="3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39"/>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39"/>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39"/>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39"/>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39"/>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39"/>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39"/>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39"/>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39"/>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39"/>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39"/>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39"/>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39"/>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39"/>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39"/>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39"/>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39"/>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39"/>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39"/>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39"/>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39"/>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39"/>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39"/>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39"/>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39"/>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39"/>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39"/>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39"/>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39"/>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39"/>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39"/>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39"/>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39"/>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39"/>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39"/>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39"/>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39"/>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39"/>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39"/>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39"/>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39"/>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39"/>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39"/>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39"/>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39"/>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39"/>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39"/>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39"/>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39"/>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39"/>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39"/>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39"/>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39"/>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39"/>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39"/>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39"/>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39"/>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39"/>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39"/>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39"/>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39"/>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39"/>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0">
    <w:name w:val="Strong"/>
    <w:basedOn w:val="139"/>
    <w:qFormat/>
    <w:uiPriority w:val="22"/>
    <w:rPr>
      <w:b/>
      <w:bCs/>
    </w:rPr>
  </w:style>
  <w:style w:type="character" w:styleId="141">
    <w:name w:val="Emphasis"/>
    <w:basedOn w:val="139"/>
    <w:qFormat/>
    <w:uiPriority w:val="20"/>
    <w:rPr>
      <w:i/>
      <w:iCs/>
    </w:rPr>
  </w:style>
  <w:style w:type="character" w:styleId="142">
    <w:name w:val="HTML Code"/>
    <w:basedOn w:val="139"/>
    <w:semiHidden/>
    <w:unhideWhenUsed/>
    <w:qFormat/>
    <w:uiPriority w:val="99"/>
    <w:rPr>
      <w:rFonts w:ascii="Courier New" w:hAnsi="Courier New"/>
      <w:sz w:val="20"/>
    </w:rPr>
  </w:style>
  <w:style w:type="character" w:styleId="143">
    <w:name w:val="annotation reference"/>
    <w:basedOn w:val="139"/>
    <w:semiHidden/>
    <w:unhideWhenUsed/>
    <w:qFormat/>
    <w:uiPriority w:val="99"/>
    <w:rPr>
      <w:sz w:val="21"/>
      <w:szCs w:val="21"/>
    </w:rPr>
  </w:style>
  <w:style w:type="character" w:customStyle="1" w:styleId="144">
    <w:name w:val="标题 1 字符"/>
    <w:link w:val="3"/>
    <w:qFormat/>
    <w:uiPriority w:val="9"/>
    <w:rPr>
      <w:rFonts w:ascii="黑体" w:hAnsi="黑体" w:eastAsia="黑体" w:cs="Times New Roman"/>
      <w:color w:val="000000"/>
      <w:kern w:val="2"/>
      <w:sz w:val="30"/>
      <w:szCs w:val="30"/>
      <w:lang w:val="en-US" w:eastAsia="zh-CN" w:bidi="ar-SA"/>
    </w:rPr>
  </w:style>
  <w:style w:type="character" w:customStyle="1" w:styleId="145">
    <w:name w:val="页眉 字符"/>
    <w:basedOn w:val="139"/>
    <w:link w:val="27"/>
    <w:qFormat/>
    <w:uiPriority w:val="99"/>
  </w:style>
  <w:style w:type="character" w:customStyle="1" w:styleId="146">
    <w:name w:val="页脚 字符"/>
    <w:basedOn w:val="139"/>
    <w:link w:val="26"/>
    <w:qFormat/>
    <w:uiPriority w:val="99"/>
  </w:style>
  <w:style w:type="paragraph" w:styleId="147">
    <w:name w:val="No Spacing"/>
    <w:qFormat/>
    <w:uiPriority w:val="1"/>
    <w:rPr>
      <w:rFonts w:asciiTheme="minorHAnsi" w:hAnsiTheme="minorHAnsi" w:eastAsiaTheme="minorEastAsia" w:cstheme="minorBidi"/>
      <w:sz w:val="22"/>
      <w:szCs w:val="22"/>
      <w:lang w:val="en-US" w:eastAsia="en-US" w:bidi="ar-SA"/>
    </w:rPr>
  </w:style>
  <w:style w:type="character" w:customStyle="1" w:styleId="148">
    <w:name w:val="标题 2 字符"/>
    <w:basedOn w:val="139"/>
    <w:link w:val="4"/>
    <w:qFormat/>
    <w:uiPriority w:val="9"/>
    <w:rPr>
      <w:rFonts w:eastAsia="宋体" w:asciiTheme="majorHAnsi" w:hAnsiTheme="majorHAnsi" w:cstheme="majorBidi"/>
      <w:b/>
      <w:bCs/>
      <w:color w:val="000000" w:themeColor="text1"/>
      <w:sz w:val="28"/>
      <w:szCs w:val="26"/>
      <w14:textFill>
        <w14:solidFill>
          <w14:schemeClr w14:val="tx1"/>
        </w14:solidFill>
      </w14:textFill>
    </w:rPr>
  </w:style>
  <w:style w:type="character" w:customStyle="1" w:styleId="149">
    <w:name w:val="标题 3 字符"/>
    <w:link w:val="5"/>
    <w:qFormat/>
    <w:uiPriority w:val="9"/>
    <w:rPr>
      <w:rFonts w:ascii="楷体" w:hAnsi="楷体" w:eastAsia="楷体" w:cs="Times New Roman"/>
      <w:b/>
      <w:color w:val="000000"/>
      <w:kern w:val="2"/>
      <w:sz w:val="28"/>
      <w:szCs w:val="28"/>
      <w:lang w:val="en-US" w:eastAsia="zh-CN" w:bidi="ar-SA"/>
    </w:rPr>
  </w:style>
  <w:style w:type="character" w:customStyle="1" w:styleId="150">
    <w:name w:val="标题 字符"/>
    <w:basedOn w:val="139"/>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1">
    <w:name w:val="副标题 字符"/>
    <w:basedOn w:val="139"/>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2">
    <w:name w:val="List Paragraph"/>
    <w:basedOn w:val="1"/>
    <w:qFormat/>
    <w:uiPriority w:val="34"/>
    <w:pPr>
      <w:ind w:left="720"/>
      <w:contextualSpacing/>
    </w:pPr>
  </w:style>
  <w:style w:type="character" w:customStyle="1" w:styleId="153">
    <w:name w:val="正文文本 字符"/>
    <w:basedOn w:val="139"/>
    <w:link w:val="20"/>
    <w:qFormat/>
    <w:uiPriority w:val="99"/>
  </w:style>
  <w:style w:type="character" w:customStyle="1" w:styleId="154">
    <w:name w:val="正文文本 2 字符"/>
    <w:basedOn w:val="139"/>
    <w:link w:val="32"/>
    <w:qFormat/>
    <w:uiPriority w:val="99"/>
  </w:style>
  <w:style w:type="character" w:customStyle="1" w:styleId="155">
    <w:name w:val="正文文本 3 字符"/>
    <w:basedOn w:val="139"/>
    <w:link w:val="18"/>
    <w:qFormat/>
    <w:uiPriority w:val="99"/>
    <w:rPr>
      <w:sz w:val="16"/>
      <w:szCs w:val="16"/>
    </w:rPr>
  </w:style>
  <w:style w:type="character" w:customStyle="1" w:styleId="156">
    <w:name w:val="宏文本 字符"/>
    <w:basedOn w:val="139"/>
    <w:link w:val="2"/>
    <w:qFormat/>
    <w:uiPriority w:val="99"/>
    <w:rPr>
      <w:rFonts w:ascii="Courier" w:hAnsi="Courier"/>
      <w:sz w:val="20"/>
      <w:szCs w:val="20"/>
    </w:rPr>
  </w:style>
  <w:style w:type="paragraph" w:styleId="157">
    <w:name w:val="Quote"/>
    <w:basedOn w:val="1"/>
    <w:next w:val="1"/>
    <w:link w:val="158"/>
    <w:qFormat/>
    <w:uiPriority w:val="29"/>
    <w:rPr>
      <w:i/>
      <w:iCs/>
      <w:color w:val="000000" w:themeColor="text1"/>
      <w14:textFill>
        <w14:solidFill>
          <w14:schemeClr w14:val="tx1"/>
        </w14:solidFill>
      </w14:textFill>
    </w:rPr>
  </w:style>
  <w:style w:type="character" w:customStyle="1" w:styleId="158">
    <w:name w:val="引用 字符"/>
    <w:basedOn w:val="139"/>
    <w:link w:val="157"/>
    <w:qFormat/>
    <w:uiPriority w:val="29"/>
    <w:rPr>
      <w:i/>
      <w:iCs/>
      <w:color w:val="000000" w:themeColor="text1"/>
      <w14:textFill>
        <w14:solidFill>
          <w14:schemeClr w14:val="tx1"/>
        </w14:solidFill>
      </w14:textFill>
    </w:rPr>
  </w:style>
  <w:style w:type="character" w:customStyle="1" w:styleId="159">
    <w:name w:val="标题 4 字符"/>
    <w:link w:val="6"/>
    <w:semiHidden/>
    <w:qFormat/>
    <w:uiPriority w:val="9"/>
    <w:rPr>
      <w:rFonts w:ascii="黑体" w:hAnsi="黑体" w:eastAsia="黑体" w:cs="Times New Roman"/>
      <w:color w:val="000000"/>
      <w:kern w:val="2"/>
      <w:sz w:val="21"/>
      <w:szCs w:val="24"/>
      <w:lang w:val="en-US" w:eastAsia="zh-CN" w:bidi="ar-SA"/>
    </w:rPr>
  </w:style>
  <w:style w:type="character" w:customStyle="1" w:styleId="160">
    <w:name w:val="标题 5 字符"/>
    <w:basedOn w:val="139"/>
    <w:link w:val="7"/>
    <w:semiHidden/>
    <w:qFormat/>
    <w:uiPriority w:val="9"/>
    <w:rPr>
      <w:rFonts w:asciiTheme="majorHAnsi" w:hAnsiTheme="majorHAnsi" w:eastAsiaTheme="majorEastAsia" w:cstheme="majorBidi"/>
      <w:color w:val="254061" w:themeColor="accent1" w:themeShade="80"/>
    </w:rPr>
  </w:style>
  <w:style w:type="character" w:customStyle="1" w:styleId="161">
    <w:name w:val="标题 6 字符"/>
    <w:basedOn w:val="139"/>
    <w:link w:val="8"/>
    <w:semiHidden/>
    <w:qFormat/>
    <w:uiPriority w:val="9"/>
    <w:rPr>
      <w:rFonts w:asciiTheme="majorHAnsi" w:hAnsiTheme="majorHAnsi" w:eastAsiaTheme="majorEastAsia" w:cstheme="majorBidi"/>
      <w:i/>
      <w:iCs/>
      <w:color w:val="254061" w:themeColor="accent1" w:themeShade="80"/>
    </w:rPr>
  </w:style>
  <w:style w:type="character" w:customStyle="1" w:styleId="162">
    <w:name w:val="标题 7 字符"/>
    <w:basedOn w:val="139"/>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3">
    <w:name w:val="标题 8 字符"/>
    <w:basedOn w:val="139"/>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4">
    <w:name w:val="标题 9 字符"/>
    <w:basedOn w:val="139"/>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5">
    <w:name w:val="Intense Quote"/>
    <w:basedOn w:val="1"/>
    <w:next w:val="1"/>
    <w:link w:val="166"/>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6">
    <w:name w:val="明显引用 字符"/>
    <w:basedOn w:val="139"/>
    <w:link w:val="165"/>
    <w:qFormat/>
    <w:uiPriority w:val="30"/>
    <w:rPr>
      <w:b/>
      <w:bCs/>
      <w:i/>
      <w:iCs/>
      <w:color w:val="4F81BD" w:themeColor="accent1"/>
      <w14:textFill>
        <w14:solidFill>
          <w14:schemeClr w14:val="accent1"/>
        </w14:solidFill>
      </w14:textFill>
    </w:rPr>
  </w:style>
  <w:style w:type="character" w:customStyle="1" w:styleId="167">
    <w:name w:val="不明显强调1"/>
    <w:basedOn w:val="139"/>
    <w:qFormat/>
    <w:uiPriority w:val="19"/>
    <w:rPr>
      <w:i/>
      <w:iCs/>
      <w:color w:val="808080" w:themeColor="text1" w:themeTint="80"/>
      <w14:textFill>
        <w14:solidFill>
          <w14:schemeClr w14:val="tx1">
            <w14:lumMod w14:val="50000"/>
            <w14:lumOff w14:val="50000"/>
          </w14:schemeClr>
        </w14:solidFill>
      </w14:textFill>
    </w:rPr>
  </w:style>
  <w:style w:type="character" w:customStyle="1" w:styleId="168">
    <w:name w:val="明显强调1"/>
    <w:basedOn w:val="139"/>
    <w:qFormat/>
    <w:uiPriority w:val="21"/>
    <w:rPr>
      <w:b/>
      <w:bCs/>
      <w:i/>
      <w:iCs/>
      <w:color w:val="4F81BD" w:themeColor="accent1"/>
      <w14:textFill>
        <w14:solidFill>
          <w14:schemeClr w14:val="accent1"/>
        </w14:solidFill>
      </w14:textFill>
    </w:rPr>
  </w:style>
  <w:style w:type="character" w:customStyle="1" w:styleId="169">
    <w:name w:val="不明显参考1"/>
    <w:basedOn w:val="139"/>
    <w:qFormat/>
    <w:uiPriority w:val="31"/>
    <w:rPr>
      <w:smallCaps/>
      <w:color w:val="C0504D" w:themeColor="accent2"/>
      <w:u w:val="single"/>
      <w14:textFill>
        <w14:solidFill>
          <w14:schemeClr w14:val="accent2"/>
        </w14:solidFill>
      </w14:textFill>
    </w:rPr>
  </w:style>
  <w:style w:type="character" w:customStyle="1" w:styleId="170">
    <w:name w:val="明显参考1"/>
    <w:basedOn w:val="139"/>
    <w:qFormat/>
    <w:uiPriority w:val="32"/>
    <w:rPr>
      <w:b/>
      <w:bCs/>
      <w:smallCaps/>
      <w:color w:val="C0504D" w:themeColor="accent2"/>
      <w:spacing w:val="5"/>
      <w:u w:val="single"/>
      <w14:textFill>
        <w14:solidFill>
          <w14:schemeClr w14:val="accent2"/>
        </w14:solidFill>
      </w14:textFill>
    </w:rPr>
  </w:style>
  <w:style w:type="character" w:customStyle="1" w:styleId="171">
    <w:name w:val="书籍标题1"/>
    <w:basedOn w:val="139"/>
    <w:qFormat/>
    <w:uiPriority w:val="33"/>
    <w:rPr>
      <w:b/>
      <w:bCs/>
      <w:smallCaps/>
      <w:spacing w:val="5"/>
    </w:rPr>
  </w:style>
  <w:style w:type="paragraph" w:customStyle="1" w:styleId="172">
    <w:name w:val="TOC 标题1"/>
    <w:basedOn w:val="3"/>
    <w:next w:val="1"/>
    <w:semiHidden/>
    <w:unhideWhenUsed/>
    <w:qFormat/>
    <w:uiPriority w:val="39"/>
    <w:pPr>
      <w:outlineLvl w:val="9"/>
    </w:pPr>
  </w:style>
  <w:style w:type="character" w:customStyle="1" w:styleId="173">
    <w:name w:val="批注文字 字符"/>
    <w:basedOn w:val="139"/>
    <w:link w:val="17"/>
    <w:semiHidden/>
    <w:qFormat/>
    <w:uiPriority w:val="99"/>
    <w:rPr>
      <w:rFonts w:asciiTheme="minorHAnsi" w:hAnsiTheme="minorHAnsi" w:eastAsiaTheme="minorEastAsia" w:cstheme="minorBidi"/>
      <w:sz w:val="22"/>
      <w:szCs w:val="22"/>
      <w:lang w:eastAsia="en-US"/>
    </w:rPr>
  </w:style>
  <w:style w:type="character" w:customStyle="1" w:styleId="174">
    <w:name w:val="批注主题 字符"/>
    <w:basedOn w:val="173"/>
    <w:link w:val="38"/>
    <w:semiHidden/>
    <w:qFormat/>
    <w:uiPriority w:val="99"/>
    <w:rPr>
      <w:rFonts w:asciiTheme="minorHAnsi" w:hAnsiTheme="minorHAnsi" w:eastAsiaTheme="minorEastAsia" w:cstheme="minorBidi"/>
      <w:b/>
      <w:bCs/>
      <w:sz w:val="22"/>
      <w:szCs w:val="22"/>
      <w:lang w:eastAsia="en-US"/>
    </w:rPr>
  </w:style>
  <w:style w:type="paragraph" w:customStyle="1" w:styleId="175">
    <w:name w:val="公式"/>
    <w:basedOn w:val="1"/>
    <w:qFormat/>
    <w:uiPriority w:val="0"/>
    <w:pPr>
      <w:tabs>
        <w:tab w:val="center" w:pos="4150"/>
        <w:tab w:val="right" w:pos="8300"/>
      </w:tabs>
      <w:spacing w:after="0" w:line="240" w:lineRule="auto"/>
      <w:ind w:firstLine="0"/>
      <w:jc w:val="center"/>
    </w:pPr>
    <w:rPr>
      <w:rFonts w:ascii="Times New Roman" w:hAnsi="Times New Roman" w:eastAsia="宋体"/>
      <w:sz w:val="24"/>
    </w:rPr>
  </w:style>
  <w:style w:type="paragraph" w:customStyle="1" w:styleId="176">
    <w:name w:val="表格"/>
    <w:basedOn w:val="1"/>
    <w:qFormat/>
    <w:uiPriority w:val="0"/>
    <w:pPr>
      <w:adjustRightInd w:val="0"/>
      <w:snapToGrid w:val="0"/>
      <w:spacing w:after="0" w:line="240" w:lineRule="auto"/>
      <w:jc w:val="center"/>
    </w:pPr>
    <w:rPr>
      <w:rFonts w:hint="eastAsia" w:ascii="Times New Roman" w:hAnsi="Times New Roman" w:eastAsia="宋体"/>
      <w:sz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1.emf"/><Relationship Id="rId23" Type="http://schemas.openxmlformats.org/officeDocument/2006/relationships/oleObject" Target="embeddings/oleObject3.bin"/><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emf"/><Relationship Id="rId14" Type="http://schemas.openxmlformats.org/officeDocument/2006/relationships/oleObject" Target="embeddings/oleObject2.bin"/><Relationship Id="rId13" Type="http://schemas.openxmlformats.org/officeDocument/2006/relationships/image" Target="media/image2.emf"/><Relationship Id="rId12" Type="http://schemas.openxmlformats.org/officeDocument/2006/relationships/oleObject" Target="embeddings/oleObject1.bin"/><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37</Pages>
  <Words>6005</Words>
  <Characters>8969</Characters>
  <Lines>215</Lines>
  <Paragraphs>60</Paragraphs>
  <TotalTime>15</TotalTime>
  <ScaleCrop>false</ScaleCrop>
  <LinksUpToDate>false</LinksUpToDate>
  <CharactersWithSpaces>9527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2026-06-23T09:32:00Z</dcterms:created>
  <dc:creator/>
  <dc:description/>
  <cp:lastModifiedBy/>
  <dcterms:modified xsi:type="dcterms:W3CDTF">2026-07-05T03:09:29Z</dcterms:modified>
  <dc:title/>
  <cp:category/>
  <dc:subject/>
  <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eyJoZGlkIjoiYzFhZWMxNTc0YzU5ZjYyYTNkOGFmOTIwMGM3Mjc1NjIiLCJ1c2VySWQiOiIxNDQ0Nzk1NDI4In0=</vt:lpwstr>
  </property>
  <property fmtid="{D5CDD505-2E9C-101B-9397-08002B2CF9AE}" pid="3" name="KSOProductBuildVer">
    <vt:lpwstr>2052-12.1.0.26895</vt:lpwstr>
  </property>
  <property fmtid="{D5CDD505-2E9C-101B-9397-08002B2CF9AE}" pid="4" name="ICV">
    <vt:lpwstr>18B8448A110C408EAB26F2311AF858C2_13</vt:lpwstr>
  </property>
</Properties>
</file>