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 xml:space="preserve"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 xml:space="preserve"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 xml:space="preserve"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