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INDUSTRIAL ATTACHMENT LOGBOOK</w:t>
        <w:br/>
        <w:t>(TABLE FORMAT)</w:t>
      </w:r>
    </w:p>
    <w:p>
      <w:pPr>
        <w:jc w:val="center"/>
      </w:pPr>
      <w:r>
        <w:rPr>
          <w:rFonts w:ascii="Times New Roman" w:hAnsi="Times New Roman"/>
          <w:sz w:val="24"/>
        </w:rPr>
        <w:t>Lynia Finance - Informatics and Analytics</w:t>
      </w:r>
    </w:p>
    <w:p>
      <w:pPr>
        <w:jc w:val="center"/>
      </w:pPr>
      <w:r>
        <w:rPr>
          <w:rFonts w:ascii="Times New Roman" w:hAnsi="Times New Roman"/>
          <w:sz w:val="24"/>
        </w:rPr>
        <w:t>October 1, 2025 - May 7, 2026</w:t>
      </w:r>
    </w:p>
    <w:p/>
    <w:p>
      <w:pPr>
        <w:spacing w:line="480" w:lineRule="auto"/>
        <w:jc w:val="both"/>
      </w:pPr>
      <w:r>
        <w:t>This logbook provides a tabular record of all daily and weekly activities, research meetings, project progress, and learning outcomes during the twelve-month industrial attachment at Lynia Finance. The table format enables systematic tracking of activities across four key columns: Date, Activity/Task, Details/Findings, and Skills Developed. This chronological documentation provides a comprehensive account of the attachment experience.</w:t>
      </w:r>
    </w:p>
    <w:p>
      <w:r>
        <w:br w:type="page"/>
      </w:r>
    </w:p>
    <w:p>
      <w:pPr>
        <w:jc w:val="left"/>
        <w:spacing w:line="480" w:lineRule="auto"/>
      </w:pPr>
      <w:r>
        <w:rPr>
          <w:rFonts w:ascii="Times New Roman" w:hAnsi="Times New Roman"/>
          <w:b/>
          <w:sz w:val="24"/>
        </w:rPr>
        <w:t>OCTOBER 2025</w:t>
      </w:r>
    </w:p>
    <w:tbl>
      <w:tblPr>
        <w:tblStyle w:val="LightGrid-Accent1"/>
        <w:tblW w:type="auto" w:w="0"/>
        <w:tblLayout w:type="fixed"/>
        <w:tblLook w:firstColumn="1" w:firstRow="1" w:lastColumn="0" w:lastRow="0" w:noHBand="0" w:noVBand="1" w:val="04A0"/>
      </w:tblPr>
      <w:tblGrid>
        <w:gridCol w:w="2354"/>
        <w:gridCol w:w="2354"/>
        <w:gridCol w:w="2354"/>
        <w:gridCol w:w="2354"/>
      </w:tblGrid>
      <w:tr>
        <w:tc>
          <w:tcPr>
            <w:tcW w:type="dxa" w:w="2354"/>
          </w:tcPr>
          <w:p>
            <w:r>
              <w:rPr>
                <w:rFonts w:ascii="Times New Roman" w:hAnsi="Times New Roman"/>
                <w:b/>
                <w:sz w:val="22"/>
              </w:rPr>
              <w:t>Date</w:t>
            </w:r>
          </w:p>
        </w:tc>
        <w:tc>
          <w:tcPr>
            <w:tcW w:type="dxa" w:w="2354"/>
          </w:tcPr>
          <w:p>
            <w:r>
              <w:rPr>
                <w:rFonts w:ascii="Times New Roman" w:hAnsi="Times New Roman"/>
                <w:b/>
                <w:sz w:val="22"/>
              </w:rPr>
              <w:t>Activity/Task</w:t>
            </w:r>
          </w:p>
        </w:tc>
        <w:tc>
          <w:tcPr>
            <w:tcW w:type="dxa" w:w="2354"/>
          </w:tcPr>
          <w:p>
            <w:r>
              <w:rPr>
                <w:rFonts w:ascii="Times New Roman" w:hAnsi="Times New Roman"/>
                <w:b/>
                <w:sz w:val="22"/>
              </w:rPr>
              <w:t>Details &amp; Findings</w:t>
            </w:r>
          </w:p>
        </w:tc>
        <w:tc>
          <w:tcPr>
            <w:tcW w:type="dxa" w:w="2354"/>
          </w:tcPr>
          <w:p>
            <w:r>
              <w:rPr>
                <w:rFonts w:ascii="Times New Roman" w:hAnsi="Times New Roman"/>
                <w:b/>
                <w:sz w:val="22"/>
              </w:rPr>
              <w:t>Skills Developed</w:t>
            </w:r>
          </w:p>
        </w:tc>
      </w:tr>
      <w:tr>
        <w:tc>
          <w:tcPr>
            <w:tcW w:type="dxa" w:w="2354"/>
          </w:tcPr>
          <w:p>
            <w:r>
              <w:rPr>
                <w:rFonts w:ascii="Times New Roman" w:hAnsi="Times New Roman"/>
                <w:sz w:val="18"/>
              </w:rPr>
              <w:t>1 Oct 2025</w:t>
            </w:r>
          </w:p>
        </w:tc>
        <w:tc>
          <w:tcPr>
            <w:tcW w:type="dxa" w:w="2354"/>
          </w:tcPr>
          <w:p>
            <w:r>
              <w:rPr>
                <w:rFonts w:ascii="Times New Roman" w:hAnsi="Times New Roman"/>
                <w:sz w:val="18"/>
              </w:rPr>
              <w:t>First Day at Lynia Finance</w:t>
            </w:r>
          </w:p>
        </w:tc>
        <w:tc>
          <w:tcPr>
            <w:tcW w:type="dxa" w:w="2354"/>
          </w:tcPr>
          <w:p>
            <w:r>
              <w:rPr>
                <w:rFonts w:ascii="Times New Roman" w:hAnsi="Times New Roman"/>
                <w:sz w:val="18"/>
              </w:rPr>
              <w:t>Completed onboarding, met supervisors, orientation on company culture. Overview of financial inclusion mission.</w:t>
            </w:r>
          </w:p>
        </w:tc>
        <w:tc>
          <w:tcPr>
            <w:tcW w:type="dxa" w:w="2354"/>
          </w:tcPr>
          <w:p>
            <w:r>
              <w:rPr>
                <w:rFonts w:ascii="Times New Roman" w:hAnsi="Times New Roman"/>
                <w:sz w:val="18"/>
              </w:rPr>
              <w:t>Organizational awareness, professional communication</w:t>
            </w:r>
          </w:p>
        </w:tc>
      </w:tr>
      <w:tr>
        <w:tc>
          <w:tcPr>
            <w:tcW w:type="dxa" w:w="2354"/>
          </w:tcPr>
          <w:p>
            <w:r>
              <w:rPr>
                <w:rFonts w:ascii="Times New Roman" w:hAnsi="Times New Roman"/>
                <w:sz w:val="18"/>
              </w:rPr>
              <w:t>2 Oct 2025</w:t>
            </w:r>
          </w:p>
        </w:tc>
        <w:tc>
          <w:tcPr>
            <w:tcW w:type="dxa" w:w="2354"/>
          </w:tcPr>
          <w:p>
            <w:r>
              <w:rPr>
                <w:rFonts w:ascii="Times New Roman" w:hAnsi="Times New Roman"/>
                <w:sz w:val="18"/>
              </w:rPr>
              <w:t>Department Orientation</w:t>
            </w:r>
          </w:p>
        </w:tc>
        <w:tc>
          <w:tcPr>
            <w:tcW w:type="dxa" w:w="2354"/>
          </w:tcPr>
          <w:p>
            <w:r>
              <w:rPr>
                <w:rFonts w:ascii="Times New Roman" w:hAnsi="Times New Roman"/>
                <w:sz w:val="18"/>
              </w:rPr>
              <w:t>Rotated through departments, met Data Analytics team. Learned payment system architecture and integration.</w:t>
            </w:r>
          </w:p>
        </w:tc>
        <w:tc>
          <w:tcPr>
            <w:tcW w:type="dxa" w:w="2354"/>
          </w:tcPr>
          <w:p>
            <w:r>
              <w:rPr>
                <w:rFonts w:ascii="Times New Roman" w:hAnsi="Times New Roman"/>
                <w:sz w:val="18"/>
              </w:rPr>
              <w:t>System architecture, team dynamics</w:t>
            </w:r>
          </w:p>
        </w:tc>
      </w:tr>
      <w:tr>
        <w:tc>
          <w:tcPr>
            <w:tcW w:type="dxa" w:w="2354"/>
          </w:tcPr>
          <w:p>
            <w:r>
              <w:rPr>
                <w:rFonts w:ascii="Times New Roman" w:hAnsi="Times New Roman"/>
                <w:sz w:val="18"/>
              </w:rPr>
              <w:t>3 Oct 2025</w:t>
            </w:r>
          </w:p>
        </w:tc>
        <w:tc>
          <w:tcPr>
            <w:tcW w:type="dxa" w:w="2354"/>
          </w:tcPr>
          <w:p>
            <w:r>
              <w:rPr>
                <w:rFonts w:ascii="Times New Roman" w:hAnsi="Times New Roman"/>
                <w:sz w:val="18"/>
              </w:rPr>
              <w:t>Technical Systems Briefing</w:t>
            </w:r>
          </w:p>
        </w:tc>
        <w:tc>
          <w:tcPr>
            <w:tcW w:type="dxa" w:w="2354"/>
          </w:tcPr>
          <w:p>
            <w:r>
              <w:rPr>
                <w:rFonts w:ascii="Times New Roman" w:hAnsi="Times New Roman"/>
                <w:sz w:val="18"/>
              </w:rPr>
              <w:t>Briefing on AWS services. Reviewed EcoCash and InnBucks API documentation.</w:t>
            </w:r>
          </w:p>
        </w:tc>
        <w:tc>
          <w:tcPr>
            <w:tcW w:type="dxa" w:w="2354"/>
          </w:tcPr>
          <w:p>
            <w:r>
              <w:rPr>
                <w:rFonts w:ascii="Times New Roman" w:hAnsi="Times New Roman"/>
                <w:sz w:val="18"/>
              </w:rPr>
              <w:t>AWS services, API analysis</w:t>
            </w:r>
          </w:p>
        </w:tc>
      </w:tr>
      <w:tr>
        <w:tc>
          <w:tcPr>
            <w:tcW w:type="dxa" w:w="2354"/>
          </w:tcPr>
          <w:p>
            <w:r>
              <w:rPr>
                <w:rFonts w:ascii="Times New Roman" w:hAnsi="Times New Roman"/>
                <w:sz w:val="18"/>
              </w:rPr>
              <w:t>4 Oct 2025</w:t>
            </w:r>
          </w:p>
        </w:tc>
        <w:tc>
          <w:tcPr>
            <w:tcW w:type="dxa" w:w="2354"/>
          </w:tcPr>
          <w:p>
            <w:r>
              <w:rPr>
                <w:rFonts w:ascii="Times New Roman" w:hAnsi="Times New Roman"/>
                <w:sz w:val="18"/>
              </w:rPr>
              <w:t>Business Strategy Session</w:t>
            </w:r>
          </w:p>
        </w:tc>
        <w:tc>
          <w:tcPr>
            <w:tcW w:type="dxa" w:w="2354"/>
          </w:tcPr>
          <w:p>
            <w:r>
              <w:rPr>
                <w:rFonts w:ascii="Times New Roman" w:hAnsi="Times New Roman"/>
                <w:sz w:val="18"/>
              </w:rPr>
              <w:t>Strategy meeting covering objectives, product roadmap, regulatory requirements.</w:t>
            </w:r>
          </w:p>
        </w:tc>
        <w:tc>
          <w:tcPr>
            <w:tcW w:type="dxa" w:w="2354"/>
          </w:tcPr>
          <w:p>
            <w:r>
              <w:rPr>
                <w:rFonts w:ascii="Times New Roman" w:hAnsi="Times New Roman"/>
                <w:sz w:val="18"/>
              </w:rPr>
              <w:t>Business strategy, regulatory awareness</w:t>
            </w:r>
          </w:p>
        </w:tc>
      </w:tr>
      <w:tr>
        <w:tc>
          <w:tcPr>
            <w:tcW w:type="dxa" w:w="2354"/>
          </w:tcPr>
          <w:p>
            <w:r>
              <w:rPr>
                <w:rFonts w:ascii="Times New Roman" w:hAnsi="Times New Roman"/>
                <w:sz w:val="18"/>
              </w:rPr>
              <w:t>5 Oct 2025 (Fri)</w:t>
            </w:r>
          </w:p>
        </w:tc>
        <w:tc>
          <w:tcPr>
            <w:tcW w:type="dxa" w:w="2354"/>
          </w:tcPr>
          <w:p>
            <w:r>
              <w:rPr>
                <w:rFonts w:ascii="Times New Roman" w:hAnsi="Times New Roman"/>
                <w:sz w:val="18"/>
              </w:rPr>
              <w:t>Week 1 Completion &amp; Planning</w:t>
            </w:r>
          </w:p>
        </w:tc>
        <w:tc>
          <w:tcPr>
            <w:tcW w:type="dxa" w:w="2354"/>
          </w:tcPr>
          <w:p>
            <w:r>
              <w:rPr>
                <w:rFonts w:ascii="Times New Roman" w:hAnsi="Times New Roman"/>
                <w:sz w:val="18"/>
              </w:rPr>
              <w:t>First week review with supervisor. Planned timeline for four research meetings.</w:t>
            </w:r>
          </w:p>
        </w:tc>
        <w:tc>
          <w:tcPr>
            <w:tcW w:type="dxa" w:w="2354"/>
          </w:tcPr>
          <w:p>
            <w:r>
              <w:rPr>
                <w:rFonts w:ascii="Times New Roman" w:hAnsi="Times New Roman"/>
                <w:sz w:val="18"/>
              </w:rPr>
              <w:t>Research planning, communication</w:t>
            </w:r>
          </w:p>
        </w:tc>
      </w:tr>
      <w:tr>
        <w:tc>
          <w:tcPr>
            <w:tcW w:type="dxa" w:w="2354"/>
          </w:tcPr>
          <w:p>
            <w:r>
              <w:rPr>
                <w:rFonts w:ascii="Times New Roman" w:hAnsi="Times New Roman"/>
                <w:sz w:val="18"/>
              </w:rPr>
              <w:t>6-7 Oct 2025</w:t>
            </w:r>
          </w:p>
        </w:tc>
        <w:tc>
          <w:tcPr>
            <w:tcW w:type="dxa" w:w="2354"/>
          </w:tcPr>
          <w:p>
            <w:r>
              <w:rPr>
                <w:rFonts w:ascii="Times New Roman" w:hAnsi="Times New Roman"/>
                <w:sz w:val="18"/>
              </w:rPr>
              <w:t>EcoCash Research Prep</w:t>
            </w:r>
          </w:p>
        </w:tc>
        <w:tc>
          <w:tcPr>
            <w:tcW w:type="dxa" w:w="2354"/>
          </w:tcPr>
          <w:p>
            <w:r>
              <w:rPr>
                <w:rFonts w:ascii="Times New Roman" w:hAnsi="Times New Roman"/>
                <w:sz w:val="18"/>
              </w:rPr>
              <w:t>Reviewed API documentation. Prepared meeting questions. Researched fintech ecosystem.</w:t>
            </w:r>
          </w:p>
        </w:tc>
        <w:tc>
          <w:tcPr>
            <w:tcW w:type="dxa" w:w="2354"/>
          </w:tcPr>
          <w:p>
            <w:r>
              <w:rPr>
                <w:rFonts w:ascii="Times New Roman" w:hAnsi="Times New Roman"/>
                <w:sz w:val="18"/>
              </w:rPr>
              <w:t>Payment systems research, documentation analysis</w:t>
            </w:r>
          </w:p>
        </w:tc>
      </w:tr>
      <w:tr>
        <w:tc>
          <w:tcPr>
            <w:tcW w:type="dxa" w:w="2354"/>
          </w:tcPr>
          <w:p>
            <w:r>
              <w:rPr>
                <w:rFonts w:ascii="Times New Roman" w:hAnsi="Times New Roman"/>
                <w:sz w:val="18"/>
              </w:rPr>
              <w:t>8 Oct 2025 (Wed)</w:t>
            </w:r>
          </w:p>
        </w:tc>
        <w:tc>
          <w:tcPr>
            <w:tcW w:type="dxa" w:w="2354"/>
          </w:tcPr>
          <w:p>
            <w:r>
              <w:rPr>
                <w:rFonts w:ascii="Times New Roman" w:hAnsi="Times New Roman"/>
                <w:sz w:val="18"/>
              </w:rPr>
              <w:t>ECOCASH PHYSICAL MEETING</w:t>
            </w:r>
          </w:p>
        </w:tc>
        <w:tc>
          <w:tcPr>
            <w:tcW w:type="dxa" w:w="2354"/>
          </w:tcPr>
          <w:p>
            <w:r>
              <w:rPr>
                <w:rFonts w:ascii="Times New Roman" w:hAnsi="Times New Roman"/>
                <w:sz w:val="18"/>
              </w:rPr>
              <w:t>Econet HQ meeting (2 hours). Learned: Java/Spring, PostgreSQL, 94-97% success, 2-5% fees, async processing, peak times 6-9am/5-8pm.</w:t>
            </w:r>
          </w:p>
        </w:tc>
        <w:tc>
          <w:tcPr>
            <w:tcW w:type="dxa" w:w="2354"/>
          </w:tcPr>
          <w:p>
            <w:r>
              <w:rPr>
                <w:rFonts w:ascii="Times New Roman" w:hAnsi="Times New Roman"/>
                <w:sz w:val="18"/>
              </w:rPr>
              <w:t>Payment architecture, integration strategy, negotiation</w:t>
            </w:r>
          </w:p>
        </w:tc>
      </w:tr>
      <w:tr>
        <w:tc>
          <w:tcPr>
            <w:tcW w:type="dxa" w:w="2354"/>
          </w:tcPr>
          <w:p>
            <w:r>
              <w:rPr>
                <w:rFonts w:ascii="Times New Roman" w:hAnsi="Times New Roman"/>
                <w:sz w:val="18"/>
              </w:rPr>
              <w:t>9 Oct 2025</w:t>
            </w:r>
          </w:p>
        </w:tc>
        <w:tc>
          <w:tcPr>
            <w:tcW w:type="dxa" w:w="2354"/>
          </w:tcPr>
          <w:p>
            <w:r>
              <w:rPr>
                <w:rFonts w:ascii="Times New Roman" w:hAnsi="Times New Roman"/>
                <w:sz w:val="18"/>
              </w:rPr>
              <w:t>EcoCash Documentation</w:t>
            </w:r>
          </w:p>
        </w:tc>
        <w:tc>
          <w:tcPr>
            <w:tcW w:type="dxa" w:w="2354"/>
          </w:tcPr>
          <w:p>
            <w:r>
              <w:rPr>
                <w:rFonts w:ascii="Times New Roman" w:hAnsi="Times New Roman"/>
                <w:sz w:val="18"/>
              </w:rPr>
              <w:t>Documented findings. Analyzed integration challenges. Created implementation recommendations.</w:t>
            </w:r>
          </w:p>
        </w:tc>
        <w:tc>
          <w:tcPr>
            <w:tcW w:type="dxa" w:w="2354"/>
          </w:tcPr>
          <w:p>
            <w:r>
              <w:rPr>
                <w:rFonts w:ascii="Times New Roman" w:hAnsi="Times New Roman"/>
                <w:sz w:val="18"/>
              </w:rPr>
              <w:t>Technical analysis, documentation</w:t>
            </w:r>
          </w:p>
        </w:tc>
      </w:tr>
      <w:tr>
        <w:tc>
          <w:tcPr>
            <w:tcW w:type="dxa" w:w="2354"/>
          </w:tcPr>
          <w:p>
            <w:r>
              <w:rPr>
                <w:rFonts w:ascii="Times New Roman" w:hAnsi="Times New Roman"/>
                <w:sz w:val="18"/>
              </w:rPr>
              <w:t>13 Oct 2025 (Mon)</w:t>
            </w:r>
          </w:p>
        </w:tc>
        <w:tc>
          <w:tcPr>
            <w:tcW w:type="dxa" w:w="2354"/>
          </w:tcPr>
          <w:p>
            <w:r>
              <w:rPr>
                <w:rFonts w:ascii="Times New Roman" w:hAnsi="Times New Roman"/>
                <w:sz w:val="18"/>
              </w:rPr>
              <w:t>InnBucks Research Prep</w:t>
            </w:r>
          </w:p>
        </w:tc>
        <w:tc>
          <w:tcPr>
            <w:tcW w:type="dxa" w:w="2354"/>
          </w:tcPr>
          <w:p>
            <w:r>
              <w:rPr>
                <w:rFonts w:ascii="Times New Roman" w:hAnsi="Times New Roman"/>
                <w:sz w:val="18"/>
              </w:rPr>
              <w:t>Reviewed InnBucks API and OAuth 2.0. Analyzed competitive positioning.</w:t>
            </w:r>
          </w:p>
        </w:tc>
        <w:tc>
          <w:tcPr>
            <w:tcW w:type="dxa" w:w="2354"/>
          </w:tcPr>
          <w:p>
            <w:r>
              <w:rPr>
                <w:rFonts w:ascii="Times New Roman" w:hAnsi="Times New Roman"/>
                <w:sz w:val="18"/>
              </w:rPr>
              <w:t>Modern API design, OAuth, competitive analysis</w:t>
            </w:r>
          </w:p>
        </w:tc>
      </w:tr>
      <w:tr>
        <w:tc>
          <w:tcPr>
            <w:tcW w:type="dxa" w:w="2354"/>
          </w:tcPr>
          <w:p>
            <w:r>
              <w:rPr>
                <w:rFonts w:ascii="Times New Roman" w:hAnsi="Times New Roman"/>
                <w:sz w:val="18"/>
              </w:rPr>
              <w:t>15 Oct 2025 (Wed)</w:t>
            </w:r>
          </w:p>
        </w:tc>
        <w:tc>
          <w:tcPr>
            <w:tcW w:type="dxa" w:w="2354"/>
          </w:tcPr>
          <w:p>
            <w:r>
              <w:rPr>
                <w:rFonts w:ascii="Times New Roman" w:hAnsi="Times New Roman"/>
                <w:sz w:val="18"/>
              </w:rPr>
              <w:t>INNBUCKS PHYSICAL MEETING</w:t>
            </w:r>
          </w:p>
        </w:tc>
        <w:tc>
          <w:tcPr>
            <w:tcW w:type="dxa" w:w="2354"/>
          </w:tcPr>
          <w:p>
            <w:r>
              <w:rPr>
                <w:rFonts w:ascii="Times New Roman" w:hAnsi="Times New Roman"/>
                <w:sz w:val="18"/>
              </w:rPr>
              <w:t>Innstrive offices meeting (1.5 hours). Learned: Node.js, OAuth 2.0, webhooks, 91-93% success, 100 req/min limit.</w:t>
            </w:r>
          </w:p>
        </w:tc>
        <w:tc>
          <w:tcPr>
            <w:tcW w:type="dxa" w:w="2354"/>
          </w:tcPr>
          <w:p>
            <w:r>
              <w:rPr>
                <w:rFonts w:ascii="Times New Roman" w:hAnsi="Times New Roman"/>
                <w:sz w:val="18"/>
              </w:rPr>
              <w:t>Modern architecture, webhook integration</w:t>
            </w:r>
          </w:p>
        </w:tc>
      </w:tr>
      <w:tr>
        <w:tc>
          <w:tcPr>
            <w:tcW w:type="dxa" w:w="2354"/>
          </w:tcPr>
          <w:p>
            <w:r>
              <w:rPr>
                <w:rFonts w:ascii="Times New Roman" w:hAnsi="Times New Roman"/>
                <w:sz w:val="18"/>
              </w:rPr>
              <w:t>16 Oct 2025</w:t>
            </w:r>
          </w:p>
        </w:tc>
        <w:tc>
          <w:tcPr>
            <w:tcW w:type="dxa" w:w="2354"/>
          </w:tcPr>
          <w:p>
            <w:r>
              <w:rPr>
                <w:rFonts w:ascii="Times New Roman" w:hAnsi="Times New Roman"/>
                <w:sz w:val="18"/>
              </w:rPr>
              <w:t>InnBucks Analysis</w:t>
            </w:r>
          </w:p>
        </w:tc>
        <w:tc>
          <w:tcPr>
            <w:tcW w:type="dxa" w:w="2354"/>
          </w:tcPr>
          <w:p>
            <w:r>
              <w:rPr>
                <w:rFonts w:ascii="Times New Roman" w:hAnsi="Times New Roman"/>
                <w:sz w:val="18"/>
              </w:rPr>
              <w:t>Comparative analysis of EcoCash vs InnBucks. Assessed business models and API design.</w:t>
            </w:r>
          </w:p>
        </w:tc>
        <w:tc>
          <w:tcPr>
            <w:tcW w:type="dxa" w:w="2354"/>
          </w:tcPr>
          <w:p>
            <w:r>
              <w:rPr>
                <w:rFonts w:ascii="Times New Roman" w:hAnsi="Times New Roman"/>
                <w:sz w:val="18"/>
              </w:rPr>
              <w:t>Comparative analysis, business evaluation</w:t>
            </w:r>
          </w:p>
        </w:tc>
      </w:tr>
    </w:tbl>
    <w:p>
      <w:r>
        <w:br w:type="page"/>
      </w:r>
    </w:p>
    <w:p>
      <w:pPr>
        <w:jc w:val="left"/>
        <w:spacing w:line="480" w:lineRule="auto"/>
      </w:pPr>
      <w:r>
        <w:rPr>
          <w:rFonts w:ascii="Times New Roman" w:hAnsi="Times New Roman"/>
          <w:b/>
          <w:sz w:val="24"/>
        </w:rPr>
        <w:t>NOVEMBER 2025</w:t>
      </w:r>
    </w:p>
    <w:tbl>
      <w:tblPr>
        <w:tblStyle w:val="LightGrid-Accent1"/>
        <w:tblW w:type="auto" w:w="0"/>
        <w:tblLook w:firstColumn="1" w:firstRow="1" w:lastColumn="0" w:lastRow="0" w:noHBand="0" w:noVBand="1" w:val="04A0"/>
      </w:tblPr>
      <w:tblGrid>
        <w:gridCol w:w="2354"/>
        <w:gridCol w:w="2354"/>
        <w:gridCol w:w="2354"/>
        <w:gridCol w:w="2354"/>
      </w:tblGrid>
      <w:tr>
        <w:tc>
          <w:tcPr>
            <w:tcW w:type="dxa" w:w="2354"/>
          </w:tcPr>
          <w:p>
            <w:r>
              <w:rPr>
                <w:b/>
                <w:sz w:val="22"/>
              </w:rPr>
              <w:t>Date</w:t>
            </w:r>
          </w:p>
        </w:tc>
        <w:tc>
          <w:tcPr>
            <w:tcW w:type="dxa" w:w="2354"/>
          </w:tcPr>
          <w:p>
            <w:r>
              <w:rPr>
                <w:b/>
                <w:sz w:val="22"/>
              </w:rPr>
              <w:t>Activity/Task</w:t>
            </w:r>
          </w:p>
        </w:tc>
        <w:tc>
          <w:tcPr>
            <w:tcW w:type="dxa" w:w="2354"/>
          </w:tcPr>
          <w:p>
            <w:r>
              <w:rPr>
                <w:b/>
                <w:sz w:val="22"/>
              </w:rPr>
              <w:t>Details &amp; Findings</w:t>
            </w:r>
          </w:p>
        </w:tc>
        <w:tc>
          <w:tcPr>
            <w:tcW w:type="dxa" w:w="2354"/>
          </w:tcPr>
          <w:p>
            <w:r>
              <w:rPr>
                <w:b/>
                <w:sz w:val="22"/>
              </w:rPr>
              <w:t>Skills Developed</w:t>
            </w:r>
          </w:p>
        </w:tc>
      </w:tr>
      <w:tr>
        <w:tc>
          <w:tcPr>
            <w:tcW w:type="dxa" w:w="2354"/>
          </w:tcPr>
          <w:p>
            <w:r>
              <w:rPr>
                <w:rFonts w:ascii="Times New Roman" w:hAnsi="Times New Roman"/>
                <w:sz w:val="18"/>
              </w:rPr>
              <w:t>3 Nov 2025 (Mon)</w:t>
            </w:r>
          </w:p>
        </w:tc>
        <w:tc>
          <w:tcPr>
            <w:tcW w:type="dxa" w:w="2354"/>
          </w:tcPr>
          <w:p>
            <w:r>
              <w:rPr>
                <w:rFonts w:ascii="Times New Roman" w:hAnsi="Times New Roman"/>
                <w:sz w:val="18"/>
              </w:rPr>
              <w:t>Omari Research Prep</w:t>
            </w:r>
          </w:p>
        </w:tc>
        <w:tc>
          <w:tcPr>
            <w:tcW w:type="dxa" w:w="2354"/>
          </w:tcPr>
          <w:p>
            <w:r>
              <w:rPr>
                <w:rFonts w:ascii="Times New Roman" w:hAnsi="Times New Roman"/>
                <w:sz w:val="18"/>
              </w:rPr>
              <w:t>Researched Omari digital lending platform. Reviewed ML credit scoring methodology.</w:t>
            </w:r>
          </w:p>
        </w:tc>
        <w:tc>
          <w:tcPr>
            <w:tcW w:type="dxa" w:w="2354"/>
          </w:tcPr>
          <w:p>
            <w:r>
              <w:rPr>
                <w:rFonts w:ascii="Times New Roman" w:hAnsi="Times New Roman"/>
                <w:sz w:val="18"/>
              </w:rPr>
              <w:t>Credit scoring systems, ML concepts</w:t>
            </w:r>
          </w:p>
        </w:tc>
      </w:tr>
      <w:tr>
        <w:tc>
          <w:tcPr>
            <w:tcW w:type="dxa" w:w="2354"/>
          </w:tcPr>
          <w:p>
            <w:r>
              <w:rPr>
                <w:rFonts w:ascii="Times New Roman" w:hAnsi="Times New Roman"/>
                <w:sz w:val="18"/>
              </w:rPr>
              <w:t>5 Nov 2025 (Wed)</w:t>
            </w:r>
          </w:p>
        </w:tc>
        <w:tc>
          <w:tcPr>
            <w:tcW w:type="dxa" w:w="2354"/>
          </w:tcPr>
          <w:p>
            <w:r>
              <w:rPr>
                <w:rFonts w:ascii="Times New Roman" w:hAnsi="Times New Roman"/>
                <w:sz w:val="18"/>
              </w:rPr>
              <w:t>OMARI PHYSICAL MEETING</w:t>
            </w:r>
          </w:p>
        </w:tc>
        <w:tc>
          <w:tcPr>
            <w:tcW w:type="dxa" w:w="2354"/>
          </w:tcPr>
          <w:p>
            <w:r>
              <w:rPr>
                <w:rFonts w:ascii="Times New Roman" w:hAnsi="Times New Roman"/>
                <w:sz w:val="18"/>
              </w:rPr>
              <w:t>Omari offices meeting (2 hours). Learned: ML credit scoring, feature engineering, 85%+ repayment, WhatsApp strategy.</w:t>
            </w:r>
          </w:p>
        </w:tc>
        <w:tc>
          <w:tcPr>
            <w:tcW w:type="dxa" w:w="2354"/>
          </w:tcPr>
          <w:p>
            <w:r>
              <w:rPr>
                <w:rFonts w:ascii="Times New Roman" w:hAnsi="Times New Roman"/>
                <w:sz w:val="18"/>
              </w:rPr>
              <w:t>ML concepts, credit assessment, acquisition strategy</w:t>
            </w:r>
          </w:p>
        </w:tc>
      </w:tr>
      <w:tr>
        <w:tc>
          <w:tcPr>
            <w:tcW w:type="dxa" w:w="2354"/>
          </w:tcPr>
          <w:p>
            <w:r>
              <w:rPr>
                <w:rFonts w:ascii="Times New Roman" w:hAnsi="Times New Roman"/>
                <w:sz w:val="18"/>
              </w:rPr>
              <w:t>6 Nov 2025</w:t>
            </w:r>
          </w:p>
        </w:tc>
        <w:tc>
          <w:tcPr>
            <w:tcW w:type="dxa" w:w="2354"/>
          </w:tcPr>
          <w:p>
            <w:r>
              <w:rPr>
                <w:rFonts w:ascii="Times New Roman" w:hAnsi="Times New Roman"/>
                <w:sz w:val="18"/>
              </w:rPr>
              <w:t>Omari Analysis</w:t>
            </w:r>
          </w:p>
        </w:tc>
        <w:tc>
          <w:tcPr>
            <w:tcW w:type="dxa" w:w="2354"/>
          </w:tcPr>
          <w:p>
            <w:r>
              <w:rPr>
                <w:rFonts w:ascii="Times New Roman" w:hAnsi="Times New Roman"/>
                <w:sz w:val="18"/>
              </w:rPr>
              <w:t>Analyzed findings. Created competitive benchmarking. Identified SWOT analysis.</w:t>
            </w:r>
          </w:p>
        </w:tc>
        <w:tc>
          <w:tcPr>
            <w:tcW w:type="dxa" w:w="2354"/>
          </w:tcPr>
          <w:p>
            <w:r>
              <w:rPr>
                <w:rFonts w:ascii="Times New Roman" w:hAnsi="Times New Roman"/>
                <w:sz w:val="18"/>
              </w:rPr>
              <w:t>Competitive analysis, benchmarking</w:t>
            </w:r>
          </w:p>
        </w:tc>
      </w:tr>
      <w:tr>
        <w:tc>
          <w:tcPr>
            <w:tcW w:type="dxa" w:w="2354"/>
          </w:tcPr>
          <w:p>
            <w:r>
              <w:rPr>
                <w:rFonts w:ascii="Times New Roman" w:hAnsi="Times New Roman"/>
                <w:sz w:val="18"/>
              </w:rPr>
              <w:t>10 Nov 2025 (Mon)</w:t>
            </w:r>
          </w:p>
        </w:tc>
        <w:tc>
          <w:tcPr>
            <w:tcW w:type="dxa" w:w="2354"/>
          </w:tcPr>
          <w:p>
            <w:r>
              <w:rPr>
                <w:rFonts w:ascii="Times New Roman" w:hAnsi="Times New Roman"/>
                <w:sz w:val="18"/>
              </w:rPr>
              <w:t>SSB Research Prep</w:t>
            </w:r>
          </w:p>
        </w:tc>
        <w:tc>
          <w:tcPr>
            <w:tcW w:type="dxa" w:w="2354"/>
          </w:tcPr>
          <w:p>
            <w:r>
              <w:rPr>
                <w:rFonts w:ascii="Times New Roman" w:hAnsi="Times New Roman"/>
                <w:sz w:val="18"/>
              </w:rPr>
              <w:t>Researched salary-linked lending model and RBZ regulatory framework.</w:t>
            </w:r>
          </w:p>
        </w:tc>
        <w:tc>
          <w:tcPr>
            <w:tcW w:type="dxa" w:w="2354"/>
          </w:tcPr>
          <w:p>
            <w:r>
              <w:rPr>
                <w:rFonts w:ascii="Times New Roman" w:hAnsi="Times New Roman"/>
                <w:sz w:val="18"/>
              </w:rPr>
              <w:t>Government lending, regulatory research</w:t>
            </w:r>
          </w:p>
        </w:tc>
      </w:tr>
      <w:tr>
        <w:tc>
          <w:tcPr>
            <w:tcW w:type="dxa" w:w="2354"/>
          </w:tcPr>
          <w:p>
            <w:r>
              <w:rPr>
                <w:rFonts w:ascii="Times New Roman" w:hAnsi="Times New Roman"/>
                <w:sz w:val="18"/>
              </w:rPr>
              <w:t>12 Nov 2025 (Wed)</w:t>
            </w:r>
          </w:p>
        </w:tc>
        <w:tc>
          <w:tcPr>
            <w:tcW w:type="dxa" w:w="2354"/>
          </w:tcPr>
          <w:p>
            <w:r>
              <w:rPr>
                <w:rFonts w:ascii="Times New Roman" w:hAnsi="Times New Roman"/>
                <w:sz w:val="18"/>
              </w:rPr>
              <w:t>SSB PHYSICAL MEETING</w:t>
            </w:r>
          </w:p>
        </w:tc>
        <w:tc>
          <w:tcPr>
            <w:tcW w:type="dxa" w:w="2354"/>
          </w:tcPr>
          <w:p>
            <w:r>
              <w:rPr>
                <w:rFonts w:ascii="Times New Roman" w:hAnsi="Times New Roman"/>
                <w:sz w:val="18"/>
              </w:rPr>
              <w:t>SSB HQ meeting (2.5 hours). Learned: salary deduction integration, 300k+ market, near-zero defaults.</w:t>
            </w:r>
          </w:p>
        </w:tc>
        <w:tc>
          <w:tcPr>
            <w:tcW w:type="dxa" w:w="2354"/>
          </w:tcPr>
          <w:p>
            <w:r>
              <w:rPr>
                <w:rFonts w:ascii="Times New Roman" w:hAnsi="Times New Roman"/>
                <w:sz w:val="18"/>
              </w:rPr>
              <w:t>Government systems, salary-linked lending</w:t>
            </w:r>
          </w:p>
        </w:tc>
      </w:tr>
      <w:tr>
        <w:tc>
          <w:tcPr>
            <w:tcW w:type="dxa" w:w="2354"/>
          </w:tcPr>
          <w:p>
            <w:r>
              <w:rPr>
                <w:rFonts w:ascii="Times New Roman" w:hAnsi="Times New Roman"/>
                <w:sz w:val="18"/>
              </w:rPr>
              <w:t>13 Nov 2025</w:t>
            </w:r>
          </w:p>
        </w:tc>
        <w:tc>
          <w:tcPr>
            <w:tcW w:type="dxa" w:w="2354"/>
          </w:tcPr>
          <w:p>
            <w:r>
              <w:rPr>
                <w:rFonts w:ascii="Times New Roman" w:hAnsi="Times New Roman"/>
                <w:sz w:val="18"/>
              </w:rPr>
              <w:t>SSB Analysis</w:t>
            </w:r>
          </w:p>
        </w:tc>
        <w:tc>
          <w:tcPr>
            <w:tcW w:type="dxa" w:w="2354"/>
          </w:tcPr>
          <w:p>
            <w:r>
              <w:rPr>
                <w:rFonts w:ascii="Times New Roman" w:hAnsi="Times New Roman"/>
                <w:sz w:val="18"/>
              </w:rPr>
              <w:t>Analyzed findings. Assessed market opportunity. Created implementation roadmap.</w:t>
            </w:r>
          </w:p>
        </w:tc>
        <w:tc>
          <w:tcPr>
            <w:tcW w:type="dxa" w:w="2354"/>
          </w:tcPr>
          <w:p>
            <w:r>
              <w:rPr>
                <w:rFonts w:ascii="Times New Roman" w:hAnsi="Times New Roman"/>
                <w:sz w:val="18"/>
              </w:rPr>
              <w:t>Strategic planning, market analysis</w:t>
            </w:r>
          </w:p>
        </w:tc>
      </w:tr>
    </w:tbl>
    <w:p>
      <w:r>
        <w:br w:type="page"/>
      </w:r>
    </w:p>
    <w:p>
      <w:pPr>
        <w:jc w:val="left"/>
        <w:spacing w:line="480" w:lineRule="auto"/>
      </w:pPr>
      <w:r>
        <w:rPr>
          <w:rFonts w:ascii="Times New Roman" w:hAnsi="Times New Roman"/>
          <w:b/>
          <w:sz w:val="24"/>
        </w:rPr>
        <w:t>DECEMBER 2025</w:t>
      </w:r>
    </w:p>
    <w:tbl>
      <w:tblPr>
        <w:tblStyle w:val="LightGrid-Accent1"/>
        <w:tblW w:type="auto" w:w="0"/>
        <w:tblLook w:firstColumn="1" w:firstRow="1" w:lastColumn="0" w:lastRow="0" w:noHBand="0" w:noVBand="1" w:val="04A0"/>
      </w:tblPr>
      <w:tblGrid>
        <w:gridCol w:w="2354"/>
        <w:gridCol w:w="2354"/>
        <w:gridCol w:w="2354"/>
        <w:gridCol w:w="2354"/>
      </w:tblGrid>
      <w:tr>
        <w:tc>
          <w:tcPr>
            <w:tcW w:type="dxa" w:w="2354"/>
          </w:tcPr>
          <w:p>
            <w:r>
              <w:rPr>
                <w:b/>
                <w:sz w:val="22"/>
              </w:rPr>
              <w:t>Date</w:t>
            </w:r>
          </w:p>
        </w:tc>
        <w:tc>
          <w:tcPr>
            <w:tcW w:type="dxa" w:w="2354"/>
          </w:tcPr>
          <w:p>
            <w:r>
              <w:rPr>
                <w:b/>
                <w:sz w:val="22"/>
              </w:rPr>
              <w:t>Activity/Task</w:t>
            </w:r>
          </w:p>
        </w:tc>
        <w:tc>
          <w:tcPr>
            <w:tcW w:type="dxa" w:w="2354"/>
          </w:tcPr>
          <w:p>
            <w:r>
              <w:rPr>
                <w:b/>
                <w:sz w:val="22"/>
              </w:rPr>
              <w:t>Details &amp; Findings</w:t>
            </w:r>
          </w:p>
        </w:tc>
        <w:tc>
          <w:tcPr>
            <w:tcW w:type="dxa" w:w="2354"/>
          </w:tcPr>
          <w:p>
            <w:r>
              <w:rPr>
                <w:b/>
                <w:sz w:val="22"/>
              </w:rPr>
              <w:t>Skills Developed</w:t>
            </w:r>
          </w:p>
        </w:tc>
      </w:tr>
      <w:tr>
        <w:tc>
          <w:tcPr>
            <w:tcW w:type="dxa" w:w="2354"/>
          </w:tcPr>
          <w:p>
            <w:r>
              <w:rPr>
                <w:rFonts w:ascii="Times New Roman" w:hAnsi="Times New Roman"/>
                <w:sz w:val="18"/>
              </w:rPr>
              <w:t>1 Dec 2025</w:t>
            </w:r>
          </w:p>
        </w:tc>
        <w:tc>
          <w:tcPr>
            <w:tcW w:type="dxa" w:w="2354"/>
          </w:tcPr>
          <w:p>
            <w:r>
              <w:rPr>
                <w:rFonts w:ascii="Times New Roman" w:hAnsi="Times New Roman"/>
                <w:sz w:val="18"/>
              </w:rPr>
              <w:t>Research Summary &amp; Project Initiation</w:t>
            </w:r>
          </w:p>
        </w:tc>
        <w:tc>
          <w:tcPr>
            <w:tcW w:type="dxa" w:w="2354"/>
          </w:tcPr>
          <w:p>
            <w:r>
              <w:rPr>
                <w:rFonts w:ascii="Times New Roman" w:hAnsi="Times New Roman"/>
                <w:sz w:val="18"/>
              </w:rPr>
              <w:t>Completed research consolidation. Initiated Payment Reconciliation System. Designed AWS Lambda/SQS architecture.</w:t>
            </w:r>
          </w:p>
        </w:tc>
        <w:tc>
          <w:tcPr>
            <w:tcW w:type="dxa" w:w="2354"/>
          </w:tcPr>
          <w:p>
            <w:r>
              <w:rPr>
                <w:rFonts w:ascii="Times New Roman" w:hAnsi="Times New Roman"/>
                <w:sz w:val="18"/>
              </w:rPr>
              <w:t>Project management, technical architecture</w:t>
            </w:r>
          </w:p>
        </w:tc>
      </w:tr>
      <w:tr>
        <w:tc>
          <w:tcPr>
            <w:tcW w:type="dxa" w:w="2354"/>
          </w:tcPr>
          <w:p>
            <w:r>
              <w:rPr>
                <w:rFonts w:ascii="Times New Roman" w:hAnsi="Times New Roman"/>
                <w:sz w:val="18"/>
              </w:rPr>
              <w:t>2-5 Dec 2025</w:t>
            </w:r>
          </w:p>
        </w:tc>
        <w:tc>
          <w:tcPr>
            <w:tcW w:type="dxa" w:w="2354"/>
          </w:tcPr>
          <w:p>
            <w:r>
              <w:rPr>
                <w:rFonts w:ascii="Times New Roman" w:hAnsi="Times New Roman"/>
                <w:sz w:val="18"/>
              </w:rPr>
              <w:t>Reconciliation System Development</w:t>
            </w:r>
          </w:p>
        </w:tc>
        <w:tc>
          <w:tcPr>
            <w:tcW w:type="dxa" w:w="2354"/>
          </w:tcPr>
          <w:p>
            <w:r>
              <w:rPr>
                <w:rFonts w:ascii="Times New Roman" w:hAnsi="Times New Roman"/>
                <w:sz w:val="18"/>
              </w:rPr>
              <w:t>Designed key components. Started Node.js/TypeScript implementation.</w:t>
            </w:r>
          </w:p>
        </w:tc>
        <w:tc>
          <w:tcPr>
            <w:tcW w:type="dxa" w:w="2354"/>
          </w:tcPr>
          <w:p>
            <w:r>
              <w:rPr>
                <w:rFonts w:ascii="Times New Roman" w:hAnsi="Times New Roman"/>
                <w:sz w:val="18"/>
              </w:rPr>
              <w:t>System architecture, Node.js development</w:t>
            </w:r>
          </w:p>
        </w:tc>
      </w:tr>
      <w:tr>
        <w:tc>
          <w:tcPr>
            <w:tcW w:type="dxa" w:w="2354"/>
          </w:tcPr>
          <w:p>
            <w:r>
              <w:rPr>
                <w:rFonts w:ascii="Times New Roman" w:hAnsi="Times New Roman"/>
                <w:sz w:val="18"/>
              </w:rPr>
              <w:t>8-12 Dec 2025</w:t>
            </w:r>
          </w:p>
        </w:tc>
        <w:tc>
          <w:tcPr>
            <w:tcW w:type="dxa" w:w="2354"/>
          </w:tcPr>
          <w:p>
            <w:r>
              <w:rPr>
                <w:rFonts w:ascii="Times New Roman" w:hAnsi="Times New Roman"/>
                <w:sz w:val="18"/>
              </w:rPr>
              <w:t>WhatsApp Business Integration</w:t>
            </w:r>
          </w:p>
        </w:tc>
        <w:tc>
          <w:tcPr>
            <w:tcW w:type="dxa" w:w="2354"/>
          </w:tcPr>
          <w:p>
            <w:r>
              <w:rPr>
                <w:rFonts w:ascii="Times New Roman" w:hAnsi="Times New Roman"/>
                <w:sz w:val="18"/>
              </w:rPr>
              <w:t>Connected live business number. Implemented verification and health checks. Integrated AWS Secrets Manager.</w:t>
            </w:r>
          </w:p>
        </w:tc>
        <w:tc>
          <w:tcPr>
            <w:tcW w:type="dxa" w:w="2354"/>
          </w:tcPr>
          <w:p>
            <w:r>
              <w:rPr>
                <w:rFonts w:ascii="Times New Roman" w:hAnsi="Times New Roman"/>
                <w:sz w:val="18"/>
              </w:rPr>
              <w:t>WhatsApp API, credential management</w:t>
            </w:r>
          </w:p>
        </w:tc>
      </w:tr>
      <w:tr>
        <w:tc>
          <w:tcPr>
            <w:tcW w:type="dxa" w:w="2354"/>
          </w:tcPr>
          <w:p>
            <w:r>
              <w:rPr>
                <w:rFonts w:ascii="Times New Roman" w:hAnsi="Times New Roman"/>
                <w:sz w:val="18"/>
              </w:rPr>
              <w:t>15 Dec 2025</w:t>
            </w:r>
          </w:p>
        </w:tc>
        <w:tc>
          <w:tcPr>
            <w:tcW w:type="dxa" w:w="2354"/>
          </w:tcPr>
          <w:p>
            <w:r>
              <w:rPr>
                <w:rFonts w:ascii="Times New Roman" w:hAnsi="Times New Roman"/>
                <w:sz w:val="18"/>
              </w:rPr>
              <w:t>Mid-Point Review</w:t>
            </w:r>
          </w:p>
        </w:tc>
        <w:tc>
          <w:tcPr>
            <w:tcW w:type="dxa" w:w="2354"/>
          </w:tcPr>
          <w:p>
            <w:r>
              <w:rPr>
                <w:rFonts w:ascii="Times New Roman" w:hAnsi="Times New Roman"/>
                <w:sz w:val="18"/>
              </w:rPr>
              <w:t>Comprehensive review with supervisor. Discussed 2026 objectives. Received positive feedback.</w:t>
            </w:r>
          </w:p>
        </w:tc>
        <w:tc>
          <w:tcPr>
            <w:tcW w:type="dxa" w:w="2354"/>
          </w:tcPr>
          <w:p>
            <w:r>
              <w:rPr>
                <w:rFonts w:ascii="Times New Roman" w:hAnsi="Times New Roman"/>
                <w:sz w:val="18"/>
              </w:rPr>
              <w:t>Reflective practice, communication</w:t>
            </w:r>
          </w:p>
        </w:tc>
      </w:tr>
    </w:tbl>
    <w:p>
      <w:r>
        <w:br w:type="page"/>
      </w:r>
    </w:p>
    <w:p>
      <w:pPr>
        <w:jc w:val="left"/>
        <w:spacing w:line="480" w:lineRule="auto"/>
      </w:pPr>
      <w:r>
        <w:rPr>
          <w:rFonts w:ascii="Times New Roman" w:hAnsi="Times New Roman"/>
          <w:b/>
          <w:sz w:val="24"/>
        </w:rPr>
        <w:t>JANUARY 2026</w:t>
      </w:r>
    </w:p>
    <w:tbl>
      <w:tblPr>
        <w:tblStyle w:val="LightGrid-Accent1"/>
        <w:tblW w:type="auto" w:w="0"/>
        <w:tblLook w:firstColumn="1" w:firstRow="1" w:lastColumn="0" w:lastRow="0" w:noHBand="0" w:noVBand="1" w:val="04A0"/>
      </w:tblPr>
      <w:tblGrid>
        <w:gridCol w:w="2354"/>
        <w:gridCol w:w="2354"/>
        <w:gridCol w:w="2354"/>
        <w:gridCol w:w="2354"/>
      </w:tblGrid>
      <w:tr>
        <w:tc>
          <w:tcPr>
            <w:tcW w:type="dxa" w:w="2354"/>
          </w:tcPr>
          <w:p>
            <w:r>
              <w:rPr>
                <w:b/>
                <w:sz w:val="22"/>
              </w:rPr>
              <w:t>Date</w:t>
            </w:r>
          </w:p>
        </w:tc>
        <w:tc>
          <w:tcPr>
            <w:tcW w:type="dxa" w:w="2354"/>
          </w:tcPr>
          <w:p>
            <w:r>
              <w:rPr>
                <w:b/>
                <w:sz w:val="22"/>
              </w:rPr>
              <w:t>Activity/Task</w:t>
            </w:r>
          </w:p>
        </w:tc>
        <w:tc>
          <w:tcPr>
            <w:tcW w:type="dxa" w:w="2354"/>
          </w:tcPr>
          <w:p>
            <w:r>
              <w:rPr>
                <w:b/>
                <w:sz w:val="22"/>
              </w:rPr>
              <w:t>Details &amp; Findings</w:t>
            </w:r>
          </w:p>
        </w:tc>
        <w:tc>
          <w:tcPr>
            <w:tcW w:type="dxa" w:w="2354"/>
          </w:tcPr>
          <w:p>
            <w:r>
              <w:rPr>
                <w:b/>
                <w:sz w:val="22"/>
              </w:rPr>
              <w:t>Skills Developed</w:t>
            </w:r>
          </w:p>
        </w:tc>
      </w:tr>
      <w:tr>
        <w:tc>
          <w:tcPr>
            <w:tcW w:type="dxa" w:w="2354"/>
          </w:tcPr>
          <w:p>
            <w:r>
              <w:rPr>
                <w:rFonts w:ascii="Times New Roman" w:hAnsi="Times New Roman"/>
                <w:sz w:val="18"/>
              </w:rPr>
              <w:t>5-31 Jan 2026</w:t>
            </w:r>
          </w:p>
        </w:tc>
        <w:tc>
          <w:tcPr>
            <w:tcW w:type="dxa" w:w="2354"/>
          </w:tcPr>
          <w:p>
            <w:r>
              <w:rPr>
                <w:rFonts w:ascii="Times New Roman" w:hAnsi="Times New Roman"/>
                <w:sz w:val="18"/>
              </w:rPr>
              <w:t>Payment Reconciliation Development</w:t>
            </w:r>
          </w:p>
        </w:tc>
        <w:tc>
          <w:tcPr>
            <w:tcW w:type="dxa" w:w="2354"/>
          </w:tcPr>
          <w:p>
            <w:r>
              <w:rPr>
                <w:rFonts w:ascii="Times New Roman" w:hAnsi="Times New Roman"/>
                <w:sz w:val="18"/>
              </w:rPr>
              <w:t>Intensive development. Implemented all components. System processes 50,000 daily transactions, 99.8% uptime.</w:t>
            </w:r>
          </w:p>
        </w:tc>
        <w:tc>
          <w:tcPr>
            <w:tcW w:type="dxa" w:w="2354"/>
          </w:tcPr>
          <w:p>
            <w:r>
              <w:rPr>
                <w:rFonts w:ascii="Times New Roman" w:hAnsi="Times New Roman"/>
                <w:sz w:val="18"/>
              </w:rPr>
              <w:t>Backend development, testing, optimization, AWS</w:t>
            </w:r>
          </w:p>
        </w:tc>
      </w:tr>
      <w:tr>
        <w:tc>
          <w:tcPr>
            <w:tcW w:type="dxa" w:w="2354"/>
          </w:tcPr>
          <w:p>
            <w:r>
              <w:rPr>
                <w:rFonts w:ascii="Times New Roman" w:hAnsi="Times New Roman"/>
                <w:sz w:val="18"/>
              </w:rPr>
              <w:t>15 Jan 2026</w:t>
            </w:r>
          </w:p>
        </w:tc>
        <w:tc>
          <w:tcPr>
            <w:tcW w:type="dxa" w:w="2354"/>
          </w:tcPr>
          <w:p>
            <w:r>
              <w:rPr>
                <w:rFonts w:ascii="Times New Roman" w:hAnsi="Times New Roman"/>
                <w:sz w:val="18"/>
              </w:rPr>
              <w:t>Analytics Dashboard Kickoff</w:t>
            </w:r>
          </w:p>
        </w:tc>
        <w:tc>
          <w:tcPr>
            <w:tcW w:type="dxa" w:w="2354"/>
          </w:tcPr>
          <w:p>
            <w:r>
              <w:rPr>
                <w:rFonts w:ascii="Times New Roman" w:hAnsi="Times New Roman"/>
                <w:sz w:val="18"/>
              </w:rPr>
              <w:t>Gathered requirements. Designed React frontend and Python backend with PostgreSQL and Redis caching.</w:t>
            </w:r>
          </w:p>
        </w:tc>
        <w:tc>
          <w:tcPr>
            <w:tcW w:type="dxa" w:w="2354"/>
          </w:tcPr>
          <w:p>
            <w:r>
              <w:rPr>
                <w:rFonts w:ascii="Times New Roman" w:hAnsi="Times New Roman"/>
                <w:sz w:val="18"/>
              </w:rPr>
              <w:t>Requirements gathering, frontend design, architecture</w:t>
            </w:r>
          </w:p>
        </w:tc>
      </w:tr>
    </w:tbl>
    <w:p>
      <w:r>
        <w:br w:type="page"/>
      </w:r>
    </w:p>
    <w:p>
      <w:pPr>
        <w:jc w:val="left"/>
        <w:spacing w:line="480" w:lineRule="auto"/>
      </w:pPr>
      <w:r>
        <w:rPr>
          <w:rFonts w:ascii="Times New Roman" w:hAnsi="Times New Roman"/>
          <w:b/>
          <w:sz w:val="24"/>
        </w:rPr>
        <w:t>FEBRUARY 2026</w:t>
      </w:r>
    </w:p>
    <w:tbl>
      <w:tblPr>
        <w:tblStyle w:val="LightGrid-Accent1"/>
        <w:tblW w:type="auto" w:w="0"/>
        <w:tblLook w:firstColumn="1" w:firstRow="1" w:lastColumn="0" w:lastRow="0" w:noHBand="0" w:noVBand="1" w:val="04A0"/>
      </w:tblPr>
      <w:tblGrid>
        <w:gridCol w:w="2354"/>
        <w:gridCol w:w="2354"/>
        <w:gridCol w:w="2354"/>
        <w:gridCol w:w="2354"/>
      </w:tblGrid>
      <w:tr>
        <w:tc>
          <w:tcPr>
            <w:tcW w:type="dxa" w:w="2354"/>
          </w:tcPr>
          <w:p>
            <w:r>
              <w:rPr>
                <w:b/>
                <w:sz w:val="22"/>
              </w:rPr>
              <w:t>Date</w:t>
            </w:r>
          </w:p>
        </w:tc>
        <w:tc>
          <w:tcPr>
            <w:tcW w:type="dxa" w:w="2354"/>
          </w:tcPr>
          <w:p>
            <w:r>
              <w:rPr>
                <w:b/>
                <w:sz w:val="22"/>
              </w:rPr>
              <w:t>Activity/Task</w:t>
            </w:r>
          </w:p>
        </w:tc>
        <w:tc>
          <w:tcPr>
            <w:tcW w:type="dxa" w:w="2354"/>
          </w:tcPr>
          <w:p>
            <w:r>
              <w:rPr>
                <w:b/>
                <w:sz w:val="22"/>
              </w:rPr>
              <w:t>Details &amp; Findings</w:t>
            </w:r>
          </w:p>
        </w:tc>
        <w:tc>
          <w:tcPr>
            <w:tcW w:type="dxa" w:w="2354"/>
          </w:tcPr>
          <w:p>
            <w:r>
              <w:rPr>
                <w:b/>
                <w:sz w:val="22"/>
              </w:rPr>
              <w:t>Skills Developed</w:t>
            </w:r>
          </w:p>
        </w:tc>
      </w:tr>
      <w:tr>
        <w:tc>
          <w:tcPr>
            <w:tcW w:type="dxa" w:w="2354"/>
          </w:tcPr>
          <w:p>
            <w:r>
              <w:rPr>
                <w:rFonts w:ascii="Times New Roman" w:hAnsi="Times New Roman"/>
                <w:sz w:val="18"/>
              </w:rPr>
              <w:t>2-28 Feb 2026</w:t>
            </w:r>
          </w:p>
        </w:tc>
        <w:tc>
          <w:tcPr>
            <w:tcW w:type="dxa" w:w="2354"/>
          </w:tcPr>
          <w:p>
            <w:r>
              <w:rPr>
                <w:rFonts w:ascii="Times New Roman" w:hAnsi="Times New Roman"/>
                <w:sz w:val="18"/>
              </w:rPr>
              <w:t>Dashboard &amp; ETL Development</w:t>
            </w:r>
          </w:p>
        </w:tc>
        <w:tc>
          <w:tcPr>
            <w:tcW w:type="dxa" w:w="2354"/>
          </w:tcPr>
          <w:p>
            <w:r>
              <w:rPr>
                <w:rFonts w:ascii="Times New Roman" w:hAnsi="Times New Roman"/>
                <w:sz w:val="18"/>
              </w:rPr>
              <w:t>Developed analytics dashboard and ETL pipeline. Dashboard revealed: peak activity 6-9am/5-8pm, 87% repayment rate, 40% lower organic acquisition cost.</w:t>
            </w:r>
          </w:p>
        </w:tc>
        <w:tc>
          <w:tcPr>
            <w:tcW w:type="dxa" w:w="2354"/>
          </w:tcPr>
          <w:p>
            <w:r>
              <w:rPr>
                <w:rFonts w:ascii="Times New Roman" w:hAnsi="Times New Roman"/>
                <w:sz w:val="18"/>
              </w:rPr>
              <w:t>ETL design, Apache Airflow, data pipeline, dashboard UX</w:t>
            </w:r>
          </w:p>
        </w:tc>
      </w:tr>
    </w:tbl>
    <w:p>
      <w:r>
        <w:br w:type="page"/>
      </w:r>
    </w:p>
    <w:p>
      <w:pPr>
        <w:jc w:val="left"/>
        <w:spacing w:line="480" w:lineRule="auto"/>
      </w:pPr>
      <w:r>
        <w:rPr>
          <w:rFonts w:ascii="Times New Roman" w:hAnsi="Times New Roman"/>
          <w:b/>
          <w:sz w:val="24"/>
        </w:rPr>
        <w:t>MARCH - MAY 2026</w:t>
      </w:r>
    </w:p>
    <w:tbl>
      <w:tblPr>
        <w:tblStyle w:val="LightGrid-Accent1"/>
        <w:tblW w:type="auto" w:w="0"/>
        <w:tblLook w:firstColumn="1" w:firstRow="1" w:lastColumn="0" w:lastRow="0" w:noHBand="0" w:noVBand="1" w:val="04A0"/>
      </w:tblPr>
      <w:tblGrid>
        <w:gridCol w:w="2354"/>
        <w:gridCol w:w="2354"/>
        <w:gridCol w:w="2354"/>
        <w:gridCol w:w="2354"/>
      </w:tblGrid>
      <w:tr>
        <w:tc>
          <w:tcPr>
            <w:tcW w:type="dxa" w:w="2354"/>
          </w:tcPr>
          <w:p>
            <w:r>
              <w:rPr>
                <w:b/>
                <w:sz w:val="22"/>
              </w:rPr>
              <w:t>Date</w:t>
            </w:r>
          </w:p>
        </w:tc>
        <w:tc>
          <w:tcPr>
            <w:tcW w:type="dxa" w:w="2354"/>
          </w:tcPr>
          <w:p>
            <w:r>
              <w:rPr>
                <w:b/>
                <w:sz w:val="22"/>
              </w:rPr>
              <w:t>Activity/Task</w:t>
            </w:r>
          </w:p>
        </w:tc>
        <w:tc>
          <w:tcPr>
            <w:tcW w:type="dxa" w:w="2354"/>
          </w:tcPr>
          <w:p>
            <w:r>
              <w:rPr>
                <w:b/>
                <w:sz w:val="22"/>
              </w:rPr>
              <w:t>Details &amp; Findings</w:t>
            </w:r>
          </w:p>
        </w:tc>
        <w:tc>
          <w:tcPr>
            <w:tcW w:type="dxa" w:w="2354"/>
          </w:tcPr>
          <w:p>
            <w:r>
              <w:rPr>
                <w:b/>
                <w:sz w:val="22"/>
              </w:rPr>
              <w:t>Skills Developed</w:t>
            </w:r>
          </w:p>
        </w:tc>
      </w:tr>
      <w:tr>
        <w:tc>
          <w:tcPr>
            <w:tcW w:type="dxa" w:w="2354"/>
          </w:tcPr>
          <w:p>
            <w:r>
              <w:rPr>
                <w:rFonts w:ascii="Times New Roman" w:hAnsi="Times New Roman"/>
                <w:sz w:val="18"/>
              </w:rPr>
              <w:t>2-31 Mar 2026</w:t>
            </w:r>
          </w:p>
        </w:tc>
        <w:tc>
          <w:tcPr>
            <w:tcW w:type="dxa" w:w="2354"/>
          </w:tcPr>
          <w:p>
            <w:r>
              <w:rPr>
                <w:rFonts w:ascii="Times New Roman" w:hAnsi="Times New Roman"/>
                <w:sz w:val="18"/>
              </w:rPr>
              <w:t>Testing &amp; Optimization</w:t>
            </w:r>
          </w:p>
        </w:tc>
        <w:tc>
          <w:tcPr>
            <w:tcW w:type="dxa" w:w="2354"/>
          </w:tcPr>
          <w:p>
            <w:r>
              <w:rPr>
                <w:rFonts w:ascii="Times New Roman" w:hAnsi="Times New Roman"/>
                <w:sz w:val="18"/>
              </w:rPr>
              <w:t>Enhanced test coverage. Fixed bugs. Optimized database queries. Enhanced monitoring.</w:t>
            </w:r>
          </w:p>
        </w:tc>
        <w:tc>
          <w:tcPr>
            <w:tcW w:type="dxa" w:w="2354"/>
          </w:tcPr>
          <w:p>
            <w:r>
              <w:rPr>
                <w:rFonts w:ascii="Times New Roman" w:hAnsi="Times New Roman"/>
                <w:sz w:val="18"/>
              </w:rPr>
              <w:t>Testing methodology, debugging, performance optimization</w:t>
            </w:r>
          </w:p>
        </w:tc>
      </w:tr>
      <w:tr>
        <w:tc>
          <w:tcPr>
            <w:tcW w:type="dxa" w:w="2354"/>
          </w:tcPr>
          <w:p>
            <w:r>
              <w:rPr>
                <w:rFonts w:ascii="Times New Roman" w:hAnsi="Times New Roman"/>
                <w:sz w:val="18"/>
              </w:rPr>
              <w:t>1-30 Apr 2026</w:t>
            </w:r>
          </w:p>
        </w:tc>
        <w:tc>
          <w:tcPr>
            <w:tcW w:type="dxa" w:w="2354"/>
          </w:tcPr>
          <w:p>
            <w:r>
              <w:rPr>
                <w:rFonts w:ascii="Times New Roman" w:hAnsi="Times New Roman"/>
                <w:sz w:val="18"/>
              </w:rPr>
              <w:t>System Hardening &amp; Deployment</w:t>
            </w:r>
          </w:p>
        </w:tc>
        <w:tc>
          <w:tcPr>
            <w:tcW w:type="dxa" w:w="2354"/>
          </w:tcPr>
          <w:p>
            <w:r>
              <w:rPr>
                <w:rFonts w:ascii="Times New Roman" w:hAnsi="Times New Roman"/>
                <w:sz w:val="18"/>
              </w:rPr>
              <w:t>Refactored CI/CD, implemented security, conducted compliance verification. Deployed to production with zero incidents.</w:t>
            </w:r>
          </w:p>
        </w:tc>
        <w:tc>
          <w:tcPr>
            <w:tcW w:type="dxa" w:w="2354"/>
          </w:tcPr>
          <w:p>
            <w:r>
              <w:rPr>
                <w:rFonts w:ascii="Times New Roman" w:hAnsi="Times New Roman"/>
                <w:sz w:val="18"/>
              </w:rPr>
              <w:t>CI/CD optimization, security hardening, compliance</w:t>
            </w:r>
          </w:p>
        </w:tc>
      </w:tr>
      <w:tr>
        <w:tc>
          <w:tcPr>
            <w:tcW w:type="dxa" w:w="2354"/>
          </w:tcPr>
          <w:p>
            <w:r>
              <w:rPr>
                <w:rFonts w:ascii="Times New Roman" w:hAnsi="Times New Roman"/>
                <w:sz w:val="18"/>
              </w:rPr>
              <w:t>1-7 May 2026</w:t>
            </w:r>
          </w:p>
        </w:tc>
        <w:tc>
          <w:tcPr>
            <w:tcW w:type="dxa" w:w="2354"/>
          </w:tcPr>
          <w:p>
            <w:r>
              <w:rPr>
                <w:rFonts w:ascii="Times New Roman" w:hAnsi="Times New Roman"/>
                <w:sz w:val="18"/>
              </w:rPr>
              <w:t>Completion &amp; Documentation</w:t>
            </w:r>
          </w:p>
        </w:tc>
        <w:tc>
          <w:tcPr>
            <w:tcW w:type="dxa" w:w="2354"/>
          </w:tcPr>
          <w:p>
            <w:r>
              <w:rPr>
                <w:rFonts w:ascii="Times New Roman" w:hAnsi="Times New Roman"/>
                <w:sz w:val="18"/>
              </w:rPr>
              <w:t>Completed all documentation. Conducted knowledge transfer. Concluded attachment successfully.</w:t>
            </w:r>
          </w:p>
        </w:tc>
        <w:tc>
          <w:tcPr>
            <w:tcW w:type="dxa" w:w="2354"/>
          </w:tcPr>
          <w:p>
            <w:r>
              <w:rPr>
                <w:rFonts w:ascii="Times New Roman" w:hAnsi="Times New Roman"/>
                <w:sz w:val="18"/>
              </w:rPr>
              <w:t>Documentation, knowledge transfer, reflection</w:t>
            </w:r>
          </w:p>
        </w:tc>
      </w:tr>
    </w:tbl>
    <w:p>
      <w:r>
        <w:br w:type="page"/>
      </w:r>
    </w:p>
    <w:p>
      <w:pPr>
        <w:jc w:val="left"/>
        <w:spacing w:line="480" w:lineRule="auto"/>
      </w:pPr>
      <w:r>
        <w:rPr>
          <w:rFonts w:ascii="Times New Roman" w:hAnsi="Times New Roman"/>
          <w:b/>
          <w:sz w:val="24"/>
        </w:rPr>
        <w:t>SUMMARY STATISTICS</w:t>
      </w:r>
    </w:p>
    <w:p>
      <w:pPr>
        <w:jc w:val="left"/>
        <w:spacing w:line="480" w:lineRule="auto"/>
      </w:pPr>
      <w:r>
        <w:rPr>
          <w:rFonts w:ascii="Times New Roman" w:hAnsi="Times New Roman"/>
          <w:b/>
          <w:sz w:val="24"/>
        </w:rPr>
        <w:t>Physical Research Meetings</w:t>
      </w:r>
    </w:p>
    <w:tbl>
      <w:tblPr>
        <w:tblStyle w:val="LightGrid-Accent1"/>
        <w:tblW w:type="auto" w:w="0"/>
        <w:tblLook w:firstColumn="1" w:firstRow="1" w:lastColumn="0" w:lastRow="0" w:noHBand="0" w:noVBand="1" w:val="04A0"/>
      </w:tblPr>
      <w:tblGrid>
        <w:gridCol w:w="2354"/>
        <w:gridCol w:w="2354"/>
        <w:gridCol w:w="2354"/>
        <w:gridCol w:w="2354"/>
      </w:tblGrid>
      <w:tr>
        <w:tc>
          <w:tcPr>
            <w:tcW w:type="dxa" w:w="2354"/>
          </w:tcPr>
          <w:p>
            <w:r>
              <w:rPr>
                <w:b/>
              </w:rPr>
              <w:t>Organization</w:t>
            </w:r>
          </w:p>
        </w:tc>
        <w:tc>
          <w:tcPr>
            <w:tcW w:type="dxa" w:w="2354"/>
          </w:tcPr>
          <w:p>
            <w:r>
              <w:rPr>
                <w:b/>
              </w:rPr>
              <w:t>Date</w:t>
            </w:r>
          </w:p>
        </w:tc>
        <w:tc>
          <w:tcPr>
            <w:tcW w:type="dxa" w:w="2354"/>
          </w:tcPr>
          <w:p>
            <w:r>
              <w:rPr>
                <w:b/>
              </w:rPr>
              <w:t>Duration</w:t>
            </w:r>
          </w:p>
        </w:tc>
        <w:tc>
          <w:tcPr>
            <w:tcW w:type="dxa" w:w="2354"/>
          </w:tcPr>
          <w:p>
            <w:r>
              <w:rPr>
                <w:b/>
              </w:rPr>
              <w:t>Key Findings</w:t>
            </w:r>
          </w:p>
        </w:tc>
      </w:tr>
      <w:tr>
        <w:tc>
          <w:tcPr>
            <w:tcW w:type="dxa" w:w="2354"/>
          </w:tcPr>
          <w:p>
            <w:r>
              <w:t>EcoCash</w:t>
            </w:r>
          </w:p>
        </w:tc>
        <w:tc>
          <w:tcPr>
            <w:tcW w:type="dxa" w:w="2354"/>
          </w:tcPr>
          <w:p>
            <w:r>
              <w:t>8 Oct 2025</w:t>
            </w:r>
          </w:p>
        </w:tc>
        <w:tc>
          <w:tcPr>
            <w:tcW w:type="dxa" w:w="2354"/>
          </w:tcPr>
          <w:p>
            <w:r>
              <w:t>2 hours</w:t>
            </w:r>
          </w:p>
        </w:tc>
        <w:tc>
          <w:tcPr>
            <w:tcW w:type="dxa" w:w="2354"/>
          </w:tcPr>
          <w:p>
            <w:r>
              <w:t>Java/Spring, PostgreSQL, 94-97% success, async processing</w:t>
            </w:r>
          </w:p>
        </w:tc>
      </w:tr>
      <w:tr>
        <w:tc>
          <w:tcPr>
            <w:tcW w:type="dxa" w:w="2354"/>
          </w:tcPr>
          <w:p>
            <w:r>
              <w:t>InnBucks</w:t>
            </w:r>
          </w:p>
        </w:tc>
        <w:tc>
          <w:tcPr>
            <w:tcW w:type="dxa" w:w="2354"/>
          </w:tcPr>
          <w:p>
            <w:r>
              <w:t>15 Oct 2025</w:t>
            </w:r>
          </w:p>
        </w:tc>
        <w:tc>
          <w:tcPr>
            <w:tcW w:type="dxa" w:w="2354"/>
          </w:tcPr>
          <w:p>
            <w:r>
              <w:t>1.5 hours</w:t>
            </w:r>
          </w:p>
        </w:tc>
        <w:tc>
          <w:tcPr>
            <w:tcW w:type="dxa" w:w="2354"/>
          </w:tcPr>
          <w:p>
            <w:r>
              <w:t>Node.js, OAuth 2.0, 91-93% success, webhooks</w:t>
            </w:r>
          </w:p>
        </w:tc>
      </w:tr>
      <w:tr>
        <w:tc>
          <w:tcPr>
            <w:tcW w:type="dxa" w:w="2354"/>
          </w:tcPr>
          <w:p>
            <w:r>
              <w:t>Omari</w:t>
            </w:r>
          </w:p>
        </w:tc>
        <w:tc>
          <w:tcPr>
            <w:tcW w:type="dxa" w:w="2354"/>
          </w:tcPr>
          <w:p>
            <w:r>
              <w:t>5 Nov 2025</w:t>
            </w:r>
          </w:p>
        </w:tc>
        <w:tc>
          <w:tcPr>
            <w:tcW w:type="dxa" w:w="2354"/>
          </w:tcPr>
          <w:p>
            <w:r>
              <w:t>2 hours</w:t>
            </w:r>
          </w:p>
        </w:tc>
        <w:tc>
          <w:tcPr>
            <w:tcW w:type="dxa" w:w="2354"/>
          </w:tcPr>
          <w:p>
            <w:r>
              <w:t>ML scoring, 85%+ repayment, WhatsApp strategy</w:t>
            </w:r>
          </w:p>
        </w:tc>
      </w:tr>
      <w:tr>
        <w:tc>
          <w:tcPr>
            <w:tcW w:type="dxa" w:w="2354"/>
          </w:tcPr>
          <w:p>
            <w:r>
              <w:t>SSB</w:t>
            </w:r>
          </w:p>
        </w:tc>
        <w:tc>
          <w:tcPr>
            <w:tcW w:type="dxa" w:w="2354"/>
          </w:tcPr>
          <w:p>
            <w:r>
              <w:t>12 Nov 2025</w:t>
            </w:r>
          </w:p>
        </w:tc>
        <w:tc>
          <w:tcPr>
            <w:tcW w:type="dxa" w:w="2354"/>
          </w:tcPr>
          <w:p>
            <w:r>
              <w:t>2.5 hours</w:t>
            </w:r>
          </w:p>
        </w:tc>
        <w:tc>
          <w:tcPr>
            <w:tcW w:type="dxa" w:w="2354"/>
          </w:tcPr>
          <w:p>
            <w:r>
              <w:t>Salary-linked, 300k+ market, near-zero defaults</w:t>
            </w:r>
          </w:p>
        </w:tc>
      </w:tr>
    </w:tbl>
    <w:p/>
    <w:p>
      <w:pPr>
        <w:jc w:val="left"/>
        <w:spacing w:line="480" w:lineRule="auto"/>
      </w:pPr>
      <w:r>
        <w:rPr>
          <w:rFonts w:ascii="Times New Roman" w:hAnsi="Times New Roman"/>
          <w:b/>
          <w:sz w:val="24"/>
        </w:rPr>
        <w:t>Technical Projects Completed</w:t>
      </w:r>
    </w:p>
    <w:tbl>
      <w:tblPr>
        <w:tblStyle w:val="LightGrid-Accent1"/>
        <w:tblW w:type="auto" w:w="0"/>
        <w:tblLook w:firstColumn="1" w:firstRow="1" w:lastColumn="0" w:lastRow="0" w:noHBand="0" w:noVBand="1" w:val="04A0"/>
      </w:tblPr>
      <w:tblGrid>
        <w:gridCol w:w="2354"/>
        <w:gridCol w:w="2354"/>
        <w:gridCol w:w="2354"/>
        <w:gridCol w:w="2354"/>
      </w:tblGrid>
      <w:tr>
        <w:tc>
          <w:tcPr>
            <w:tcW w:type="dxa" w:w="2354"/>
          </w:tcPr>
          <w:p>
            <w:r>
              <w:rPr>
                <w:b/>
              </w:rPr>
              <w:t>Project</w:t>
            </w:r>
          </w:p>
        </w:tc>
        <w:tc>
          <w:tcPr>
            <w:tcW w:type="dxa" w:w="2354"/>
          </w:tcPr>
          <w:p>
            <w:r>
              <w:rPr>
                <w:b/>
              </w:rPr>
              <w:t>Timeline</w:t>
            </w:r>
          </w:p>
        </w:tc>
        <w:tc>
          <w:tcPr>
            <w:tcW w:type="dxa" w:w="2354"/>
          </w:tcPr>
          <w:p>
            <w:r>
              <w:rPr>
                <w:b/>
              </w:rPr>
              <w:t>Technology</w:t>
            </w:r>
          </w:p>
        </w:tc>
        <w:tc>
          <w:tcPr>
            <w:tcW w:type="dxa" w:w="2354"/>
          </w:tcPr>
          <w:p>
            <w:r>
              <w:rPr>
                <w:b/>
              </w:rPr>
              <w:t>Status</w:t>
            </w:r>
          </w:p>
        </w:tc>
      </w:tr>
      <w:tr>
        <w:tc>
          <w:tcPr>
            <w:tcW w:type="dxa" w:w="2354"/>
          </w:tcPr>
          <w:p>
            <w:r>
              <w:t>Payment Reconciliation</w:t>
            </w:r>
          </w:p>
        </w:tc>
        <w:tc>
          <w:tcPr>
            <w:tcW w:type="dxa" w:w="2354"/>
          </w:tcPr>
          <w:p>
            <w:r>
              <w:t>Dec 2025 - Jan 2026</w:t>
            </w:r>
          </w:p>
        </w:tc>
        <w:tc>
          <w:tcPr>
            <w:tcW w:type="dxa" w:w="2354"/>
          </w:tcPr>
          <w:p>
            <w:r>
              <w:t>AWS Lambda/SQS, PostgreSQL, Node.js/TS</w:t>
            </w:r>
          </w:p>
        </w:tc>
        <w:tc>
          <w:tcPr>
            <w:tcW w:type="dxa" w:w="2354"/>
          </w:tcPr>
          <w:p>
            <w:r>
              <w:t>Production - 99.8% uptime</w:t>
            </w:r>
          </w:p>
        </w:tc>
      </w:tr>
      <w:tr>
        <w:tc>
          <w:tcPr>
            <w:tcW w:type="dxa" w:w="2354"/>
          </w:tcPr>
          <w:p>
            <w:r>
              <w:t>Analytics Dashboard</w:t>
            </w:r>
          </w:p>
        </w:tc>
        <w:tc>
          <w:tcPr>
            <w:tcW w:type="dxa" w:w="2354"/>
          </w:tcPr>
          <w:p>
            <w:r>
              <w:t>Jan 2026 - Feb 2026</w:t>
            </w:r>
          </w:p>
        </w:tc>
        <w:tc>
          <w:tcPr>
            <w:tcW w:type="dxa" w:w="2354"/>
          </w:tcPr>
          <w:p>
            <w:r>
              <w:t>React.js, Python, PostgreSQL, Redis</w:t>
            </w:r>
          </w:p>
        </w:tc>
        <w:tc>
          <w:tcPr>
            <w:tcW w:type="dxa" w:w="2354"/>
          </w:tcPr>
          <w:p>
            <w:r>
              <w:t>Production - Real-time BI</w:t>
            </w:r>
          </w:p>
        </w:tc>
      </w:tr>
      <w:tr>
        <w:tc>
          <w:tcPr>
            <w:tcW w:type="dxa" w:w="2354"/>
          </w:tcPr>
          <w:p>
            <w:r>
              <w:t>Data Integration &amp; ETL</w:t>
            </w:r>
          </w:p>
        </w:tc>
        <w:tc>
          <w:tcPr>
            <w:tcW w:type="dxa" w:w="2354"/>
          </w:tcPr>
          <w:p>
            <w:r>
              <w:t>Jan 2026 - Feb 2026</w:t>
            </w:r>
          </w:p>
        </w:tc>
        <w:tc>
          <w:tcPr>
            <w:tcW w:type="dxa" w:w="2354"/>
          </w:tcPr>
          <w:p>
            <w:r>
              <w:t>Apache Airflow, Python, PostgreSQL</w:t>
            </w:r>
          </w:p>
        </w:tc>
        <w:tc>
          <w:tcPr>
            <w:tcW w:type="dxa" w:w="2354"/>
          </w:tcPr>
          <w:p>
            <w:r>
              <w:t>Production - 99.8% uptime</w:t>
            </w:r>
          </w:p>
        </w:tc>
      </w:tr>
      <w:tr>
        <w:tc>
          <w:tcPr>
            <w:tcW w:type="dxa" w:w="2354"/>
          </w:tcPr>
          <w:p>
            <w:r>
              <w:t>WhatsApp Integration</w:t>
            </w:r>
          </w:p>
        </w:tc>
        <w:tc>
          <w:tcPr>
            <w:tcW w:type="dxa" w:w="2354"/>
          </w:tcPr>
          <w:p>
            <w:r>
              <w:t>Dec 2025 - Apr 2026</w:t>
            </w:r>
          </w:p>
        </w:tc>
        <w:tc>
          <w:tcPr>
            <w:tcW w:type="dxa" w:w="2354"/>
          </w:tcPr>
          <w:p>
            <w:r>
              <w:t>WhatsApp API, AWS Secrets Manager</w:t>
            </w:r>
          </w:p>
        </w:tc>
        <w:tc>
          <w:tcPr>
            <w:tcW w:type="dxa" w:w="2354"/>
          </w:tcPr>
          <w:p>
            <w:r>
              <w:t>Production - Live</w:t>
            </w:r>
          </w:p>
        </w:tc>
      </w:tr>
    </w:tbl>
    <w:p>
      <w:r>
        <w:br w:type="page"/>
      </w:r>
    </w:p>
    <w:p>
      <w:pPr>
        <w:jc w:val="left"/>
        <w:spacing w:line="480" w:lineRule="auto"/>
      </w:pPr>
      <w:r>
        <w:rPr>
          <w:rFonts w:ascii="Times New Roman" w:hAnsi="Times New Roman"/>
          <w:b/>
          <w:sz w:val="24"/>
        </w:rPr>
        <w:t>CONCLUSIONS</w:t>
      </w:r>
    </w:p>
    <w:p>
      <w:pPr>
        <w:spacing w:after="0" w:line="480" w:lineRule="auto"/>
        <w:jc w:val="both"/>
      </w:pPr>
      <w:r>
        <w:rPr>
          <w:rFonts w:ascii="Times New Roman" w:hAnsi="Times New Roman"/>
          <w:sz w:val="24"/>
        </w:rPr>
        <w:t>The industrial attachment logbook documents a comprehensive 7-month engagement at Lynia Finance (October 1, 2025 - May 7, 2026). Four major physical research meetings were conducted documenting Zimbabwe's payment and lending landscape. Four substantial technical projects were implemented in production: Payment Reconciliation System (50,000 daily transactions, 99.8% uptime), Analytics Dashboard (real-time KPI monitoring), Data Integration &amp; ETL Pipeline (hourly updates), and WhatsApp Business Integration (live connection with secure credentials). The attachment provided invaluable practical experience in fintech operations, system design, data engineering, and business intelligence. Technical skills substantially exceeded academic training, representing genuine professional expertise. The experience profoundly shaped career trajectory toward fintech and data analytics with clear understanding of financial inclusion's importance.</w:t>
      </w:r>
    </w:p>
    <w:sectPr w:rsidR="00FC693F" w:rsidRPr="0006063C" w:rsidSect="00034616">
      <w:pgSz w:w="12240" w:h="15840"/>
      <w:pgMar w:top="1138" w:right="562" w:bottom="1138"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