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Times New Roman" w:hAnsi="Times New Roman"/>
          <w:b/>
          <w:sz w:val="28"/>
        </w:rPr>
        <w:t>INDUSTRIAL ATTACHMENT LOGBOOK</w:t>
      </w:r>
    </w:p>
    <w:p>
      <w:pPr>
        <w:spacing w:after="40"/>
        <w:jc w:val="center"/>
      </w:pPr>
      <w:r>
        <w:rPr>
          <w:rFonts w:ascii="Times New Roman" w:hAnsi="Times New Roman"/>
          <w:sz w:val="22"/>
        </w:rPr>
        <w:t>Lynia Finance - Informatics and Analytics</w:t>
      </w:r>
    </w:p>
    <w:p>
      <w:pPr>
        <w:spacing w:after="120"/>
        <w:jc w:val="center"/>
      </w:pPr>
      <w:r>
        <w:rPr>
          <w:rFonts w:ascii="Times New Roman" w:hAnsi="Times New Roman"/>
          <w:sz w:val="22"/>
        </w:rPr>
        <w:t>October 1, 2025 - May 7, 2026</w:t>
      </w:r>
    </w:p>
    <w:p>
      <w:pPr>
        <w:spacing w:before="120" w:after="60"/>
        <w:jc w:val="left"/>
      </w:pPr>
      <w:r>
        <w:rPr>
          <w:rFonts w:ascii="Times New Roman" w:hAnsi="Times New Roman"/>
          <w:b/>
          <w:sz w:val="24"/>
        </w:rPr>
        <w:t>INTRODUCTION</w:t>
      </w:r>
    </w:p>
    <w:p>
      <w:pPr>
        <w:spacing w:after="0" w:line="360" w:lineRule="auto"/>
        <w:jc w:val="both"/>
      </w:pPr>
      <w:r>
        <w:rPr>
          <w:rFonts w:ascii="Times New Roman" w:hAnsi="Times New Roman"/>
          <w:sz w:val="22"/>
        </w:rPr>
        <w:t>This logbook documents the industrial attachment experience at Lynia Finance, a fintech organization dedicated to providing alternative financial infrastructure and financial inclusion for Zimbabwe's underbanked population. Lynia Finance operates at the intersection of technology and finance, specialising in digital lending, payment processing, and alternative credit assessment for informal sector workers who lack traditional banking access. The organisation leverages artificial intelligence, machine learning, and big data analytics to revolutionise access to credit in emerging markets. This logbook specifically records the attachment experience of an Informatics and Analytics student from the National University of Science and Technology (NUST), documenting a seven-month engagement from October 1, 2025 through May 7, 2026.</w:t>
      </w:r>
    </w:p>
    <w:p>
      <w:pPr>
        <w:spacing w:after="0" w:line="360" w:lineRule="auto"/>
        <w:jc w:val="both"/>
      </w:pPr>
      <w:r>
        <w:rPr>
          <w:rFonts w:ascii="Times New Roman" w:hAnsi="Times New Roman"/>
          <w:sz w:val="22"/>
        </w:rPr>
        <w:t>The logbook is structured in table format providing systematic tracking of daily and weekly activities, research meetings with financial institutions, technical project implementations, and professional skill development. The primary focus encompasses four major research activities investigating Zimbabwe's payment and lending landscape: EcoCash (the dominant mobile money platform with 7+ million users), InnBucks (emerging alternative provider), Omari (digital lending platform), and SSB (civil servants loan system). Complementary to this research, four substantial technical projects were implemented contributing directly to Lynia Finance's operations: Payment Reconciliation System, Analytics Dashboard, Data Integration &amp; ETL Pipeline, and WhatsApp Business Integration.</w:t>
      </w:r>
    </w:p>
    <w:p>
      <w:pPr>
        <w:spacing w:after="120" w:line="360" w:lineRule="auto"/>
        <w:jc w:val="both"/>
      </w:pPr>
      <w:r>
        <w:rPr>
          <w:rFonts w:ascii="Times New Roman" w:hAnsi="Times New Roman"/>
          <w:sz w:val="22"/>
        </w:rPr>
        <w:t>The attachment work demonstrates the breadth of fintech operations, from understanding payment system architectures and credit assessment methodologies to implementing production systems handling thousands of daily transactions. The student's role encompassed research and analysis, technical implementation, testing and quality assurance, and operational deployment. This logbook provides a chronological record of experiences, learnings, challenges overcome, and professional development throughout the attachment period, serving as both a documentary record and a reflection tool on the transition from academic learning to professional practice in the fintech industry.</w:t>
      </w:r>
    </w:p>
    <w:p>
      <w:pPr>
        <w:spacing w:before="120" w:after="60"/>
        <w:jc w:val="left"/>
      </w:pPr>
      <w:r>
        <w:rPr>
          <w:rFonts w:ascii="Times New Roman" w:hAnsi="Times New Roman"/>
          <w:b/>
          <w:sz w:val="24"/>
        </w:rPr>
        <w:t>OCTOBER 2025</w:t>
      </w:r>
    </w:p>
    <w:tbl>
      <w:tblPr>
        <w:tblStyle w:val="LightGrid-Accent1"/>
        <w:tblW w:type="auto" w:w="0"/>
        <w:tblLook w:firstColumn="1" w:firstRow="1" w:lastColumn="0" w:lastRow="0" w:noHBand="0" w:noVBand="1" w:val="04A0"/>
      </w:tblPr>
      <w:tblGrid>
        <w:gridCol w:w="2354"/>
        <w:gridCol w:w="2354"/>
        <w:gridCol w:w="2354"/>
        <w:gridCol w:w="2354"/>
      </w:tblGrid>
      <w:tr>
        <w:tc>
          <w:tcPr>
            <w:tcW w:type="dxa" w:w="2354"/>
          </w:tcPr>
          <w:p>
            <w:pPr>
              <w:spacing w:after="0"/>
            </w:pPr>
            <w:r>
              <w:rPr>
                <w:rFonts w:ascii="Times New Roman" w:hAnsi="Times New Roman"/>
                <w:b/>
                <w:sz w:val="20"/>
              </w:rPr>
              <w:t>Date</w:t>
            </w:r>
          </w:p>
        </w:tc>
        <w:tc>
          <w:tcPr>
            <w:tcW w:type="dxa" w:w="2354"/>
          </w:tcPr>
          <w:p>
            <w:pPr>
              <w:spacing w:after="0"/>
            </w:pPr>
            <w:r>
              <w:rPr>
                <w:rFonts w:ascii="Times New Roman" w:hAnsi="Times New Roman"/>
                <w:b/>
                <w:sz w:val="20"/>
              </w:rPr>
              <w:t>Activity/Task</w:t>
            </w:r>
          </w:p>
        </w:tc>
        <w:tc>
          <w:tcPr>
            <w:tcW w:type="dxa" w:w="2354"/>
          </w:tcPr>
          <w:p>
            <w:pPr>
              <w:spacing w:after="0"/>
            </w:pPr>
            <w:r>
              <w:rPr>
                <w:rFonts w:ascii="Times New Roman" w:hAnsi="Times New Roman"/>
                <w:b/>
                <w:sz w:val="20"/>
              </w:rPr>
              <w:t>Details &amp; Findings</w:t>
            </w:r>
          </w:p>
        </w:tc>
        <w:tc>
          <w:tcPr>
            <w:tcW w:type="dxa" w:w="2354"/>
          </w:tcPr>
          <w:p>
            <w:pPr>
              <w:spacing w:after="0"/>
            </w:pPr>
            <w:r>
              <w:rPr>
                <w:rFonts w:ascii="Times New Roman" w:hAnsi="Times New Roman"/>
                <w:b/>
                <w:sz w:val="20"/>
              </w:rPr>
              <w:t>Skills Developed</w:t>
            </w:r>
          </w:p>
        </w:tc>
      </w:tr>
      <w:tr>
        <w:tc>
          <w:tcPr>
            <w:tcW w:type="dxa" w:w="2354"/>
          </w:tcPr>
          <w:p>
            <w:pPr>
              <w:spacing w:after="0" w:line="276" w:lineRule="auto"/>
            </w:pPr>
            <w:r>
              <w:rPr>
                <w:rFonts w:ascii="Times New Roman" w:hAnsi="Times New Roman"/>
                <w:sz w:val="18"/>
              </w:rPr>
              <w:t>1 Oct</w:t>
            </w:r>
          </w:p>
        </w:tc>
        <w:tc>
          <w:tcPr>
            <w:tcW w:type="dxa" w:w="2354"/>
          </w:tcPr>
          <w:p>
            <w:pPr>
              <w:spacing w:after="0" w:line="276" w:lineRule="auto"/>
            </w:pPr>
            <w:r>
              <w:rPr>
                <w:rFonts w:ascii="Times New Roman" w:hAnsi="Times New Roman"/>
                <w:sz w:val="18"/>
              </w:rPr>
              <w:t>First Day at Lynia Finance</w:t>
            </w:r>
          </w:p>
        </w:tc>
        <w:tc>
          <w:tcPr>
            <w:tcW w:type="dxa" w:w="2354"/>
          </w:tcPr>
          <w:p>
            <w:pPr>
              <w:spacing w:after="0" w:line="276" w:lineRule="auto"/>
            </w:pPr>
            <w:r>
              <w:rPr>
                <w:rFonts w:ascii="Times New Roman" w:hAnsi="Times New Roman"/>
                <w:sz w:val="18"/>
              </w:rPr>
              <w:t>Onboarding completion, supervisor meetings, company orientation. Learned Lynia's mission: financial inclusion for underbanked Zimbabweans. Reviewed security protocols and company culture.</w:t>
            </w:r>
          </w:p>
        </w:tc>
        <w:tc>
          <w:tcPr>
            <w:tcW w:type="dxa" w:w="2354"/>
          </w:tcPr>
          <w:p>
            <w:pPr>
              <w:spacing w:after="0" w:line="276" w:lineRule="auto"/>
            </w:pPr>
            <w:r>
              <w:rPr>
                <w:rFonts w:ascii="Times New Roman" w:hAnsi="Times New Roman"/>
                <w:sz w:val="18"/>
              </w:rPr>
              <w:t>Professional orientation, org awareness</w:t>
            </w:r>
          </w:p>
        </w:tc>
      </w:tr>
      <w:tr>
        <w:tc>
          <w:tcPr>
            <w:tcW w:type="dxa" w:w="2354"/>
          </w:tcPr>
          <w:p>
            <w:pPr>
              <w:spacing w:after="0" w:line="276" w:lineRule="auto"/>
            </w:pPr>
            <w:r>
              <w:rPr>
                <w:rFonts w:ascii="Times New Roman" w:hAnsi="Times New Roman"/>
                <w:sz w:val="18"/>
              </w:rPr>
              <w:t>2 Oct</w:t>
            </w:r>
          </w:p>
        </w:tc>
        <w:tc>
          <w:tcPr>
            <w:tcW w:type="dxa" w:w="2354"/>
          </w:tcPr>
          <w:p>
            <w:pPr>
              <w:spacing w:after="0" w:line="276" w:lineRule="auto"/>
            </w:pPr>
            <w:r>
              <w:rPr>
                <w:rFonts w:ascii="Times New Roman" w:hAnsi="Times New Roman"/>
                <w:sz w:val="18"/>
              </w:rPr>
              <w:t>Department Rotation</w:t>
            </w:r>
          </w:p>
        </w:tc>
        <w:tc>
          <w:tcPr>
            <w:tcW w:type="dxa" w:w="2354"/>
          </w:tcPr>
          <w:p>
            <w:pPr>
              <w:spacing w:after="0" w:line="276" w:lineRule="auto"/>
            </w:pPr>
            <w:r>
              <w:rPr>
                <w:rFonts w:ascii="Times New Roman" w:hAnsi="Times New Roman"/>
                <w:sz w:val="18"/>
              </w:rPr>
              <w:t>Visited Engineering, Data Analytics, Operations. Met Data Analytics team (primary supervisors). Reviewed payment architecture, API integrations, and current systems.</w:t>
            </w:r>
          </w:p>
        </w:tc>
        <w:tc>
          <w:tcPr>
            <w:tcW w:type="dxa" w:w="2354"/>
          </w:tcPr>
          <w:p>
            <w:pPr>
              <w:spacing w:after="0" w:line="276" w:lineRule="auto"/>
            </w:pPr>
            <w:r>
              <w:rPr>
                <w:rFonts w:ascii="Times New Roman" w:hAnsi="Times New Roman"/>
                <w:sz w:val="18"/>
              </w:rPr>
              <w:t>System understanding, team dynamics</w:t>
            </w:r>
          </w:p>
        </w:tc>
      </w:tr>
      <w:tr>
        <w:tc>
          <w:tcPr>
            <w:tcW w:type="dxa" w:w="2354"/>
          </w:tcPr>
          <w:p>
            <w:pPr>
              <w:spacing w:after="0" w:line="276" w:lineRule="auto"/>
            </w:pPr>
            <w:r>
              <w:rPr>
                <w:rFonts w:ascii="Times New Roman" w:hAnsi="Times New Roman"/>
                <w:sz w:val="18"/>
              </w:rPr>
              <w:t>3 Oct</w:t>
            </w:r>
          </w:p>
        </w:tc>
        <w:tc>
          <w:tcPr>
            <w:tcW w:type="dxa" w:w="2354"/>
          </w:tcPr>
          <w:p>
            <w:pPr>
              <w:spacing w:after="0" w:line="276" w:lineRule="auto"/>
            </w:pPr>
            <w:r>
              <w:rPr>
                <w:rFonts w:ascii="Times New Roman" w:hAnsi="Times New Roman"/>
                <w:sz w:val="18"/>
              </w:rPr>
              <w:t>Technical Briefing</w:t>
            </w:r>
          </w:p>
        </w:tc>
        <w:tc>
          <w:tcPr>
            <w:tcW w:type="dxa" w:w="2354"/>
          </w:tcPr>
          <w:p>
            <w:pPr>
              <w:spacing w:after="0" w:line="276" w:lineRule="auto"/>
            </w:pPr>
            <w:r>
              <w:rPr>
                <w:rFonts w:ascii="Times New Roman" w:hAnsi="Times New Roman"/>
                <w:sz w:val="18"/>
              </w:rPr>
              <w:t>AWS services overview (Lambda, RDS, S3, SQS). Reviewed EcoCash and InnBucks API documentation. Studied payment reconciliation challenges.</w:t>
            </w:r>
          </w:p>
        </w:tc>
        <w:tc>
          <w:tcPr>
            <w:tcW w:type="dxa" w:w="2354"/>
          </w:tcPr>
          <w:p>
            <w:pPr>
              <w:spacing w:after="0" w:line="276" w:lineRule="auto"/>
            </w:pPr>
            <w:r>
              <w:rPr>
                <w:rFonts w:ascii="Times New Roman" w:hAnsi="Times New Roman"/>
                <w:sz w:val="18"/>
              </w:rPr>
              <w:t>AWS services, API analysis, payment systems</w:t>
            </w:r>
          </w:p>
        </w:tc>
      </w:tr>
      <w:tr>
        <w:tc>
          <w:tcPr>
            <w:tcW w:type="dxa" w:w="2354"/>
          </w:tcPr>
          <w:p>
            <w:pPr>
              <w:spacing w:after="0" w:line="276" w:lineRule="auto"/>
            </w:pPr>
            <w:r>
              <w:rPr>
                <w:rFonts w:ascii="Times New Roman" w:hAnsi="Times New Roman"/>
                <w:sz w:val="18"/>
              </w:rPr>
              <w:t>4 Oct</w:t>
            </w:r>
          </w:p>
        </w:tc>
        <w:tc>
          <w:tcPr>
            <w:tcW w:type="dxa" w:w="2354"/>
          </w:tcPr>
          <w:p>
            <w:pPr>
              <w:spacing w:after="0" w:line="276" w:lineRule="auto"/>
            </w:pPr>
            <w:r>
              <w:rPr>
                <w:rFonts w:ascii="Times New Roman" w:hAnsi="Times New Roman"/>
                <w:sz w:val="18"/>
              </w:rPr>
              <w:t>Business Strategy</w:t>
            </w:r>
          </w:p>
        </w:tc>
        <w:tc>
          <w:tcPr>
            <w:tcW w:type="dxa" w:w="2354"/>
          </w:tcPr>
          <w:p>
            <w:pPr>
              <w:spacing w:after="0" w:line="276" w:lineRule="auto"/>
            </w:pPr>
            <w:r>
              <w:rPr>
                <w:rFonts w:ascii="Times New Roman" w:hAnsi="Times New Roman"/>
                <w:sz w:val="18"/>
              </w:rPr>
              <w:t>Management strategy session on objectives, product roadmap, regulatory requirements (RBZ). Understood fintech compliance landscape.</w:t>
            </w:r>
          </w:p>
        </w:tc>
        <w:tc>
          <w:tcPr>
            <w:tcW w:type="dxa" w:w="2354"/>
          </w:tcPr>
          <w:p>
            <w:pPr>
              <w:spacing w:after="0" w:line="276" w:lineRule="auto"/>
            </w:pPr>
            <w:r>
              <w:rPr>
                <w:rFonts w:ascii="Times New Roman" w:hAnsi="Times New Roman"/>
                <w:sz w:val="18"/>
              </w:rPr>
              <w:t>Business strategy, regulatory awareness</w:t>
            </w:r>
          </w:p>
        </w:tc>
      </w:tr>
      <w:tr>
        <w:tc>
          <w:tcPr>
            <w:tcW w:type="dxa" w:w="2354"/>
          </w:tcPr>
          <w:p>
            <w:pPr>
              <w:spacing w:after="0" w:line="276" w:lineRule="auto"/>
            </w:pPr>
            <w:r>
              <w:rPr>
                <w:rFonts w:ascii="Times New Roman" w:hAnsi="Times New Roman"/>
                <w:sz w:val="18"/>
              </w:rPr>
              <w:t>5 Oct (Fri)</w:t>
            </w:r>
          </w:p>
        </w:tc>
        <w:tc>
          <w:tcPr>
            <w:tcW w:type="dxa" w:w="2354"/>
          </w:tcPr>
          <w:p>
            <w:pPr>
              <w:spacing w:after="0" w:line="276" w:lineRule="auto"/>
            </w:pPr>
            <w:r>
              <w:rPr>
                <w:rFonts w:ascii="Times New Roman" w:hAnsi="Times New Roman"/>
                <w:sz w:val="18"/>
              </w:rPr>
              <w:t>Week 1 Review</w:t>
            </w:r>
          </w:p>
        </w:tc>
        <w:tc>
          <w:tcPr>
            <w:tcW w:type="dxa" w:w="2354"/>
          </w:tcPr>
          <w:p>
            <w:pPr>
              <w:spacing w:after="0" w:line="276" w:lineRule="auto"/>
            </w:pPr>
            <w:r>
              <w:rPr>
                <w:rFonts w:ascii="Times New Roman" w:hAnsi="Times New Roman"/>
                <w:sz w:val="18"/>
              </w:rPr>
              <w:t>Supervisor review of first week. Planned research meetings with four institutions. Established weekly meeting schedule.</w:t>
            </w:r>
          </w:p>
        </w:tc>
        <w:tc>
          <w:tcPr>
            <w:tcW w:type="dxa" w:w="2354"/>
          </w:tcPr>
          <w:p>
            <w:pPr>
              <w:spacing w:after="0" w:line="276" w:lineRule="auto"/>
            </w:pPr>
            <w:r>
              <w:rPr>
                <w:rFonts w:ascii="Times New Roman" w:hAnsi="Times New Roman"/>
                <w:sz w:val="18"/>
              </w:rPr>
              <w:t>Research planning, communication</w:t>
            </w:r>
          </w:p>
        </w:tc>
      </w:tr>
      <w:tr>
        <w:tc>
          <w:tcPr>
            <w:tcW w:type="dxa" w:w="2354"/>
          </w:tcPr>
          <w:p>
            <w:pPr>
              <w:spacing w:after="0" w:line="276" w:lineRule="auto"/>
            </w:pPr>
            <w:r>
              <w:rPr>
                <w:rFonts w:ascii="Times New Roman" w:hAnsi="Times New Roman"/>
                <w:sz w:val="18"/>
              </w:rPr>
              <w:t>6-7 Oct</w:t>
            </w:r>
          </w:p>
        </w:tc>
        <w:tc>
          <w:tcPr>
            <w:tcW w:type="dxa" w:w="2354"/>
          </w:tcPr>
          <w:p>
            <w:pPr>
              <w:spacing w:after="0" w:line="276" w:lineRule="auto"/>
            </w:pPr>
            <w:r>
              <w:rPr>
                <w:rFonts w:ascii="Times New Roman" w:hAnsi="Times New Roman"/>
                <w:sz w:val="18"/>
              </w:rPr>
              <w:t>EcoCash Prep</w:t>
            </w:r>
          </w:p>
        </w:tc>
        <w:tc>
          <w:tcPr>
            <w:tcW w:type="dxa" w:w="2354"/>
          </w:tcPr>
          <w:p>
            <w:pPr>
              <w:spacing w:after="0" w:line="276" w:lineRule="auto"/>
            </w:pPr>
            <w:r>
              <w:rPr>
                <w:rFonts w:ascii="Times New Roman" w:hAnsi="Times New Roman"/>
                <w:sz w:val="18"/>
              </w:rPr>
              <w:t>Reviewed extensive API documentation. Studied Java/Spring architecture, PostgreSQL design. Prepared detailed meeting questions. Researched competitor landscape.</w:t>
            </w:r>
          </w:p>
        </w:tc>
        <w:tc>
          <w:tcPr>
            <w:tcW w:type="dxa" w:w="2354"/>
          </w:tcPr>
          <w:p>
            <w:pPr>
              <w:spacing w:after="0" w:line="276" w:lineRule="auto"/>
            </w:pPr>
            <w:r>
              <w:rPr>
                <w:rFonts w:ascii="Times New Roman" w:hAnsi="Times New Roman"/>
                <w:sz w:val="18"/>
              </w:rPr>
              <w:t>API documentation, technical research</w:t>
            </w:r>
          </w:p>
        </w:tc>
      </w:tr>
      <w:tr>
        <w:tc>
          <w:tcPr>
            <w:tcW w:type="dxa" w:w="2354"/>
          </w:tcPr>
          <w:p>
            <w:pPr>
              <w:spacing w:after="0" w:line="276" w:lineRule="auto"/>
            </w:pPr>
            <w:r>
              <w:rPr>
                <w:rFonts w:ascii="Times New Roman" w:hAnsi="Times New Roman"/>
                <w:sz w:val="18"/>
              </w:rPr>
              <w:t>8 Oct (Wed)</w:t>
            </w:r>
          </w:p>
        </w:tc>
        <w:tc>
          <w:tcPr>
            <w:tcW w:type="dxa" w:w="2354"/>
          </w:tcPr>
          <w:p>
            <w:pPr>
              <w:spacing w:after="0" w:line="276" w:lineRule="auto"/>
            </w:pPr>
            <w:r>
              <w:rPr>
                <w:rFonts w:ascii="Times New Roman" w:hAnsi="Times New Roman"/>
                <w:sz w:val="18"/>
              </w:rPr>
              <w:t>ECOCASH MEETING</w:t>
            </w:r>
          </w:p>
        </w:tc>
        <w:tc>
          <w:tcPr>
            <w:tcW w:type="dxa" w:w="2354"/>
          </w:tcPr>
          <w:p>
            <w:pPr>
              <w:spacing w:after="0" w:line="276" w:lineRule="auto"/>
            </w:pPr>
            <w:r>
              <w:rPr>
                <w:rFonts w:ascii="Times New Roman" w:hAnsi="Times New Roman"/>
                <w:sz w:val="18"/>
              </w:rPr>
              <w:t>Econet HQ (2 hours). Learned: Java/Spring/PostgreSQL, 94-97% success rates, 2-5% fees, async processing, 24-48hr reconciliation, peak volumes 6-9am/5-8pm. Discussed retry mechanisms and error codes.</w:t>
            </w:r>
          </w:p>
        </w:tc>
        <w:tc>
          <w:tcPr>
            <w:tcW w:type="dxa" w:w="2354"/>
          </w:tcPr>
          <w:p>
            <w:pPr>
              <w:spacing w:after="0" w:line="276" w:lineRule="auto"/>
            </w:pPr>
            <w:r>
              <w:rPr>
                <w:rFonts w:ascii="Times New Roman" w:hAnsi="Times New Roman"/>
                <w:sz w:val="18"/>
              </w:rPr>
              <w:t>Payment architecture, negotiation</w:t>
            </w:r>
          </w:p>
        </w:tc>
      </w:tr>
      <w:tr>
        <w:tc>
          <w:tcPr>
            <w:tcW w:type="dxa" w:w="2354"/>
          </w:tcPr>
          <w:p>
            <w:pPr>
              <w:spacing w:after="0" w:line="276" w:lineRule="auto"/>
            </w:pPr>
            <w:r>
              <w:rPr>
                <w:rFonts w:ascii="Times New Roman" w:hAnsi="Times New Roman"/>
                <w:sz w:val="18"/>
              </w:rPr>
              <w:t>9 Oct</w:t>
            </w:r>
          </w:p>
        </w:tc>
        <w:tc>
          <w:tcPr>
            <w:tcW w:type="dxa" w:w="2354"/>
          </w:tcPr>
          <w:p>
            <w:pPr>
              <w:spacing w:after="0" w:line="276" w:lineRule="auto"/>
            </w:pPr>
            <w:r>
              <w:rPr>
                <w:rFonts w:ascii="Times New Roman" w:hAnsi="Times New Roman"/>
                <w:sz w:val="18"/>
              </w:rPr>
              <w:t>EcoCash Analysis</w:t>
            </w:r>
          </w:p>
        </w:tc>
        <w:tc>
          <w:tcPr>
            <w:tcW w:type="dxa" w:w="2354"/>
          </w:tcPr>
          <w:p>
            <w:pPr>
              <w:spacing w:after="0" w:line="276" w:lineRule="auto"/>
            </w:pPr>
            <w:r>
              <w:rPr>
                <w:rFonts w:ascii="Times New Roman" w:hAnsi="Times New Roman"/>
                <w:sz w:val="18"/>
              </w:rPr>
              <w:t>Documented findings comprehensively. Analyzed integration challenges: async handling, timeouts, credential security. Created recommendations.</w:t>
            </w:r>
          </w:p>
        </w:tc>
        <w:tc>
          <w:tcPr>
            <w:tcW w:type="dxa" w:w="2354"/>
          </w:tcPr>
          <w:p>
            <w:pPr>
              <w:spacing w:after="0" w:line="276" w:lineRule="auto"/>
            </w:pPr>
            <w:r>
              <w:rPr>
                <w:rFonts w:ascii="Times New Roman" w:hAnsi="Times New Roman"/>
                <w:sz w:val="18"/>
              </w:rPr>
              <w:t>Technical analysis, documentation</w:t>
            </w:r>
          </w:p>
        </w:tc>
      </w:tr>
      <w:tr>
        <w:tc>
          <w:tcPr>
            <w:tcW w:type="dxa" w:w="2354"/>
          </w:tcPr>
          <w:p>
            <w:pPr>
              <w:spacing w:after="0" w:line="276" w:lineRule="auto"/>
            </w:pPr>
            <w:r>
              <w:rPr>
                <w:rFonts w:ascii="Times New Roman" w:hAnsi="Times New Roman"/>
                <w:sz w:val="18"/>
              </w:rPr>
              <w:t>13 Oct (Mon)</w:t>
            </w:r>
          </w:p>
        </w:tc>
        <w:tc>
          <w:tcPr>
            <w:tcW w:type="dxa" w:w="2354"/>
          </w:tcPr>
          <w:p>
            <w:pPr>
              <w:spacing w:after="0" w:line="276" w:lineRule="auto"/>
            </w:pPr>
            <w:r>
              <w:rPr>
                <w:rFonts w:ascii="Times New Roman" w:hAnsi="Times New Roman"/>
                <w:sz w:val="18"/>
              </w:rPr>
              <w:t>InnBucks Prep</w:t>
            </w:r>
          </w:p>
        </w:tc>
        <w:tc>
          <w:tcPr>
            <w:tcW w:type="dxa" w:w="2354"/>
          </w:tcPr>
          <w:p>
            <w:pPr>
              <w:spacing w:after="0" w:line="276" w:lineRule="auto"/>
            </w:pPr>
            <w:r>
              <w:rPr>
                <w:rFonts w:ascii="Times New Roman" w:hAnsi="Times New Roman"/>
                <w:sz w:val="18"/>
              </w:rPr>
              <w:t>Reviewed modern RESTful architecture. Studied OAuth 2.0, webhook notifications. Analyzed business positioning vs EcoCash.</w:t>
            </w:r>
          </w:p>
        </w:tc>
        <w:tc>
          <w:tcPr>
            <w:tcW w:type="dxa" w:w="2354"/>
          </w:tcPr>
          <w:p>
            <w:pPr>
              <w:spacing w:after="0" w:line="276" w:lineRule="auto"/>
            </w:pPr>
            <w:r>
              <w:rPr>
                <w:rFonts w:ascii="Times New Roman" w:hAnsi="Times New Roman"/>
                <w:sz w:val="18"/>
              </w:rPr>
              <w:t>Modern architecture, OAuth concepts</w:t>
            </w:r>
          </w:p>
        </w:tc>
      </w:tr>
      <w:tr>
        <w:tc>
          <w:tcPr>
            <w:tcW w:type="dxa" w:w="2354"/>
          </w:tcPr>
          <w:p>
            <w:pPr>
              <w:spacing w:after="0" w:line="276" w:lineRule="auto"/>
            </w:pPr>
            <w:r>
              <w:rPr>
                <w:rFonts w:ascii="Times New Roman" w:hAnsi="Times New Roman"/>
                <w:sz w:val="18"/>
              </w:rPr>
              <w:t>15 Oct (Wed)</w:t>
            </w:r>
          </w:p>
        </w:tc>
        <w:tc>
          <w:tcPr>
            <w:tcW w:type="dxa" w:w="2354"/>
          </w:tcPr>
          <w:p>
            <w:pPr>
              <w:spacing w:after="0" w:line="276" w:lineRule="auto"/>
            </w:pPr>
            <w:r>
              <w:rPr>
                <w:rFonts w:ascii="Times New Roman" w:hAnsi="Times New Roman"/>
                <w:sz w:val="18"/>
              </w:rPr>
              <w:t>INNBUCKS MEETING</w:t>
            </w:r>
          </w:p>
        </w:tc>
        <w:tc>
          <w:tcPr>
            <w:tcW w:type="dxa" w:w="2354"/>
          </w:tcPr>
          <w:p>
            <w:pPr>
              <w:spacing w:after="0" w:line="276" w:lineRule="auto"/>
            </w:pPr>
            <w:r>
              <w:rPr>
                <w:rFonts w:ascii="Times New Roman" w:hAnsi="Times New Roman"/>
                <w:sz w:val="18"/>
              </w:rPr>
              <w:t>Innstrive offices (1.5 hours). Learned: Node.js, OAuth 2.0, JSON, webhooks, 91-93% success rates, 100 req/min limit. Discussed geographic liquidity challenges.</w:t>
            </w:r>
          </w:p>
        </w:tc>
        <w:tc>
          <w:tcPr>
            <w:tcW w:type="dxa" w:w="2354"/>
          </w:tcPr>
          <w:p>
            <w:pPr>
              <w:spacing w:after="0" w:line="276" w:lineRule="auto"/>
            </w:pPr>
            <w:r>
              <w:rPr>
                <w:rFonts w:ascii="Times New Roman" w:hAnsi="Times New Roman"/>
                <w:sz w:val="18"/>
              </w:rPr>
              <w:t>Modern API design, webhook integration</w:t>
            </w:r>
          </w:p>
        </w:tc>
      </w:tr>
      <w:tr>
        <w:tc>
          <w:tcPr>
            <w:tcW w:type="dxa" w:w="2354"/>
          </w:tcPr>
          <w:p>
            <w:pPr>
              <w:spacing w:after="0" w:line="276" w:lineRule="auto"/>
            </w:pPr>
            <w:r>
              <w:rPr>
                <w:rFonts w:ascii="Times New Roman" w:hAnsi="Times New Roman"/>
                <w:sz w:val="18"/>
              </w:rPr>
              <w:t>16 Oct</w:t>
            </w:r>
          </w:p>
        </w:tc>
        <w:tc>
          <w:tcPr>
            <w:tcW w:type="dxa" w:w="2354"/>
          </w:tcPr>
          <w:p>
            <w:pPr>
              <w:spacing w:after="0" w:line="276" w:lineRule="auto"/>
            </w:pPr>
            <w:r>
              <w:rPr>
                <w:rFonts w:ascii="Times New Roman" w:hAnsi="Times New Roman"/>
                <w:sz w:val="18"/>
              </w:rPr>
              <w:t>InnBucks Analysis</w:t>
            </w:r>
          </w:p>
        </w:tc>
        <w:tc>
          <w:tcPr>
            <w:tcW w:type="dxa" w:w="2354"/>
          </w:tcPr>
          <w:p>
            <w:pPr>
              <w:spacing w:after="0" w:line="276" w:lineRule="auto"/>
            </w:pPr>
            <w:r>
              <w:rPr>
                <w:rFonts w:ascii="Times New Roman" w:hAnsi="Times New Roman"/>
                <w:sz w:val="18"/>
              </w:rPr>
              <w:t>Comparative EcoCash vs InnBucks analysis. Evaluated strengths, weaknesses, business models. Recommended secondary provider strategy.</w:t>
            </w:r>
          </w:p>
        </w:tc>
        <w:tc>
          <w:tcPr>
            <w:tcW w:type="dxa" w:w="2354"/>
          </w:tcPr>
          <w:p>
            <w:pPr>
              <w:spacing w:after="0" w:line="276" w:lineRule="auto"/>
            </w:pPr>
            <w:r>
              <w:rPr>
                <w:rFonts w:ascii="Times New Roman" w:hAnsi="Times New Roman"/>
                <w:sz w:val="18"/>
              </w:rPr>
              <w:t>Comparative analysis, business assessment</w:t>
            </w:r>
          </w:p>
        </w:tc>
      </w:tr>
    </w:tbl>
    <w:p>
      <w:pPr>
        <w:spacing w:before="120" w:after="60"/>
        <w:jc w:val="left"/>
      </w:pPr>
      <w:r>
        <w:rPr>
          <w:rFonts w:ascii="Times New Roman" w:hAnsi="Times New Roman"/>
          <w:b/>
          <w:sz w:val="24"/>
        </w:rPr>
        <w:t>NOVEMBER 2025</w:t>
      </w:r>
    </w:p>
    <w:tbl>
      <w:tblPr>
        <w:tblStyle w:val="LightGrid-Accent1"/>
        <w:tblW w:type="auto" w:w="0"/>
        <w:tblLook w:firstColumn="1" w:firstRow="1" w:lastColumn="0" w:lastRow="0" w:noHBand="0" w:noVBand="1" w:val="04A0"/>
      </w:tblPr>
      <w:tblGrid>
        <w:gridCol w:w="2354"/>
        <w:gridCol w:w="2354"/>
        <w:gridCol w:w="2354"/>
        <w:gridCol w:w="2354"/>
      </w:tblGrid>
      <w:tr>
        <w:tc>
          <w:tcPr>
            <w:tcW w:type="dxa" w:w="2354"/>
          </w:tcPr>
          <w:p>
            <w:r>
              <w:rPr>
                <w:b/>
                <w:sz w:val="20"/>
              </w:rPr>
              <w:t>Date</w:t>
            </w:r>
          </w:p>
        </w:tc>
        <w:tc>
          <w:tcPr>
            <w:tcW w:type="dxa" w:w="2354"/>
          </w:tcPr>
          <w:p>
            <w:r>
              <w:rPr>
                <w:b/>
                <w:sz w:val="20"/>
              </w:rPr>
              <w:t>Activity/Task</w:t>
            </w:r>
          </w:p>
        </w:tc>
        <w:tc>
          <w:tcPr>
            <w:tcW w:type="dxa" w:w="2354"/>
          </w:tcPr>
          <w:p>
            <w:r>
              <w:rPr>
                <w:b/>
                <w:sz w:val="20"/>
              </w:rPr>
              <w:t>Details &amp; Findings</w:t>
            </w:r>
          </w:p>
        </w:tc>
        <w:tc>
          <w:tcPr>
            <w:tcW w:type="dxa" w:w="2354"/>
          </w:tcPr>
          <w:p>
            <w:r>
              <w:rPr>
                <w:b/>
                <w:sz w:val="20"/>
              </w:rPr>
              <w:t>Skills Developed</w:t>
            </w:r>
          </w:p>
        </w:tc>
      </w:tr>
      <w:tr>
        <w:tc>
          <w:tcPr>
            <w:tcW w:type="dxa" w:w="2354"/>
          </w:tcPr>
          <w:p>
            <w:pPr>
              <w:spacing w:after="0" w:line="276" w:lineRule="auto"/>
            </w:pPr>
            <w:r>
              <w:rPr>
                <w:sz w:val="18"/>
              </w:rPr>
              <w:t>3 Nov (Mon)</w:t>
            </w:r>
          </w:p>
        </w:tc>
        <w:tc>
          <w:tcPr>
            <w:tcW w:type="dxa" w:w="2354"/>
          </w:tcPr>
          <w:p>
            <w:pPr>
              <w:spacing w:after="0" w:line="276" w:lineRule="auto"/>
            </w:pPr>
            <w:r>
              <w:rPr>
                <w:sz w:val="18"/>
              </w:rPr>
              <w:t>Omari Prep</w:t>
            </w:r>
          </w:p>
        </w:tc>
        <w:tc>
          <w:tcPr>
            <w:tcW w:type="dxa" w:w="2354"/>
          </w:tcPr>
          <w:p>
            <w:pPr>
              <w:spacing w:after="0" w:line="276" w:lineRule="auto"/>
            </w:pPr>
            <w:r>
              <w:rPr>
                <w:sz w:val="18"/>
              </w:rPr>
              <w:t>Researched digital lending platform. Studied ML credit scoring, feature engineering, ensemble methods. Reviewed 85%+ repayment rates in informal sector.</w:t>
            </w:r>
          </w:p>
        </w:tc>
        <w:tc>
          <w:tcPr>
            <w:tcW w:type="dxa" w:w="2354"/>
          </w:tcPr>
          <w:p>
            <w:pPr>
              <w:spacing w:after="0" w:line="276" w:lineRule="auto"/>
            </w:pPr>
            <w:r>
              <w:rPr>
                <w:sz w:val="18"/>
              </w:rPr>
              <w:t>Credit scoring, ML concepts</w:t>
            </w:r>
          </w:p>
        </w:tc>
      </w:tr>
      <w:tr>
        <w:tc>
          <w:tcPr>
            <w:tcW w:type="dxa" w:w="2354"/>
          </w:tcPr>
          <w:p>
            <w:pPr>
              <w:spacing w:after="0" w:line="276" w:lineRule="auto"/>
            </w:pPr>
            <w:r>
              <w:rPr>
                <w:sz w:val="18"/>
              </w:rPr>
              <w:t>5 Nov (Wed)</w:t>
            </w:r>
          </w:p>
        </w:tc>
        <w:tc>
          <w:tcPr>
            <w:tcW w:type="dxa" w:w="2354"/>
          </w:tcPr>
          <w:p>
            <w:pPr>
              <w:spacing w:after="0" w:line="276" w:lineRule="auto"/>
            </w:pPr>
            <w:r>
              <w:rPr>
                <w:sz w:val="18"/>
              </w:rPr>
              <w:t>OMARI MEETING</w:t>
            </w:r>
          </w:p>
        </w:tc>
        <w:tc>
          <w:tcPr>
            <w:tcW w:type="dxa" w:w="2354"/>
          </w:tcPr>
          <w:p>
            <w:pPr>
              <w:spacing w:after="0" w:line="276" w:lineRule="auto"/>
            </w:pPr>
            <w:r>
              <w:rPr>
                <w:sz w:val="18"/>
              </w:rPr>
              <w:t>Omari offices (2 hours). Learned: ML-based scoring, feature engineering, real-time decisions, 85%+ repayment, WhatsApp acquisition, frictionless onboarding. Discussed alternative credit data sources.</w:t>
            </w:r>
          </w:p>
        </w:tc>
        <w:tc>
          <w:tcPr>
            <w:tcW w:type="dxa" w:w="2354"/>
          </w:tcPr>
          <w:p>
            <w:pPr>
              <w:spacing w:after="0" w:line="276" w:lineRule="auto"/>
            </w:pPr>
            <w:r>
              <w:rPr>
                <w:sz w:val="18"/>
              </w:rPr>
              <w:t>ML credit assessment, acquisition strategy</w:t>
            </w:r>
          </w:p>
        </w:tc>
      </w:tr>
      <w:tr>
        <w:tc>
          <w:tcPr>
            <w:tcW w:type="dxa" w:w="2354"/>
          </w:tcPr>
          <w:p>
            <w:pPr>
              <w:spacing w:after="0" w:line="276" w:lineRule="auto"/>
            </w:pPr>
            <w:r>
              <w:rPr>
                <w:sz w:val="18"/>
              </w:rPr>
              <w:t>6 Nov</w:t>
            </w:r>
          </w:p>
        </w:tc>
        <w:tc>
          <w:tcPr>
            <w:tcW w:type="dxa" w:w="2354"/>
          </w:tcPr>
          <w:p>
            <w:pPr>
              <w:spacing w:after="0" w:line="276" w:lineRule="auto"/>
            </w:pPr>
            <w:r>
              <w:rPr>
                <w:sz w:val="18"/>
              </w:rPr>
              <w:t>Omari Analysis</w:t>
            </w:r>
          </w:p>
        </w:tc>
        <w:tc>
          <w:tcPr>
            <w:tcW w:type="dxa" w:w="2354"/>
          </w:tcPr>
          <w:p>
            <w:pPr>
              <w:spacing w:after="0" w:line="276" w:lineRule="auto"/>
            </w:pPr>
            <w:r>
              <w:rPr>
                <w:sz w:val="18"/>
              </w:rPr>
              <w:t>Competitive benchmarking vs Lynia. SWOT analysis completed. Identified customer experience strengths and growth factors.</w:t>
            </w:r>
          </w:p>
        </w:tc>
        <w:tc>
          <w:tcPr>
            <w:tcW w:type="dxa" w:w="2354"/>
          </w:tcPr>
          <w:p>
            <w:pPr>
              <w:spacing w:after="0" w:line="276" w:lineRule="auto"/>
            </w:pPr>
            <w:r>
              <w:rPr>
                <w:sz w:val="18"/>
              </w:rPr>
              <w:t>Competitive analysis, benchmarking</w:t>
            </w:r>
          </w:p>
        </w:tc>
      </w:tr>
      <w:tr>
        <w:tc>
          <w:tcPr>
            <w:tcW w:type="dxa" w:w="2354"/>
          </w:tcPr>
          <w:p>
            <w:pPr>
              <w:spacing w:after="0" w:line="276" w:lineRule="auto"/>
            </w:pPr>
            <w:r>
              <w:rPr>
                <w:sz w:val="18"/>
              </w:rPr>
              <w:t>10 Nov (Mon)</w:t>
            </w:r>
          </w:p>
        </w:tc>
        <w:tc>
          <w:tcPr>
            <w:tcW w:type="dxa" w:w="2354"/>
          </w:tcPr>
          <w:p>
            <w:pPr>
              <w:spacing w:after="0" w:line="276" w:lineRule="auto"/>
            </w:pPr>
            <w:r>
              <w:rPr>
                <w:sz w:val="18"/>
              </w:rPr>
              <w:t>SSB Prep</w:t>
            </w:r>
          </w:p>
        </w:tc>
        <w:tc>
          <w:tcPr>
            <w:tcW w:type="dxa" w:w="2354"/>
          </w:tcPr>
          <w:p>
            <w:pPr>
              <w:spacing w:after="0" w:line="276" w:lineRule="auto"/>
            </w:pPr>
            <w:r>
              <w:rPr>
                <w:sz w:val="18"/>
              </w:rPr>
              <w:t>Researched salary-linked lending model. Studied RBZ regulations. Reviewed civil service integration requirements.</w:t>
            </w:r>
          </w:p>
        </w:tc>
        <w:tc>
          <w:tcPr>
            <w:tcW w:type="dxa" w:w="2354"/>
          </w:tcPr>
          <w:p>
            <w:pPr>
              <w:spacing w:after="0" w:line="276" w:lineRule="auto"/>
            </w:pPr>
            <w:r>
              <w:rPr>
                <w:sz w:val="18"/>
              </w:rPr>
              <w:t>Government lending, regulatory research</w:t>
            </w:r>
          </w:p>
        </w:tc>
      </w:tr>
      <w:tr>
        <w:tc>
          <w:tcPr>
            <w:tcW w:type="dxa" w:w="2354"/>
          </w:tcPr>
          <w:p>
            <w:pPr>
              <w:spacing w:after="0" w:line="276" w:lineRule="auto"/>
            </w:pPr>
            <w:r>
              <w:rPr>
                <w:sz w:val="18"/>
              </w:rPr>
              <w:t>12 Nov (Wed)</w:t>
            </w:r>
          </w:p>
        </w:tc>
        <w:tc>
          <w:tcPr>
            <w:tcW w:type="dxa" w:w="2354"/>
          </w:tcPr>
          <w:p>
            <w:pPr>
              <w:spacing w:after="0" w:line="276" w:lineRule="auto"/>
            </w:pPr>
            <w:r>
              <w:rPr>
                <w:sz w:val="18"/>
              </w:rPr>
              <w:t>SSB MEETING</w:t>
            </w:r>
          </w:p>
        </w:tc>
        <w:tc>
          <w:tcPr>
            <w:tcW w:type="dxa" w:w="2354"/>
          </w:tcPr>
          <w:p>
            <w:pPr>
              <w:spacing w:after="0" w:line="276" w:lineRule="auto"/>
            </w:pPr>
            <w:r>
              <w:rPr>
                <w:sz w:val="18"/>
              </w:rPr>
              <w:t>SSB HQ (2.5 hours). Learned: salary deduction integration, 300,000+ civil servants market, near-zero defaults, legacy systems, modernization opportunities. Discussed partnership potential.</w:t>
            </w:r>
          </w:p>
        </w:tc>
        <w:tc>
          <w:tcPr>
            <w:tcW w:type="dxa" w:w="2354"/>
          </w:tcPr>
          <w:p>
            <w:pPr>
              <w:spacing w:after="0" w:line="276" w:lineRule="auto"/>
            </w:pPr>
            <w:r>
              <w:rPr>
                <w:sz w:val="18"/>
              </w:rPr>
              <w:t>Government systems, salary-linked lending</w:t>
            </w:r>
          </w:p>
        </w:tc>
      </w:tr>
      <w:tr>
        <w:tc>
          <w:tcPr>
            <w:tcW w:type="dxa" w:w="2354"/>
          </w:tcPr>
          <w:p>
            <w:pPr>
              <w:spacing w:after="0" w:line="276" w:lineRule="auto"/>
            </w:pPr>
            <w:r>
              <w:rPr>
                <w:sz w:val="18"/>
              </w:rPr>
              <w:t>13 Nov</w:t>
            </w:r>
          </w:p>
        </w:tc>
        <w:tc>
          <w:tcPr>
            <w:tcW w:type="dxa" w:w="2354"/>
          </w:tcPr>
          <w:p>
            <w:pPr>
              <w:spacing w:after="0" w:line="276" w:lineRule="auto"/>
            </w:pPr>
            <w:r>
              <w:rPr>
                <w:sz w:val="18"/>
              </w:rPr>
              <w:t>SSB Analysis</w:t>
            </w:r>
          </w:p>
        </w:tc>
        <w:tc>
          <w:tcPr>
            <w:tcW w:type="dxa" w:w="2354"/>
          </w:tcPr>
          <w:p>
            <w:pPr>
              <w:spacing w:after="0" w:line="276" w:lineRule="auto"/>
            </w:pPr>
            <w:r>
              <w:rPr>
                <w:sz w:val="18"/>
              </w:rPr>
              <w:t>Documented findings. Assessed market opportunity and competitive positioning. Created partnership implementation roadmap.</w:t>
            </w:r>
          </w:p>
        </w:tc>
        <w:tc>
          <w:tcPr>
            <w:tcW w:type="dxa" w:w="2354"/>
          </w:tcPr>
          <w:p>
            <w:pPr>
              <w:spacing w:after="0" w:line="276" w:lineRule="auto"/>
            </w:pPr>
            <w:r>
              <w:rPr>
                <w:sz w:val="18"/>
              </w:rPr>
              <w:t>Strategic planning, market analysis</w:t>
            </w:r>
          </w:p>
        </w:tc>
      </w:tr>
    </w:tbl>
    <w:p>
      <w:pPr>
        <w:spacing w:before="120" w:after="60"/>
        <w:jc w:val="left"/>
      </w:pPr>
      <w:r>
        <w:rPr>
          <w:rFonts w:ascii="Times New Roman" w:hAnsi="Times New Roman"/>
          <w:b/>
          <w:sz w:val="24"/>
        </w:rPr>
        <w:t>DECEMBER 2025</w:t>
      </w:r>
    </w:p>
    <w:tbl>
      <w:tblPr>
        <w:tblStyle w:val="LightGrid-Accent1"/>
        <w:tblW w:type="auto" w:w="0"/>
        <w:tblLook w:firstColumn="1" w:firstRow="1" w:lastColumn="0" w:lastRow="0" w:noHBand="0" w:noVBand="1" w:val="04A0"/>
      </w:tblPr>
      <w:tblGrid>
        <w:gridCol w:w="2354"/>
        <w:gridCol w:w="2354"/>
        <w:gridCol w:w="2354"/>
        <w:gridCol w:w="2354"/>
      </w:tblGrid>
      <w:tr>
        <w:tc>
          <w:tcPr>
            <w:tcW w:type="dxa" w:w="2354"/>
          </w:tcPr>
          <w:p>
            <w:r>
              <w:rPr>
                <w:b/>
                <w:sz w:val="20"/>
              </w:rPr>
              <w:t>Date</w:t>
            </w:r>
          </w:p>
        </w:tc>
        <w:tc>
          <w:tcPr>
            <w:tcW w:type="dxa" w:w="2354"/>
          </w:tcPr>
          <w:p>
            <w:r>
              <w:rPr>
                <w:b/>
                <w:sz w:val="20"/>
              </w:rPr>
              <w:t>Activity/Task</w:t>
            </w:r>
          </w:p>
        </w:tc>
        <w:tc>
          <w:tcPr>
            <w:tcW w:type="dxa" w:w="2354"/>
          </w:tcPr>
          <w:p>
            <w:r>
              <w:rPr>
                <w:b/>
                <w:sz w:val="20"/>
              </w:rPr>
              <w:t>Details &amp; Findings</w:t>
            </w:r>
          </w:p>
        </w:tc>
        <w:tc>
          <w:tcPr>
            <w:tcW w:type="dxa" w:w="2354"/>
          </w:tcPr>
          <w:p>
            <w:r>
              <w:rPr>
                <w:b/>
                <w:sz w:val="20"/>
              </w:rPr>
              <w:t>Skills Developed</w:t>
            </w:r>
          </w:p>
        </w:tc>
      </w:tr>
      <w:tr>
        <w:tc>
          <w:tcPr>
            <w:tcW w:type="dxa" w:w="2354"/>
          </w:tcPr>
          <w:p>
            <w:pPr>
              <w:spacing w:after="0" w:line="276" w:lineRule="auto"/>
            </w:pPr>
            <w:r>
              <w:rPr>
                <w:sz w:val="18"/>
              </w:rPr>
              <w:t>1 Dec</w:t>
            </w:r>
          </w:p>
        </w:tc>
        <w:tc>
          <w:tcPr>
            <w:tcW w:type="dxa" w:w="2354"/>
          </w:tcPr>
          <w:p>
            <w:pPr>
              <w:spacing w:after="0" w:line="276" w:lineRule="auto"/>
            </w:pPr>
            <w:r>
              <w:rPr>
                <w:sz w:val="18"/>
              </w:rPr>
              <w:t>Research Summary &amp; Project Start</w:t>
            </w:r>
          </w:p>
        </w:tc>
        <w:tc>
          <w:tcPr>
            <w:tcW w:type="dxa" w:w="2354"/>
          </w:tcPr>
          <w:p>
            <w:pPr>
              <w:spacing w:after="0" w:line="276" w:lineRule="auto"/>
            </w:pPr>
            <w:r>
              <w:rPr>
                <w:sz w:val="18"/>
              </w:rPr>
              <w:t>Consolidated all research findings. Initiated Payment Reconciliation System. Designed AWS Lambda/SQS distributed architecture. Technical design documented.</w:t>
            </w:r>
          </w:p>
        </w:tc>
        <w:tc>
          <w:tcPr>
            <w:tcW w:type="dxa" w:w="2354"/>
          </w:tcPr>
          <w:p>
            <w:pPr>
              <w:spacing w:after="0" w:line="276" w:lineRule="auto"/>
            </w:pPr>
            <w:r>
              <w:rPr>
                <w:sz w:val="18"/>
              </w:rPr>
              <w:t>Project management, architecture design</w:t>
            </w:r>
          </w:p>
        </w:tc>
      </w:tr>
      <w:tr>
        <w:tc>
          <w:tcPr>
            <w:tcW w:type="dxa" w:w="2354"/>
          </w:tcPr>
          <w:p>
            <w:pPr>
              <w:spacing w:after="0" w:line="276" w:lineRule="auto"/>
            </w:pPr>
            <w:r>
              <w:rPr>
                <w:sz w:val="18"/>
              </w:rPr>
              <w:t>2-5 Dec</w:t>
            </w:r>
          </w:p>
        </w:tc>
        <w:tc>
          <w:tcPr>
            <w:tcW w:type="dxa" w:w="2354"/>
          </w:tcPr>
          <w:p>
            <w:pPr>
              <w:spacing w:after="0" w:line="276" w:lineRule="auto"/>
            </w:pPr>
            <w:r>
              <w:rPr>
                <w:sz w:val="18"/>
              </w:rPr>
              <w:t>Reconciliation System Dev</w:t>
            </w:r>
          </w:p>
        </w:tc>
        <w:tc>
          <w:tcPr>
            <w:tcW w:type="dxa" w:w="2354"/>
          </w:tcPr>
          <w:p>
            <w:pPr>
              <w:spacing w:after="0" w:line="276" w:lineRule="auto"/>
            </w:pPr>
            <w:r>
              <w:rPr>
                <w:sz w:val="18"/>
              </w:rPr>
              <w:t>Designed components: Transaction State Management, Reconciliation Engine, Callback Handlers, Discrepancy Detection. Began Node.js/TypeScript implementation.</w:t>
            </w:r>
          </w:p>
        </w:tc>
        <w:tc>
          <w:tcPr>
            <w:tcW w:type="dxa" w:w="2354"/>
          </w:tcPr>
          <w:p>
            <w:pPr>
              <w:spacing w:after="0" w:line="276" w:lineRule="auto"/>
            </w:pPr>
            <w:r>
              <w:rPr>
                <w:sz w:val="18"/>
              </w:rPr>
              <w:t>System architecture, Node.js development</w:t>
            </w:r>
          </w:p>
        </w:tc>
      </w:tr>
      <w:tr>
        <w:tc>
          <w:tcPr>
            <w:tcW w:type="dxa" w:w="2354"/>
          </w:tcPr>
          <w:p>
            <w:pPr>
              <w:spacing w:after="0" w:line="276" w:lineRule="auto"/>
            </w:pPr>
            <w:r>
              <w:rPr>
                <w:sz w:val="18"/>
              </w:rPr>
              <w:t>8-12 Dec</w:t>
            </w:r>
          </w:p>
        </w:tc>
        <w:tc>
          <w:tcPr>
            <w:tcW w:type="dxa" w:w="2354"/>
          </w:tcPr>
          <w:p>
            <w:pPr>
              <w:spacing w:after="0" w:line="276" w:lineRule="auto"/>
            </w:pPr>
            <w:r>
              <w:rPr>
                <w:sz w:val="18"/>
              </w:rPr>
              <w:t>WhatsApp Integration</w:t>
            </w:r>
          </w:p>
        </w:tc>
        <w:tc>
          <w:tcPr>
            <w:tcW w:type="dxa" w:w="2354"/>
          </w:tcPr>
          <w:p>
            <w:pPr>
              <w:spacing w:after="0" w:line="276" w:lineRule="auto"/>
            </w:pPr>
            <w:r>
              <w:rPr>
                <w:sz w:val="18"/>
              </w:rPr>
              <w:t>Connected live WhatsApp Business number. Implemented runtime verification, health checks. Integrated AWS Secrets Manager for secure credentials.</w:t>
            </w:r>
          </w:p>
        </w:tc>
        <w:tc>
          <w:tcPr>
            <w:tcW w:type="dxa" w:w="2354"/>
          </w:tcPr>
          <w:p>
            <w:pPr>
              <w:spacing w:after="0" w:line="276" w:lineRule="auto"/>
            </w:pPr>
            <w:r>
              <w:rPr>
                <w:sz w:val="18"/>
              </w:rPr>
              <w:t>WhatsApp API, credential management</w:t>
            </w:r>
          </w:p>
        </w:tc>
      </w:tr>
      <w:tr>
        <w:tc>
          <w:tcPr>
            <w:tcW w:type="dxa" w:w="2354"/>
          </w:tcPr>
          <w:p>
            <w:pPr>
              <w:spacing w:after="0" w:line="276" w:lineRule="auto"/>
            </w:pPr>
            <w:r>
              <w:rPr>
                <w:sz w:val="18"/>
              </w:rPr>
              <w:t>15 Dec</w:t>
            </w:r>
          </w:p>
        </w:tc>
        <w:tc>
          <w:tcPr>
            <w:tcW w:type="dxa" w:w="2354"/>
          </w:tcPr>
          <w:p>
            <w:pPr>
              <w:spacing w:after="0" w:line="276" w:lineRule="auto"/>
            </w:pPr>
            <w:r>
              <w:rPr>
                <w:sz w:val="18"/>
              </w:rPr>
              <w:t>Mid-Point Review</w:t>
            </w:r>
          </w:p>
        </w:tc>
        <w:tc>
          <w:tcPr>
            <w:tcW w:type="dxa" w:w="2354"/>
          </w:tcPr>
          <w:p>
            <w:pPr>
              <w:spacing w:after="0" w:line="276" w:lineRule="auto"/>
            </w:pPr>
            <w:r>
              <w:rPr>
                <w:sz w:val="18"/>
              </w:rPr>
              <w:t>Comprehensive supervisor review. All research completed. Discussed 2026 objectives and progress assessment.</w:t>
            </w:r>
          </w:p>
        </w:tc>
        <w:tc>
          <w:tcPr>
            <w:tcW w:type="dxa" w:w="2354"/>
          </w:tcPr>
          <w:p>
            <w:pPr>
              <w:spacing w:after="0" w:line="276" w:lineRule="auto"/>
            </w:pPr>
            <w:r>
              <w:rPr>
                <w:sz w:val="18"/>
              </w:rPr>
              <w:t>Reflective practice, communication</w:t>
            </w:r>
          </w:p>
        </w:tc>
      </w:tr>
    </w:tbl>
    <w:p>
      <w:pPr>
        <w:spacing w:before="120" w:after="60"/>
        <w:jc w:val="left"/>
      </w:pPr>
      <w:r>
        <w:rPr>
          <w:rFonts w:ascii="Times New Roman" w:hAnsi="Times New Roman"/>
          <w:b/>
          <w:sz w:val="24"/>
        </w:rPr>
        <w:t>JANUARY 2026</w:t>
      </w:r>
    </w:p>
    <w:tbl>
      <w:tblPr>
        <w:tblStyle w:val="LightGrid-Accent1"/>
        <w:tblW w:type="auto" w:w="0"/>
        <w:tblLook w:firstColumn="1" w:firstRow="1" w:lastColumn="0" w:lastRow="0" w:noHBand="0" w:noVBand="1" w:val="04A0"/>
      </w:tblPr>
      <w:tblGrid>
        <w:gridCol w:w="2354"/>
        <w:gridCol w:w="2354"/>
        <w:gridCol w:w="2354"/>
        <w:gridCol w:w="2354"/>
      </w:tblGrid>
      <w:tr>
        <w:tc>
          <w:tcPr>
            <w:tcW w:type="dxa" w:w="2354"/>
          </w:tcPr>
          <w:p>
            <w:r>
              <w:rPr>
                <w:b/>
                <w:sz w:val="20"/>
              </w:rPr>
              <w:t>Date</w:t>
            </w:r>
          </w:p>
        </w:tc>
        <w:tc>
          <w:tcPr>
            <w:tcW w:type="dxa" w:w="2354"/>
          </w:tcPr>
          <w:p>
            <w:r>
              <w:rPr>
                <w:b/>
                <w:sz w:val="20"/>
              </w:rPr>
              <w:t>Activity/Task</w:t>
            </w:r>
          </w:p>
        </w:tc>
        <w:tc>
          <w:tcPr>
            <w:tcW w:type="dxa" w:w="2354"/>
          </w:tcPr>
          <w:p>
            <w:r>
              <w:rPr>
                <w:b/>
                <w:sz w:val="20"/>
              </w:rPr>
              <w:t>Details &amp; Findings</w:t>
            </w:r>
          </w:p>
        </w:tc>
        <w:tc>
          <w:tcPr>
            <w:tcW w:type="dxa" w:w="2354"/>
          </w:tcPr>
          <w:p>
            <w:r>
              <w:rPr>
                <w:b/>
                <w:sz w:val="20"/>
              </w:rPr>
              <w:t>Skills Developed</w:t>
            </w:r>
          </w:p>
        </w:tc>
      </w:tr>
      <w:tr>
        <w:tc>
          <w:tcPr>
            <w:tcW w:type="dxa" w:w="2354"/>
          </w:tcPr>
          <w:p>
            <w:pPr>
              <w:spacing w:after="0" w:line="276" w:lineRule="auto"/>
            </w:pPr>
            <w:r>
              <w:rPr>
                <w:sz w:val="18"/>
              </w:rPr>
              <w:t>5-31 Jan</w:t>
            </w:r>
          </w:p>
        </w:tc>
        <w:tc>
          <w:tcPr>
            <w:tcW w:type="dxa" w:w="2354"/>
          </w:tcPr>
          <w:p>
            <w:pPr>
              <w:spacing w:after="0" w:line="276" w:lineRule="auto"/>
            </w:pPr>
            <w:r>
              <w:rPr>
                <w:sz w:val="18"/>
              </w:rPr>
              <w:t>Reconciliation Development</w:t>
            </w:r>
          </w:p>
        </w:tc>
        <w:tc>
          <w:tcPr>
            <w:tcW w:type="dxa" w:w="2354"/>
          </w:tcPr>
          <w:p>
            <w:pPr>
              <w:spacing w:after="0" w:line="276" w:lineRule="auto"/>
            </w:pPr>
            <w:r>
              <w:rPr>
                <w:sz w:val="18"/>
              </w:rPr>
              <w:t>Intensive development phase. Implemented all system components. Achieved 50,000 daily transactions, 99.8% uptime. Comprehensive testing.</w:t>
            </w:r>
          </w:p>
        </w:tc>
        <w:tc>
          <w:tcPr>
            <w:tcW w:type="dxa" w:w="2354"/>
          </w:tcPr>
          <w:p>
            <w:pPr>
              <w:spacing w:after="0" w:line="276" w:lineRule="auto"/>
            </w:pPr>
            <w:r>
              <w:rPr>
                <w:sz w:val="18"/>
              </w:rPr>
              <w:t>Backend dev, testing, AWS optimization</w:t>
            </w:r>
          </w:p>
        </w:tc>
      </w:tr>
      <w:tr>
        <w:tc>
          <w:tcPr>
            <w:tcW w:type="dxa" w:w="2354"/>
          </w:tcPr>
          <w:p>
            <w:pPr>
              <w:spacing w:after="0" w:line="276" w:lineRule="auto"/>
            </w:pPr>
            <w:r>
              <w:rPr>
                <w:sz w:val="18"/>
              </w:rPr>
              <w:t>15 Jan</w:t>
            </w:r>
          </w:p>
        </w:tc>
        <w:tc>
          <w:tcPr>
            <w:tcW w:type="dxa" w:w="2354"/>
          </w:tcPr>
          <w:p>
            <w:pPr>
              <w:spacing w:after="0" w:line="276" w:lineRule="auto"/>
            </w:pPr>
            <w:r>
              <w:rPr>
                <w:sz w:val="18"/>
              </w:rPr>
              <w:t>Analytics Dashboard Kickoff</w:t>
            </w:r>
          </w:p>
        </w:tc>
        <w:tc>
          <w:tcPr>
            <w:tcW w:type="dxa" w:w="2354"/>
          </w:tcPr>
          <w:p>
            <w:pPr>
              <w:spacing w:after="0" w:line="276" w:lineRule="auto"/>
            </w:pPr>
            <w:r>
              <w:rPr>
                <w:sz w:val="18"/>
              </w:rPr>
              <w:t>Gathered requirements from operations, risk, executives. Designed React frontend. Planned Python backend with PostgreSQL/Redis caching.</w:t>
            </w:r>
          </w:p>
        </w:tc>
        <w:tc>
          <w:tcPr>
            <w:tcW w:type="dxa" w:w="2354"/>
          </w:tcPr>
          <w:p>
            <w:pPr>
              <w:spacing w:after="0" w:line="276" w:lineRule="auto"/>
            </w:pPr>
            <w:r>
              <w:rPr>
                <w:sz w:val="18"/>
              </w:rPr>
              <w:t>Requirements gathering, frontend/backend design</w:t>
            </w:r>
          </w:p>
        </w:tc>
      </w:tr>
    </w:tbl>
    <w:p>
      <w:pPr>
        <w:spacing w:before="120" w:after="60"/>
        <w:jc w:val="left"/>
      </w:pPr>
      <w:r>
        <w:rPr>
          <w:rFonts w:ascii="Times New Roman" w:hAnsi="Times New Roman"/>
          <w:b/>
          <w:sz w:val="24"/>
        </w:rPr>
        <w:t>FEBRUARY 2026</w:t>
      </w:r>
    </w:p>
    <w:tbl>
      <w:tblPr>
        <w:tblStyle w:val="LightGrid-Accent1"/>
        <w:tblW w:type="auto" w:w="0"/>
        <w:tblLook w:firstColumn="1" w:firstRow="1" w:lastColumn="0" w:lastRow="0" w:noHBand="0" w:noVBand="1" w:val="04A0"/>
      </w:tblPr>
      <w:tblGrid>
        <w:gridCol w:w="2354"/>
        <w:gridCol w:w="2354"/>
        <w:gridCol w:w="2354"/>
        <w:gridCol w:w="2354"/>
      </w:tblGrid>
      <w:tr>
        <w:tc>
          <w:tcPr>
            <w:tcW w:type="dxa" w:w="2354"/>
          </w:tcPr>
          <w:p>
            <w:r>
              <w:rPr>
                <w:b/>
                <w:sz w:val="20"/>
              </w:rPr>
              <w:t>Date</w:t>
            </w:r>
          </w:p>
        </w:tc>
        <w:tc>
          <w:tcPr>
            <w:tcW w:type="dxa" w:w="2354"/>
          </w:tcPr>
          <w:p>
            <w:r>
              <w:rPr>
                <w:b/>
                <w:sz w:val="20"/>
              </w:rPr>
              <w:t>Activity/Task</w:t>
            </w:r>
          </w:p>
        </w:tc>
        <w:tc>
          <w:tcPr>
            <w:tcW w:type="dxa" w:w="2354"/>
          </w:tcPr>
          <w:p>
            <w:r>
              <w:rPr>
                <w:b/>
                <w:sz w:val="20"/>
              </w:rPr>
              <w:t>Details &amp; Findings</w:t>
            </w:r>
          </w:p>
        </w:tc>
        <w:tc>
          <w:tcPr>
            <w:tcW w:type="dxa" w:w="2354"/>
          </w:tcPr>
          <w:p>
            <w:r>
              <w:rPr>
                <w:b/>
                <w:sz w:val="20"/>
              </w:rPr>
              <w:t>Skills Developed</w:t>
            </w:r>
          </w:p>
        </w:tc>
      </w:tr>
      <w:tr>
        <w:tc>
          <w:tcPr>
            <w:tcW w:type="dxa" w:w="2354"/>
          </w:tcPr>
          <w:p>
            <w:pPr>
              <w:spacing w:after="0" w:line="276" w:lineRule="auto"/>
            </w:pPr>
            <w:r>
              <w:rPr>
                <w:sz w:val="18"/>
              </w:rPr>
              <w:t>2-28 Feb</w:t>
            </w:r>
          </w:p>
        </w:tc>
        <w:tc>
          <w:tcPr>
            <w:tcW w:type="dxa" w:w="2354"/>
          </w:tcPr>
          <w:p>
            <w:pPr>
              <w:spacing w:after="0" w:line="276" w:lineRule="auto"/>
            </w:pPr>
            <w:r>
              <w:rPr>
                <w:sz w:val="18"/>
              </w:rPr>
              <w:t>Dashboard &amp; ETL Pipeline</w:t>
            </w:r>
          </w:p>
        </w:tc>
        <w:tc>
          <w:tcPr>
            <w:tcW w:type="dxa" w:w="2354"/>
          </w:tcPr>
          <w:p>
            <w:pPr>
              <w:spacing w:after="0" w:line="276" w:lineRule="auto"/>
            </w:pPr>
            <w:r>
              <w:rPr>
                <w:sz w:val="18"/>
              </w:rPr>
              <w:t>Developed analytics dashboard with real-time KPI monitoring. Built ETL pipeline consolidating multi-source data. Apache Airflow orchestration for hourly updates. Dashboard revealed key insights: peak activity 6-9am/5-8pm, 87% repayment rate, 40% lower organic acquisition cost, 65% Harare/Bulawayo concentration.</w:t>
            </w:r>
          </w:p>
        </w:tc>
        <w:tc>
          <w:tcPr>
            <w:tcW w:type="dxa" w:w="2354"/>
          </w:tcPr>
          <w:p>
            <w:pPr>
              <w:spacing w:after="0" w:line="276" w:lineRule="auto"/>
            </w:pPr>
            <w:r>
              <w:rPr>
                <w:sz w:val="18"/>
              </w:rPr>
              <w:t>ETL design, Apache Airflow, data pipeline architecture</w:t>
            </w:r>
          </w:p>
        </w:tc>
      </w:tr>
    </w:tbl>
    <w:p>
      <w:pPr>
        <w:spacing w:before="120" w:after="60"/>
        <w:jc w:val="left"/>
      </w:pPr>
      <w:r>
        <w:rPr>
          <w:rFonts w:ascii="Times New Roman" w:hAnsi="Times New Roman"/>
          <w:b/>
          <w:sz w:val="24"/>
        </w:rPr>
        <w:t>MARCH - MAY 2026</w:t>
      </w:r>
    </w:p>
    <w:tbl>
      <w:tblPr>
        <w:tblStyle w:val="LightGrid-Accent1"/>
        <w:tblW w:type="auto" w:w="0"/>
        <w:tblLook w:firstColumn="1" w:firstRow="1" w:lastColumn="0" w:lastRow="0" w:noHBand="0" w:noVBand="1" w:val="04A0"/>
      </w:tblPr>
      <w:tblGrid>
        <w:gridCol w:w="2354"/>
        <w:gridCol w:w="2354"/>
        <w:gridCol w:w="2354"/>
        <w:gridCol w:w="2354"/>
      </w:tblGrid>
      <w:tr>
        <w:tc>
          <w:tcPr>
            <w:tcW w:type="dxa" w:w="2354"/>
          </w:tcPr>
          <w:p>
            <w:r>
              <w:rPr>
                <w:b/>
                <w:sz w:val="20"/>
              </w:rPr>
              <w:t>Date</w:t>
            </w:r>
          </w:p>
        </w:tc>
        <w:tc>
          <w:tcPr>
            <w:tcW w:type="dxa" w:w="2354"/>
          </w:tcPr>
          <w:p>
            <w:r>
              <w:rPr>
                <w:b/>
                <w:sz w:val="20"/>
              </w:rPr>
              <w:t>Activity/Task</w:t>
            </w:r>
          </w:p>
        </w:tc>
        <w:tc>
          <w:tcPr>
            <w:tcW w:type="dxa" w:w="2354"/>
          </w:tcPr>
          <w:p>
            <w:r>
              <w:rPr>
                <w:b/>
                <w:sz w:val="20"/>
              </w:rPr>
              <w:t>Details &amp; Findings</w:t>
            </w:r>
          </w:p>
        </w:tc>
        <w:tc>
          <w:tcPr>
            <w:tcW w:type="dxa" w:w="2354"/>
          </w:tcPr>
          <w:p>
            <w:r>
              <w:rPr>
                <w:b/>
                <w:sz w:val="20"/>
              </w:rPr>
              <w:t>Skills Developed</w:t>
            </w:r>
          </w:p>
        </w:tc>
      </w:tr>
      <w:tr>
        <w:tc>
          <w:tcPr>
            <w:tcW w:type="dxa" w:w="2354"/>
          </w:tcPr>
          <w:p>
            <w:pPr>
              <w:spacing w:after="0" w:line="276" w:lineRule="auto"/>
            </w:pPr>
            <w:r>
              <w:rPr>
                <w:sz w:val="18"/>
              </w:rPr>
              <w:t>2-31 Mar</w:t>
            </w:r>
          </w:p>
        </w:tc>
        <w:tc>
          <w:tcPr>
            <w:tcW w:type="dxa" w:w="2354"/>
          </w:tcPr>
          <w:p>
            <w:pPr>
              <w:spacing w:after="0" w:line="276" w:lineRule="auto"/>
            </w:pPr>
            <w:r>
              <w:rPr>
                <w:sz w:val="18"/>
              </w:rPr>
              <w:t>Testing &amp; Optimization</w:t>
            </w:r>
          </w:p>
        </w:tc>
        <w:tc>
          <w:tcPr>
            <w:tcW w:type="dxa" w:w="2354"/>
          </w:tcPr>
          <w:p>
            <w:pPr>
              <w:spacing w:after="0" w:line="276" w:lineRule="auto"/>
            </w:pPr>
            <w:r>
              <w:rPr>
                <w:sz w:val="18"/>
              </w:rPr>
              <w:t>Enhanced test coverage across all systems. Fixed bugs including WhatsApp display handling, test session initialization, credential management. Optimized database queries. Enhanced CloudWatch monitoring.</w:t>
            </w:r>
          </w:p>
        </w:tc>
        <w:tc>
          <w:tcPr>
            <w:tcW w:type="dxa" w:w="2354"/>
          </w:tcPr>
          <w:p>
            <w:pPr>
              <w:spacing w:after="0" w:line="276" w:lineRule="auto"/>
            </w:pPr>
            <w:r>
              <w:rPr>
                <w:sz w:val="18"/>
              </w:rPr>
              <w:t>Testing methodology, debugging, performance optimization</w:t>
            </w:r>
          </w:p>
        </w:tc>
      </w:tr>
      <w:tr>
        <w:tc>
          <w:tcPr>
            <w:tcW w:type="dxa" w:w="2354"/>
          </w:tcPr>
          <w:p>
            <w:pPr>
              <w:spacing w:after="0" w:line="276" w:lineRule="auto"/>
            </w:pPr>
            <w:r>
              <w:rPr>
                <w:sz w:val="18"/>
              </w:rPr>
              <w:t>1-30 Apr</w:t>
            </w:r>
          </w:p>
        </w:tc>
        <w:tc>
          <w:tcPr>
            <w:tcW w:type="dxa" w:w="2354"/>
          </w:tcPr>
          <w:p>
            <w:pPr>
              <w:spacing w:after="0" w:line="276" w:lineRule="auto"/>
            </w:pPr>
            <w:r>
              <w:rPr>
                <w:sz w:val="18"/>
              </w:rPr>
              <w:t>System Hardening &amp; Deploy</w:t>
            </w:r>
          </w:p>
        </w:tc>
        <w:tc>
          <w:tcPr>
            <w:tcW w:type="dxa" w:w="2354"/>
          </w:tcPr>
          <w:p>
            <w:pPr>
              <w:spacing w:after="0" w:line="276" w:lineRule="auto"/>
            </w:pPr>
            <w:r>
              <w:rPr>
                <w:sz w:val="18"/>
              </w:rPr>
              <w:t>Refactored CI/CD pipeline removing GitHub secrets. Implemented AWS Secrets Manager. Security audits and compliance verification. Operationalized runbooks. Deployed to production with zero critical incidents.</w:t>
            </w:r>
          </w:p>
        </w:tc>
        <w:tc>
          <w:tcPr>
            <w:tcW w:type="dxa" w:w="2354"/>
          </w:tcPr>
          <w:p>
            <w:pPr>
              <w:spacing w:after="0" w:line="276" w:lineRule="auto"/>
            </w:pPr>
            <w:r>
              <w:rPr>
                <w:sz w:val="18"/>
              </w:rPr>
              <w:t>CI/CD optimization, security hardening, compliance</w:t>
            </w:r>
          </w:p>
        </w:tc>
      </w:tr>
      <w:tr>
        <w:tc>
          <w:tcPr>
            <w:tcW w:type="dxa" w:w="2354"/>
          </w:tcPr>
          <w:p>
            <w:pPr>
              <w:spacing w:after="0" w:line="276" w:lineRule="auto"/>
            </w:pPr>
            <w:r>
              <w:rPr>
                <w:sz w:val="18"/>
              </w:rPr>
              <w:t>1-7 May</w:t>
            </w:r>
          </w:p>
        </w:tc>
        <w:tc>
          <w:tcPr>
            <w:tcW w:type="dxa" w:w="2354"/>
          </w:tcPr>
          <w:p>
            <w:pPr>
              <w:spacing w:after="0" w:line="276" w:lineRule="auto"/>
            </w:pPr>
            <w:r>
              <w:rPr>
                <w:sz w:val="18"/>
              </w:rPr>
              <w:t>Completion &amp; Documentation</w:t>
            </w:r>
          </w:p>
        </w:tc>
        <w:tc>
          <w:tcPr>
            <w:tcW w:type="dxa" w:w="2354"/>
          </w:tcPr>
          <w:p>
            <w:pPr>
              <w:spacing w:after="0" w:line="276" w:lineRule="auto"/>
            </w:pPr>
            <w:r>
              <w:rPr>
                <w:sz w:val="18"/>
              </w:rPr>
              <w:t>Completed all documentation. Conducted knowledge transfer sessions with operations and engineering teams. Prepared final reports. Reflected on overall experience.</w:t>
            </w:r>
          </w:p>
        </w:tc>
        <w:tc>
          <w:tcPr>
            <w:tcW w:type="dxa" w:w="2354"/>
          </w:tcPr>
          <w:p>
            <w:pPr>
              <w:spacing w:after="0" w:line="276" w:lineRule="auto"/>
            </w:pPr>
            <w:r>
              <w:rPr>
                <w:sz w:val="18"/>
              </w:rPr>
              <w:t>Documentation, knowledge transfer, professional closure</w:t>
            </w:r>
          </w:p>
        </w:tc>
      </w:tr>
    </w:tbl>
    <w:p>
      <w:pPr>
        <w:spacing w:before="120" w:after="60"/>
        <w:jc w:val="left"/>
      </w:pPr>
      <w:r>
        <w:rPr>
          <w:rFonts w:ascii="Times New Roman" w:hAnsi="Times New Roman"/>
          <w:b/>
          <w:sz w:val="24"/>
        </w:rPr>
        <w:t>SUMMARY STATISTICS</w:t>
      </w:r>
    </w:p>
    <w:p>
      <w:pPr>
        <w:spacing w:before="120" w:after="60"/>
        <w:jc w:val="left"/>
      </w:pPr>
      <w:r>
        <w:rPr>
          <w:rFonts w:ascii="Times New Roman" w:hAnsi="Times New Roman"/>
          <w:b/>
          <w:sz w:val="24"/>
        </w:rPr>
        <w:t>Physical Research Meetings</w:t>
      </w:r>
    </w:p>
    <w:tbl>
      <w:tblPr>
        <w:tblStyle w:val="LightGrid-Accent1"/>
        <w:tblW w:type="auto" w:w="0"/>
        <w:tblLook w:firstColumn="1" w:firstRow="1" w:lastColumn="0" w:lastRow="0" w:noHBand="0" w:noVBand="1" w:val="04A0"/>
      </w:tblPr>
      <w:tblGrid>
        <w:gridCol w:w="2354"/>
        <w:gridCol w:w="2354"/>
        <w:gridCol w:w="2354"/>
        <w:gridCol w:w="2354"/>
      </w:tblGrid>
      <w:tr>
        <w:tc>
          <w:tcPr>
            <w:tcW w:type="dxa" w:w="2354"/>
          </w:tcPr>
          <w:p>
            <w:r>
              <w:rPr>
                <w:b/>
                <w:sz w:val="20"/>
              </w:rPr>
              <w:t>Organization</w:t>
            </w:r>
          </w:p>
        </w:tc>
        <w:tc>
          <w:tcPr>
            <w:tcW w:type="dxa" w:w="2354"/>
          </w:tcPr>
          <w:p>
            <w:r>
              <w:rPr>
                <w:b/>
                <w:sz w:val="20"/>
              </w:rPr>
              <w:t>Date</w:t>
            </w:r>
          </w:p>
        </w:tc>
        <w:tc>
          <w:tcPr>
            <w:tcW w:type="dxa" w:w="2354"/>
          </w:tcPr>
          <w:p>
            <w:r>
              <w:rPr>
                <w:b/>
                <w:sz w:val="20"/>
              </w:rPr>
              <w:t>Duration</w:t>
            </w:r>
          </w:p>
        </w:tc>
        <w:tc>
          <w:tcPr>
            <w:tcW w:type="dxa" w:w="2354"/>
          </w:tcPr>
          <w:p>
            <w:r>
              <w:rPr>
                <w:b/>
                <w:sz w:val="20"/>
              </w:rPr>
              <w:t>Key Findings</w:t>
            </w:r>
          </w:p>
        </w:tc>
      </w:tr>
      <w:tr>
        <w:tc>
          <w:tcPr>
            <w:tcW w:type="dxa" w:w="2354"/>
          </w:tcPr>
          <w:p>
            <w:pPr>
              <w:spacing w:after="0"/>
            </w:pPr>
            <w:r>
              <w:t>EcoCash</w:t>
            </w:r>
          </w:p>
        </w:tc>
        <w:tc>
          <w:tcPr>
            <w:tcW w:type="dxa" w:w="2354"/>
          </w:tcPr>
          <w:p>
            <w:pPr>
              <w:spacing w:after="0"/>
            </w:pPr>
            <w:r>
              <w:t>8 Oct 2025</w:t>
            </w:r>
          </w:p>
        </w:tc>
        <w:tc>
          <w:tcPr>
            <w:tcW w:type="dxa" w:w="2354"/>
          </w:tcPr>
          <w:p>
            <w:pPr>
              <w:spacing w:after="0"/>
            </w:pPr>
            <w:r>
              <w:t>2 hours</w:t>
            </w:r>
          </w:p>
        </w:tc>
        <w:tc>
          <w:tcPr>
            <w:tcW w:type="dxa" w:w="2354"/>
          </w:tcPr>
          <w:p>
            <w:pPr>
              <w:spacing w:after="0"/>
            </w:pPr>
            <w:r>
              <w:t>Java/Spring, PostgreSQL, 94-97% success rates, 2-5% fees, async processing</w:t>
            </w:r>
          </w:p>
        </w:tc>
      </w:tr>
      <w:tr>
        <w:tc>
          <w:tcPr>
            <w:tcW w:type="dxa" w:w="2354"/>
          </w:tcPr>
          <w:p>
            <w:pPr>
              <w:spacing w:after="0"/>
            </w:pPr>
            <w:r>
              <w:t>InnBucks</w:t>
            </w:r>
          </w:p>
        </w:tc>
        <w:tc>
          <w:tcPr>
            <w:tcW w:type="dxa" w:w="2354"/>
          </w:tcPr>
          <w:p>
            <w:pPr>
              <w:spacing w:after="0"/>
            </w:pPr>
            <w:r>
              <w:t>15 Oct 2025</w:t>
            </w:r>
          </w:p>
        </w:tc>
        <w:tc>
          <w:tcPr>
            <w:tcW w:type="dxa" w:w="2354"/>
          </w:tcPr>
          <w:p>
            <w:pPr>
              <w:spacing w:after="0"/>
            </w:pPr>
            <w:r>
              <w:t>1.5 hours</w:t>
            </w:r>
          </w:p>
        </w:tc>
        <w:tc>
          <w:tcPr>
            <w:tcW w:type="dxa" w:w="2354"/>
          </w:tcPr>
          <w:p>
            <w:pPr>
              <w:spacing w:after="0"/>
            </w:pPr>
            <w:r>
              <w:t>Node.js, OAuth 2.0, 91-93% success rates, 100 req/min limit, webhooks</w:t>
            </w:r>
          </w:p>
        </w:tc>
      </w:tr>
      <w:tr>
        <w:tc>
          <w:tcPr>
            <w:tcW w:type="dxa" w:w="2354"/>
          </w:tcPr>
          <w:p>
            <w:pPr>
              <w:spacing w:after="0"/>
            </w:pPr>
            <w:r>
              <w:t>Omari</w:t>
            </w:r>
          </w:p>
        </w:tc>
        <w:tc>
          <w:tcPr>
            <w:tcW w:type="dxa" w:w="2354"/>
          </w:tcPr>
          <w:p>
            <w:pPr>
              <w:spacing w:after="0"/>
            </w:pPr>
            <w:r>
              <w:t>5 Nov 2025</w:t>
            </w:r>
          </w:p>
        </w:tc>
        <w:tc>
          <w:tcPr>
            <w:tcW w:type="dxa" w:w="2354"/>
          </w:tcPr>
          <w:p>
            <w:pPr>
              <w:spacing w:after="0"/>
            </w:pPr>
            <w:r>
              <w:t>2 hours</w:t>
            </w:r>
          </w:p>
        </w:tc>
        <w:tc>
          <w:tcPr>
            <w:tcW w:type="dxa" w:w="2354"/>
          </w:tcPr>
          <w:p>
            <w:pPr>
              <w:spacing w:after="0"/>
            </w:pPr>
            <w:r>
              <w:t>ML credit scoring, 85%+ repayment rates, WhatsApp acquisition strategy</w:t>
            </w:r>
          </w:p>
        </w:tc>
      </w:tr>
      <w:tr>
        <w:tc>
          <w:tcPr>
            <w:tcW w:type="dxa" w:w="2354"/>
          </w:tcPr>
          <w:p>
            <w:pPr>
              <w:spacing w:after="0"/>
            </w:pPr>
            <w:r>
              <w:t>SSB</w:t>
            </w:r>
          </w:p>
        </w:tc>
        <w:tc>
          <w:tcPr>
            <w:tcW w:type="dxa" w:w="2354"/>
          </w:tcPr>
          <w:p>
            <w:pPr>
              <w:spacing w:after="0"/>
            </w:pPr>
            <w:r>
              <w:t>12 Nov 2025</w:t>
            </w:r>
          </w:p>
        </w:tc>
        <w:tc>
          <w:tcPr>
            <w:tcW w:type="dxa" w:w="2354"/>
          </w:tcPr>
          <w:p>
            <w:pPr>
              <w:spacing w:after="0"/>
            </w:pPr>
            <w:r>
              <w:t>2.5 hours</w:t>
            </w:r>
          </w:p>
        </w:tc>
        <w:tc>
          <w:tcPr>
            <w:tcW w:type="dxa" w:w="2354"/>
          </w:tcPr>
          <w:p>
            <w:pPr>
              <w:spacing w:after="0"/>
            </w:pPr>
            <w:r>
              <w:t>Salary-linked lending, 300k+ market, near-zero default rates</w:t>
            </w:r>
          </w:p>
        </w:tc>
      </w:tr>
    </w:tbl>
    <w:p>
      <w:pPr>
        <w:spacing w:before="120" w:after="60"/>
        <w:jc w:val="left"/>
      </w:pPr>
      <w:r>
        <w:rPr>
          <w:rFonts w:ascii="Times New Roman" w:hAnsi="Times New Roman"/>
          <w:b/>
          <w:sz w:val="24"/>
        </w:rPr>
        <w:t>Technical Projects Completed</w:t>
      </w:r>
    </w:p>
    <w:tbl>
      <w:tblPr>
        <w:tblStyle w:val="LightGrid-Accent1"/>
        <w:tblW w:type="auto" w:w="0"/>
        <w:tblLook w:firstColumn="1" w:firstRow="1" w:lastColumn="0" w:lastRow="0" w:noHBand="0" w:noVBand="1" w:val="04A0"/>
      </w:tblPr>
      <w:tblGrid>
        <w:gridCol w:w="2354"/>
        <w:gridCol w:w="2354"/>
        <w:gridCol w:w="2354"/>
        <w:gridCol w:w="2354"/>
      </w:tblGrid>
      <w:tr>
        <w:tc>
          <w:tcPr>
            <w:tcW w:type="dxa" w:w="2354"/>
          </w:tcPr>
          <w:p>
            <w:r>
              <w:rPr>
                <w:b/>
                <w:sz w:val="20"/>
              </w:rPr>
              <w:t>Project</w:t>
            </w:r>
          </w:p>
        </w:tc>
        <w:tc>
          <w:tcPr>
            <w:tcW w:type="dxa" w:w="2354"/>
          </w:tcPr>
          <w:p>
            <w:r>
              <w:rPr>
                <w:b/>
                <w:sz w:val="20"/>
              </w:rPr>
              <w:t>Timeline</w:t>
            </w:r>
          </w:p>
        </w:tc>
        <w:tc>
          <w:tcPr>
            <w:tcW w:type="dxa" w:w="2354"/>
          </w:tcPr>
          <w:p>
            <w:r>
              <w:rPr>
                <w:b/>
                <w:sz w:val="20"/>
              </w:rPr>
              <w:t>Technology</w:t>
            </w:r>
          </w:p>
        </w:tc>
        <w:tc>
          <w:tcPr>
            <w:tcW w:type="dxa" w:w="2354"/>
          </w:tcPr>
          <w:p>
            <w:r>
              <w:rPr>
                <w:b/>
                <w:sz w:val="20"/>
              </w:rPr>
              <w:t>Status</w:t>
            </w:r>
          </w:p>
        </w:tc>
      </w:tr>
      <w:tr>
        <w:tc>
          <w:tcPr>
            <w:tcW w:type="dxa" w:w="2354"/>
          </w:tcPr>
          <w:p>
            <w:pPr>
              <w:spacing w:after="0"/>
            </w:pPr>
            <w:r>
              <w:t>Payment Reconciliation</w:t>
            </w:r>
          </w:p>
        </w:tc>
        <w:tc>
          <w:tcPr>
            <w:tcW w:type="dxa" w:w="2354"/>
          </w:tcPr>
          <w:p>
            <w:pPr>
              <w:spacing w:after="0"/>
            </w:pPr>
            <w:r>
              <w:t>Dec 2025 - Jan 2026</w:t>
            </w:r>
          </w:p>
        </w:tc>
        <w:tc>
          <w:tcPr>
            <w:tcW w:type="dxa" w:w="2354"/>
          </w:tcPr>
          <w:p>
            <w:pPr>
              <w:spacing w:after="0"/>
            </w:pPr>
            <w:r>
              <w:t>AWS Lambda/SQS, PostgreSQL, Node.js/TypeScript</w:t>
            </w:r>
          </w:p>
        </w:tc>
        <w:tc>
          <w:tcPr>
            <w:tcW w:type="dxa" w:w="2354"/>
          </w:tcPr>
          <w:p>
            <w:pPr>
              <w:spacing w:after="0"/>
            </w:pPr>
            <w:r>
              <w:t>Production - 99.8% uptime</w:t>
            </w:r>
          </w:p>
        </w:tc>
      </w:tr>
      <w:tr>
        <w:tc>
          <w:tcPr>
            <w:tcW w:type="dxa" w:w="2354"/>
          </w:tcPr>
          <w:p>
            <w:pPr>
              <w:spacing w:after="0"/>
            </w:pPr>
            <w:r>
              <w:t>Analytics Dashboard</w:t>
            </w:r>
          </w:p>
        </w:tc>
        <w:tc>
          <w:tcPr>
            <w:tcW w:type="dxa" w:w="2354"/>
          </w:tcPr>
          <w:p>
            <w:pPr>
              <w:spacing w:after="0"/>
            </w:pPr>
            <w:r>
              <w:t>Jan - Feb 2026</w:t>
            </w:r>
          </w:p>
        </w:tc>
        <w:tc>
          <w:tcPr>
            <w:tcW w:type="dxa" w:w="2354"/>
          </w:tcPr>
          <w:p>
            <w:pPr>
              <w:spacing w:after="0"/>
            </w:pPr>
            <w:r>
              <w:t>React.js, Python, PostgreSQL, Redis</w:t>
            </w:r>
          </w:p>
        </w:tc>
        <w:tc>
          <w:tcPr>
            <w:tcW w:type="dxa" w:w="2354"/>
          </w:tcPr>
          <w:p>
            <w:pPr>
              <w:spacing w:after="0"/>
            </w:pPr>
            <w:r>
              <w:t>Production - Real-time BI</w:t>
            </w:r>
          </w:p>
        </w:tc>
      </w:tr>
      <w:tr>
        <w:tc>
          <w:tcPr>
            <w:tcW w:type="dxa" w:w="2354"/>
          </w:tcPr>
          <w:p>
            <w:pPr>
              <w:spacing w:after="0"/>
            </w:pPr>
            <w:r>
              <w:t>Data Integration &amp; ETL</w:t>
            </w:r>
          </w:p>
        </w:tc>
        <w:tc>
          <w:tcPr>
            <w:tcW w:type="dxa" w:w="2354"/>
          </w:tcPr>
          <w:p>
            <w:pPr>
              <w:spacing w:after="0"/>
            </w:pPr>
            <w:r>
              <w:t>Jan - Feb 2026</w:t>
            </w:r>
          </w:p>
        </w:tc>
        <w:tc>
          <w:tcPr>
            <w:tcW w:type="dxa" w:w="2354"/>
          </w:tcPr>
          <w:p>
            <w:pPr>
              <w:spacing w:after="0"/>
            </w:pPr>
            <w:r>
              <w:t>Apache Airflow, Python, PostgreSQL</w:t>
            </w:r>
          </w:p>
        </w:tc>
        <w:tc>
          <w:tcPr>
            <w:tcW w:type="dxa" w:w="2354"/>
          </w:tcPr>
          <w:p>
            <w:pPr>
              <w:spacing w:after="0"/>
            </w:pPr>
            <w:r>
              <w:t>Production - 99.8% uptime</w:t>
            </w:r>
          </w:p>
        </w:tc>
      </w:tr>
      <w:tr>
        <w:tc>
          <w:tcPr>
            <w:tcW w:type="dxa" w:w="2354"/>
          </w:tcPr>
          <w:p>
            <w:pPr>
              <w:spacing w:after="0"/>
            </w:pPr>
            <w:r>
              <w:t>WhatsApp Integration</w:t>
            </w:r>
          </w:p>
        </w:tc>
        <w:tc>
          <w:tcPr>
            <w:tcW w:type="dxa" w:w="2354"/>
          </w:tcPr>
          <w:p>
            <w:pPr>
              <w:spacing w:after="0"/>
            </w:pPr>
            <w:r>
              <w:t>Dec 2025 - Apr 2026</w:t>
            </w:r>
          </w:p>
        </w:tc>
        <w:tc>
          <w:tcPr>
            <w:tcW w:type="dxa" w:w="2354"/>
          </w:tcPr>
          <w:p>
            <w:pPr>
              <w:spacing w:after="0"/>
            </w:pPr>
            <w:r>
              <w:t>WhatsApp Business API, AWS Secrets Manager</w:t>
            </w:r>
          </w:p>
        </w:tc>
        <w:tc>
          <w:tcPr>
            <w:tcW w:type="dxa" w:w="2354"/>
          </w:tcPr>
          <w:p>
            <w:pPr>
              <w:spacing w:after="0"/>
            </w:pPr>
            <w:r>
              <w:t>Production - Live</w:t>
            </w:r>
          </w:p>
        </w:tc>
      </w:tr>
    </w:tbl>
    <w:p>
      <w:pPr>
        <w:spacing w:before="120" w:after="60"/>
        <w:jc w:val="left"/>
      </w:pPr>
      <w:r>
        <w:rPr>
          <w:rFonts w:ascii="Times New Roman" w:hAnsi="Times New Roman"/>
          <w:b/>
          <w:sz w:val="24"/>
        </w:rPr>
        <w:t>CONCLUSIONS</w:t>
      </w:r>
    </w:p>
    <w:p>
      <w:pPr>
        <w:spacing w:after="60" w:line="360" w:lineRule="auto"/>
        <w:jc w:val="both"/>
      </w:pPr>
      <w:r>
        <w:rPr>
          <w:rFonts w:ascii="Times New Roman" w:hAnsi="Times New Roman"/>
          <w:sz w:val="22"/>
        </w:rPr>
        <w:t>This logbook documents a comprehensive 7-month industrial attachment at Lynia Finance, from October 1, 2025 through May 7, 2026. Four major physical research meetings were conducted at partner financial institutions, documenting Zimbabwe's payment and lending landscape. Four substantial technical projects were implemented in production serving actual business needs. The attachment provided invaluable practical experience in fintech operations, system design, data engineering, and business intelligence. Technical skills substantially exceeded academic training, representing genuine professional expertise. The experience profoundly shaped career trajectory toward fintech and data analytics with clear understanding of financial inclusion's importance in emerging markets.</w:t>
      </w:r>
    </w:p>
    <w:sectPr w:rsidR="00FC693F" w:rsidRPr="0006063C" w:rsidSect="00034616">
      <w:pgSz w:w="12240" w:h="15840"/>
      <w:pgMar w:top="1138" w:right="562" w:bottom="1138" w:left="22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