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712F7" w14:textId="6232C9A9" w:rsidR="00D528ED" w:rsidRPr="00D528ED" w:rsidRDefault="00D528ED" w:rsidP="00D528ED">
      <w:pPr>
        <w:jc w:val="left"/>
      </w:pPr>
      <w:r>
        <w:rPr>
          <w:rFonts w:hint="eastAsia"/>
        </w:rPr>
        <w:t>思路：首先确定</w:t>
      </w:r>
      <w:r w:rsidRPr="00D528ED">
        <w:rPr>
          <w:rFonts w:hint="eastAsia"/>
        </w:rPr>
        <w:t>广西南宁市人力资源和社会保障局职能范围</w:t>
      </w:r>
      <w:r>
        <w:rPr>
          <w:rFonts w:hint="eastAsia"/>
        </w:rPr>
        <w:t>，并据此筛选出南宁市社保局的职能范围；</w:t>
      </w:r>
      <w:r w:rsidR="008A0991">
        <w:rPr>
          <w:rFonts w:hint="eastAsia"/>
        </w:rPr>
        <w:t>第二步，搜索各省市的社保局数字化赋能竞品方案，并整理各方案中统计数据的标准（分类、细化程度），并与职能范围对应，得出针对南宁市的数据标准；第三步，参考竞品方案，得出数据处理框架的“四梁八柱”。</w:t>
      </w:r>
    </w:p>
    <w:p w14:paraId="2A29622B" w14:textId="77777777" w:rsidR="00D528ED" w:rsidRDefault="00D528ED" w:rsidP="00D528ED">
      <w:pPr>
        <w:jc w:val="left"/>
      </w:pPr>
    </w:p>
    <w:p w14:paraId="61B1251D" w14:textId="58CF7787" w:rsidR="004F4BDC" w:rsidRPr="004F4BDC" w:rsidRDefault="004F4BDC" w:rsidP="00D528ED">
      <w:pPr>
        <w:jc w:val="left"/>
      </w:pPr>
      <w:r w:rsidRPr="00D528ED">
        <w:rPr>
          <w:rFonts w:hint="eastAsia"/>
        </w:rPr>
        <w:t>广西南宁市人力资源和社会保障局职能范围</w:t>
      </w:r>
    </w:p>
    <w:p w14:paraId="20FFA83F" w14:textId="25C072F0" w:rsidR="004F4BDC" w:rsidRDefault="004F4BDC" w:rsidP="004F4BDC">
      <w:r>
        <w:rPr>
          <w:rFonts w:hint="eastAsia"/>
        </w:rPr>
        <w:t>网址：</w:t>
      </w:r>
    </w:p>
    <w:p w14:paraId="5A347C52" w14:textId="36CFEED6" w:rsidR="004F4BDC" w:rsidRDefault="003A7062" w:rsidP="004F4BDC">
      <w:hyperlink r:id="rId7" w:history="1">
        <w:r w:rsidR="004F4BDC" w:rsidRPr="00914525">
          <w:rPr>
            <w:rStyle w:val="a7"/>
          </w:rPr>
          <w:t>https://baike.baidu.com/reference/9679468/5964UuZYNEnJMn12TJVCxyQLRdMyLrN7ttVsdZrDaWauTTRQFASzrwvGax7AQR0LcZk_iUfxHE-rs6L6M1PPiCMIQS5tQhtHvatqy_UVbl_TRXRb8r_hsu4OZPzReg</w:t>
        </w:r>
      </w:hyperlink>
    </w:p>
    <w:p w14:paraId="51125751" w14:textId="7DC36948" w:rsidR="00EB7267" w:rsidRDefault="0088722B" w:rsidP="004F4BDC">
      <w:r>
        <w:rPr>
          <w:rFonts w:hint="eastAsia"/>
        </w:rPr>
        <w:t>南宁人社局职能共1</w:t>
      </w:r>
      <w:r>
        <w:t>2</w:t>
      </w:r>
      <w:r>
        <w:rPr>
          <w:rFonts w:hint="eastAsia"/>
        </w:rPr>
        <w:t>条，从中挑取社保局对应职能如下：</w:t>
      </w:r>
    </w:p>
    <w:p w14:paraId="5C8741B2" w14:textId="77777777" w:rsidR="0088722B" w:rsidRDefault="0088722B" w:rsidP="004F4BDC"/>
    <w:p w14:paraId="4628DA0B" w14:textId="43DF5947" w:rsidR="00EB7267" w:rsidRDefault="003C2A37" w:rsidP="004F4BDC">
      <w:r>
        <w:rPr>
          <w:rFonts w:hint="eastAsia"/>
        </w:rPr>
        <w:t>社保局的主要职能范围：</w:t>
      </w:r>
    </w:p>
    <w:p w14:paraId="6A70CF55" w14:textId="3E362903" w:rsidR="003C2A37" w:rsidRDefault="003C2A37" w:rsidP="004F4BDC">
      <w:r w:rsidRPr="003C2A37">
        <w:t>(四)建立健全覆盖全市城乡的社会保障体系。贯彻执行国家、自治区城乡社会保险及其补充保险政策和标准，拟订全市医疗、生育保险政策并组织实施；组织实施统一的社会保险关系转续办法和社会保险基金统筹办法；会同有关部门建立和完善社会保险及其补充保险基金管理和监督机制，加强对社会保险基金的管理和监督；组织实施工伤认定和劳动能力鉴定；落实机关企事业单位基本养老保险政策。</w:t>
      </w:r>
    </w:p>
    <w:p w14:paraId="54F17235" w14:textId="291B9077" w:rsidR="003C2A37" w:rsidRDefault="003C2A37" w:rsidP="003C2A37">
      <w:r w:rsidRPr="003C2A37">
        <w:t>(五)</w:t>
      </w:r>
      <w:r>
        <w:rPr>
          <w:rFonts w:hint="eastAsia"/>
        </w:rPr>
        <w:t>【部分】</w:t>
      </w:r>
      <w:r w:rsidRPr="003C2A37">
        <w:t>负责全市社会保险基金预测预警和信息引导，拟订应对预案，实施预防、调节和控制，保持社会保险基金总体收支平衡。</w:t>
      </w:r>
    </w:p>
    <w:p w14:paraId="19AE7B79" w14:textId="38D15B8E" w:rsidR="003C2A37" w:rsidRDefault="003C2A37" w:rsidP="003C2A37">
      <w:r>
        <w:t>(六)会同有关部门拟订机关、事业单位人员的总体规划、结构调整政策；贯彻落实国家、自治区有关机关、事业单位人员工资收入分配制度改革政策和福利、离退休政策，拟订企业职工工资收入分配宏观调控政策，建立机关、企事业单位人员工资正常增长和支付保障机制。</w:t>
      </w:r>
    </w:p>
    <w:p w14:paraId="2181F1BC" w14:textId="2E4D0782" w:rsidR="003C2A37" w:rsidRDefault="003C2A37" w:rsidP="003C2A37">
      <w:r w:rsidRPr="003C2A37">
        <w:t>(八)贯彻落实军队转业干部安置政策，会同有关部门拟定安置计划并组织实施，组织协调军队转业干部培训工作，负责自主择业军队转业干部管理服务工作，会同有关部门做好企业军队转业干部解困工作。</w:t>
      </w:r>
    </w:p>
    <w:p w14:paraId="30418055" w14:textId="672AB5B2" w:rsidR="003C2A37" w:rsidRDefault="00D528ED" w:rsidP="003C2A37">
      <w:r w:rsidRPr="00D528ED">
        <w:t>(九)</w:t>
      </w:r>
      <w:r>
        <w:rPr>
          <w:rFonts w:hint="eastAsia"/>
        </w:rPr>
        <w:t>【涉及】</w:t>
      </w:r>
      <w:r w:rsidRPr="00D528ED">
        <w:t>会同有关部门拟订农民工工作综合性政策和规划，推动农民工相关政策的落实，协调解决重点难点问题，维护农民工合法权益。</w:t>
      </w:r>
    </w:p>
    <w:p w14:paraId="6C896C4A" w14:textId="420BF4EB" w:rsidR="00D528ED" w:rsidRDefault="00D528ED" w:rsidP="003C2A37">
      <w:r w:rsidRPr="00D528ED">
        <w:t>(十八)拟订并实施政府奖励制度，指导和协调政府奖励工作，审核以市人民政府名义实施的奖励活动，审核以市人民政府名义奖励的人选。</w:t>
      </w:r>
    </w:p>
    <w:p w14:paraId="5FBFB49C" w14:textId="307FCEF6" w:rsidR="00D528ED" w:rsidRDefault="00D528ED" w:rsidP="003C2A37">
      <w:r w:rsidRPr="00D528ED">
        <w:t>(二十)</w:t>
      </w:r>
      <w:r>
        <w:rPr>
          <w:rFonts w:hint="eastAsia"/>
        </w:rPr>
        <w:t>【涉及】</w:t>
      </w:r>
      <w:r w:rsidRPr="00D528ED">
        <w:t>承办市人民政府交办的其他事项。</w:t>
      </w:r>
    </w:p>
    <w:p w14:paraId="32337156" w14:textId="1E451FA7" w:rsidR="00D528ED" w:rsidRDefault="00D528ED" w:rsidP="003C2A37">
      <w:r>
        <w:rPr>
          <w:rFonts w:hint="eastAsia"/>
        </w:rPr>
        <w:t>（标注【部分】的，是对原职能文献的节选；标注【涉及】的，是对有关内容是直接引用，有超出的部分）</w:t>
      </w:r>
    </w:p>
    <w:p w14:paraId="091B7F1C" w14:textId="4F0FF8D1" w:rsidR="008324A6" w:rsidRDefault="005D2533" w:rsidP="003C2A37">
      <w:r>
        <w:rPr>
          <w:noProof/>
        </w:rPr>
        <w:lastRenderedPageBreak/>
        <w:drawing>
          <wp:inline distT="0" distB="0" distL="0" distR="0" wp14:anchorId="32C95AEB" wp14:editId="4B923279">
            <wp:extent cx="5274310" cy="272796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8">
                      <a:extLst>
                        <a:ext uri="{28A0092B-C50C-407E-A947-70E740481C1C}">
                          <a14:useLocalDpi xmlns:a14="http://schemas.microsoft.com/office/drawing/2010/main" val="0"/>
                        </a:ext>
                      </a:extLst>
                    </a:blip>
                    <a:stretch>
                      <a:fillRect/>
                    </a:stretch>
                  </pic:blipFill>
                  <pic:spPr>
                    <a:xfrm>
                      <a:off x="0" y="0"/>
                      <a:ext cx="5274310" cy="2727960"/>
                    </a:xfrm>
                    <a:prstGeom prst="rect">
                      <a:avLst/>
                    </a:prstGeom>
                  </pic:spPr>
                </pic:pic>
              </a:graphicData>
            </a:graphic>
          </wp:inline>
        </w:drawing>
      </w:r>
    </w:p>
    <w:p w14:paraId="07D1D278" w14:textId="6C169AB0" w:rsidR="008324A6" w:rsidRDefault="002E0230" w:rsidP="003C2A37">
      <w:r>
        <w:rPr>
          <w:rFonts w:hint="eastAsia"/>
        </w:rPr>
        <w:t>由此可知，南宁市社保局可能的数据分析需求包括，社保整体数据分析、医疗保险关联分析、生育保险关联分析、工伤保险关联分析、养老保险关联分析、失业保险关联分析、社保基金</w:t>
      </w:r>
    </w:p>
    <w:p w14:paraId="3067ED30" w14:textId="1E03197D" w:rsidR="008324A6" w:rsidRDefault="008324A6" w:rsidP="003C2A37"/>
    <w:p w14:paraId="77F59C16" w14:textId="2471E35E" w:rsidR="008324A6" w:rsidRDefault="008324A6" w:rsidP="003C2A37"/>
    <w:p w14:paraId="402C4BDD" w14:textId="77777777" w:rsidR="008324A6" w:rsidRPr="008324A6" w:rsidRDefault="008324A6" w:rsidP="003C2A37"/>
    <w:p w14:paraId="1DC6A921" w14:textId="41CEC989" w:rsidR="00D528ED" w:rsidRDefault="00F4208B" w:rsidP="003C2A37">
      <w:r>
        <w:rPr>
          <w:rFonts w:hint="eastAsia"/>
        </w:rPr>
        <w:t>竞品搜集</w:t>
      </w:r>
    </w:p>
    <w:p w14:paraId="35165E11" w14:textId="4B619C0F" w:rsidR="0088722B" w:rsidRDefault="0088722B" w:rsidP="003C2A37">
      <w:r>
        <w:rPr>
          <w:rFonts w:hint="eastAsia"/>
        </w:rPr>
        <w:t>在已有广东方案之外新增浙江、吉林方案</w:t>
      </w:r>
    </w:p>
    <w:p w14:paraId="416CEC8F" w14:textId="043A186D" w:rsidR="006C40A4" w:rsidRDefault="005D2533" w:rsidP="003C2A37">
      <w:r>
        <w:rPr>
          <w:rFonts w:hint="eastAsia"/>
        </w:rPr>
        <w:t>广东省方案（已有）</w:t>
      </w:r>
    </w:p>
    <w:p w14:paraId="6FD87627" w14:textId="0E24B966" w:rsidR="00F4208B" w:rsidRDefault="00F4208B" w:rsidP="003C2A37">
      <w:pPr>
        <w:rPr>
          <w:rStyle w:val="a7"/>
        </w:rPr>
      </w:pPr>
      <w:r>
        <w:rPr>
          <w:rFonts w:hint="eastAsia"/>
        </w:rPr>
        <w:t>浙江省：</w:t>
      </w:r>
      <w:hyperlink r:id="rId9" w:history="1">
        <w:r>
          <w:rPr>
            <w:rStyle w:val="a7"/>
          </w:rPr>
          <w:t>浙大网新科技股份有限公司 (insigma.com.cn)</w:t>
        </w:r>
      </w:hyperlink>
    </w:p>
    <w:p w14:paraId="31E93BA6" w14:textId="42A78912" w:rsidR="008C7993" w:rsidRDefault="008C7993" w:rsidP="003C2A37">
      <w:pPr>
        <w:rPr>
          <w:rStyle w:val="a7"/>
          <w:color w:val="auto"/>
          <w:u w:val="none"/>
        </w:rPr>
      </w:pPr>
      <w:r>
        <w:rPr>
          <w:rStyle w:val="a7"/>
          <w:rFonts w:hint="eastAsia"/>
          <w:color w:val="auto"/>
          <w:u w:val="none"/>
        </w:rPr>
        <w:t>吉林省：</w:t>
      </w:r>
      <w:hyperlink r:id="rId10" w:history="1">
        <w:r w:rsidRPr="00CE465A">
          <w:rPr>
            <w:rStyle w:val="a7"/>
          </w:rPr>
          <w:t>https://www.intel.cn/content/dam/www/public/cn/zh/pdfs/neusoft-social-security-casestudy-new-cn.pdf</w:t>
        </w:r>
      </w:hyperlink>
    </w:p>
    <w:p w14:paraId="62C6FC6D" w14:textId="013901CE" w:rsidR="008C7993" w:rsidRDefault="008C7993" w:rsidP="003C2A37"/>
    <w:p w14:paraId="0306EA12" w14:textId="57AC108E" w:rsidR="0088722B" w:rsidRDefault="0088722B" w:rsidP="003C2A37"/>
    <w:p w14:paraId="7F03ECED" w14:textId="596C4E96" w:rsidR="0088722B" w:rsidRDefault="0088722B" w:rsidP="003C2A37">
      <w:r>
        <w:rPr>
          <w:rFonts w:hint="eastAsia"/>
        </w:rPr>
        <w:t>数据结构分析：</w:t>
      </w:r>
    </w:p>
    <w:p w14:paraId="77E56AEF" w14:textId="4DBCE936" w:rsidR="0088722B" w:rsidRDefault="0088722B" w:rsidP="003C2A37">
      <w:r>
        <w:rPr>
          <w:rFonts w:hint="eastAsia"/>
        </w:rPr>
        <w:t>根据吉林省方案，得出数据结构应该具有如下特征：</w:t>
      </w:r>
    </w:p>
    <w:p w14:paraId="634BA611" w14:textId="18AFAF8D" w:rsidR="0088722B" w:rsidRDefault="0088722B" w:rsidP="0088722B">
      <w:pPr>
        <w:pStyle w:val="aa"/>
        <w:numPr>
          <w:ilvl w:val="0"/>
          <w:numId w:val="1"/>
        </w:numPr>
        <w:ind w:firstLineChars="0"/>
      </w:pPr>
      <w:r>
        <w:rPr>
          <w:rFonts w:hint="eastAsia"/>
        </w:rPr>
        <w:t>类型和格式多样（结构）：结构化数据、半结构化数据、非结构化数据</w:t>
      </w:r>
    </w:p>
    <w:p w14:paraId="3BC242B0" w14:textId="2733A524" w:rsidR="0088722B" w:rsidRDefault="0088722B" w:rsidP="0088722B">
      <w:pPr>
        <w:pStyle w:val="aa"/>
        <w:numPr>
          <w:ilvl w:val="0"/>
          <w:numId w:val="1"/>
        </w:numPr>
        <w:ind w:firstLineChars="0"/>
      </w:pPr>
      <w:r>
        <w:rPr>
          <w:rFonts w:hint="eastAsia"/>
        </w:rPr>
        <w:t>数据源多样：人社基本数据、部门业务数据、行为活动数据、互联网数据、第三方数据</w:t>
      </w:r>
    </w:p>
    <w:p w14:paraId="17FF5598" w14:textId="1C646A08" w:rsidR="00AC3D6F" w:rsidRDefault="0088722B" w:rsidP="003C2A37">
      <w:r>
        <w:rPr>
          <w:rFonts w:hint="eastAsia"/>
        </w:rPr>
        <w:t>数据处理</w:t>
      </w:r>
      <w:r w:rsidR="00AC3D6F">
        <w:rPr>
          <w:rFonts w:hint="eastAsia"/>
        </w:rPr>
        <w:t>：</w:t>
      </w:r>
    </w:p>
    <w:p w14:paraId="5C21A79E" w14:textId="5DECBBEA" w:rsidR="00AC3D6F" w:rsidRDefault="005D2533" w:rsidP="003C2A37">
      <w:r>
        <w:rPr>
          <w:rFonts w:hint="eastAsia"/>
        </w:rPr>
        <w:t>根据广东省的方案，我们获得分析数据的如下思路</w:t>
      </w:r>
    </w:p>
    <w:p w14:paraId="5DF1F39F" w14:textId="71D9216F" w:rsidR="005D2533" w:rsidRDefault="00BD4D3F" w:rsidP="00CC1416">
      <w:r>
        <w:rPr>
          <w:rFonts w:hint="eastAsia"/>
        </w:rPr>
        <w:t>1</w:t>
      </w:r>
      <w:r>
        <w:t xml:space="preserve">. </w:t>
      </w:r>
      <w:r w:rsidR="005D2533">
        <w:rPr>
          <w:rFonts w:hint="eastAsia"/>
        </w:rPr>
        <w:t>社保大数据的综合分析：</w:t>
      </w:r>
    </w:p>
    <w:p w14:paraId="31F5D63B" w14:textId="0AC66201" w:rsidR="00CC1416" w:rsidRDefault="00CC1416" w:rsidP="00CC1416">
      <w:pPr>
        <w:pStyle w:val="aa"/>
        <w:numPr>
          <w:ilvl w:val="0"/>
          <w:numId w:val="3"/>
        </w:numPr>
        <w:ind w:firstLineChars="0"/>
      </w:pPr>
      <w:r>
        <w:rPr>
          <w:rFonts w:hint="eastAsia"/>
        </w:rPr>
        <w:t>参保人员：</w:t>
      </w:r>
    </w:p>
    <w:p w14:paraId="030A6884" w14:textId="63E34BCF" w:rsidR="005D2533" w:rsidRDefault="00CC1416" w:rsidP="003C2A37">
      <w:r>
        <w:rPr>
          <w:rFonts w:hint="eastAsia"/>
        </w:rPr>
        <w:t>基本面分析：参保人员现状，包括</w:t>
      </w:r>
      <w:r w:rsidRPr="00CC1416">
        <w:rPr>
          <w:rFonts w:hint="eastAsia"/>
        </w:rPr>
        <w:t>年龄结构、性别结构、在职与退休人员比例、期望寿命</w:t>
      </w:r>
      <w:r>
        <w:rPr>
          <w:rFonts w:hint="eastAsia"/>
        </w:rPr>
        <w:t>；参保人口（总量）推演；老龄化程度推演</w:t>
      </w:r>
    </w:p>
    <w:p w14:paraId="580F559B" w14:textId="4FA857F8" w:rsidR="00CC1416" w:rsidRDefault="00CC1416" w:rsidP="003C2A37">
      <w:r>
        <w:rPr>
          <w:rFonts w:hint="eastAsia"/>
        </w:rPr>
        <w:t>个体化分析：社保变化轨迹；个人标签；进而，个性化服务推荐；探寻全民扩保的政策刺激方式</w:t>
      </w:r>
    </w:p>
    <w:p w14:paraId="08439831" w14:textId="1F856557" w:rsidR="00CC1416" w:rsidRDefault="00CC1416" w:rsidP="00CC1416">
      <w:pPr>
        <w:pStyle w:val="aa"/>
        <w:numPr>
          <w:ilvl w:val="0"/>
          <w:numId w:val="3"/>
        </w:numPr>
        <w:ind w:firstLineChars="0"/>
      </w:pPr>
      <w:r>
        <w:rPr>
          <w:rFonts w:hint="eastAsia"/>
        </w:rPr>
        <w:t>参保单位：</w:t>
      </w:r>
    </w:p>
    <w:p w14:paraId="19D1635A" w14:textId="7AA960BE" w:rsidR="00CC1416" w:rsidRDefault="00CC1416" w:rsidP="00CC1416">
      <w:r w:rsidRPr="00CC1416">
        <w:rPr>
          <w:rFonts w:hint="eastAsia"/>
        </w:rPr>
        <w:t>参保缴费率分析</w:t>
      </w:r>
      <w:r w:rsidRPr="00CC1416">
        <w:t>:按区域、单位类型、经济类型、隶属关系、行业等分析不同企业的参保缴费情况。</w:t>
      </w:r>
    </w:p>
    <w:p w14:paraId="4EF14F69" w14:textId="24FF5DD1" w:rsidR="00CC1416" w:rsidRDefault="00CC1416" w:rsidP="00CC1416">
      <w:r w:rsidRPr="00CC1416">
        <w:rPr>
          <w:rFonts w:hint="eastAsia"/>
        </w:rPr>
        <w:t>欠费情况分析</w:t>
      </w:r>
      <w:r w:rsidRPr="00CC1416">
        <w:t>:分析欠费规模、欠费企业特征。</w:t>
      </w:r>
    </w:p>
    <w:p w14:paraId="73BEED58" w14:textId="230F3A46" w:rsidR="007B0244" w:rsidRDefault="007B0244" w:rsidP="00CC1416">
      <w:r w:rsidRPr="007B0244">
        <w:rPr>
          <w:rFonts w:hint="eastAsia"/>
        </w:rPr>
        <w:lastRenderedPageBreak/>
        <w:t>缴费基数分析</w:t>
      </w:r>
      <w:r w:rsidRPr="007B0244">
        <w:t>:比较分析同类企业的缴费基础，与社平工资、行业指导工资的差异。针对缴费基数按照最低缴费工资水平缴费的现象进行分析。</w:t>
      </w:r>
    </w:p>
    <w:p w14:paraId="1A3B429C" w14:textId="601B219E" w:rsidR="007B0244" w:rsidRDefault="007B0244" w:rsidP="00CC1416">
      <w:r w:rsidRPr="007B0244">
        <w:rPr>
          <w:rFonts w:hint="eastAsia"/>
        </w:rPr>
        <w:t>企业经营状况分析</w:t>
      </w:r>
      <w:r w:rsidRPr="007B0244">
        <w:t>:根据企业的人员规模、工资规模、人员流动情况、缴费情况分析企业的经营状况。</w:t>
      </w:r>
    </w:p>
    <w:p w14:paraId="0BE582E4" w14:textId="30E91574" w:rsidR="002E0230" w:rsidRDefault="00BD4D3F" w:rsidP="00CC1416">
      <w:r>
        <w:rPr>
          <w:rFonts w:hint="eastAsia"/>
        </w:rPr>
        <w:t>个体化分析：</w:t>
      </w:r>
      <w:r w:rsidRPr="00BD4D3F">
        <w:rPr>
          <w:rFonts w:hint="eastAsia"/>
        </w:rPr>
        <w:t>单位社保变化轨迹，提炼单位标签</w:t>
      </w:r>
    </w:p>
    <w:p w14:paraId="2C043248" w14:textId="77777777" w:rsidR="00BD4D3F" w:rsidRDefault="00BD4D3F" w:rsidP="00BD4D3F">
      <w:pPr>
        <w:pStyle w:val="aa"/>
        <w:numPr>
          <w:ilvl w:val="0"/>
          <w:numId w:val="3"/>
        </w:numPr>
        <w:ind w:firstLineChars="0"/>
      </w:pPr>
      <w:r>
        <w:rPr>
          <w:rFonts w:hint="eastAsia"/>
        </w:rPr>
        <w:t>基金收支：</w:t>
      </w:r>
    </w:p>
    <w:p w14:paraId="78E8C380" w14:textId="4CE5332C" w:rsidR="00BD4D3F" w:rsidRDefault="00BD4D3F" w:rsidP="00BD4D3F">
      <w:r>
        <w:rPr>
          <w:rFonts w:hint="eastAsia"/>
        </w:rPr>
        <w:t>静态分析：收入、支出、结余；</w:t>
      </w:r>
    </w:p>
    <w:p w14:paraId="0FE8F96D" w14:textId="5314B31C" w:rsidR="00BD4D3F" w:rsidRDefault="00BD4D3F" w:rsidP="00BD4D3F">
      <w:r>
        <w:rPr>
          <w:rFonts w:hint="eastAsia"/>
        </w:rPr>
        <w:t>动态分析：同比、环比；</w:t>
      </w:r>
    </w:p>
    <w:p w14:paraId="04A3143D" w14:textId="64E29A76" w:rsidR="00BD4D3F" w:rsidRDefault="00BD4D3F" w:rsidP="00BD4D3F">
      <w:r>
        <w:rPr>
          <w:rFonts w:hint="eastAsia"/>
        </w:rPr>
        <w:t>评级：安全等级</w:t>
      </w:r>
    </w:p>
    <w:p w14:paraId="1C274F42" w14:textId="77777777" w:rsidR="00BD4D3F" w:rsidRDefault="00BD4D3F" w:rsidP="00BD4D3F">
      <w:pPr>
        <w:pStyle w:val="aa"/>
        <w:numPr>
          <w:ilvl w:val="0"/>
          <w:numId w:val="3"/>
        </w:numPr>
        <w:ind w:firstLineChars="0"/>
      </w:pPr>
      <w:r w:rsidRPr="00BD4D3F">
        <w:rPr>
          <w:rFonts w:hint="eastAsia"/>
        </w:rPr>
        <w:t>考核指标类数据分析</w:t>
      </w:r>
      <w:r>
        <w:rPr>
          <w:rFonts w:hint="eastAsia"/>
        </w:rPr>
        <w:t>：</w:t>
      </w:r>
    </w:p>
    <w:p w14:paraId="69E10306" w14:textId="387021D7" w:rsidR="00BD4D3F" w:rsidRDefault="00BD4D3F" w:rsidP="00BD4D3F">
      <w:r w:rsidRPr="00BD4D3F">
        <w:rPr>
          <w:rFonts w:hint="eastAsia"/>
        </w:rPr>
        <w:t>现行社保的统计报表</w:t>
      </w:r>
      <w:r>
        <w:rPr>
          <w:rFonts w:hint="eastAsia"/>
        </w:rPr>
        <w:t>、</w:t>
      </w:r>
      <w:r w:rsidRPr="00BD4D3F">
        <w:rPr>
          <w:rFonts w:hint="eastAsia"/>
        </w:rPr>
        <w:t>决策部门需要的统计分析报表</w:t>
      </w:r>
    </w:p>
    <w:p w14:paraId="0CD1A79E" w14:textId="2AA8D3CF" w:rsidR="00BD4D3F" w:rsidRDefault="00BD4D3F" w:rsidP="00BD4D3F">
      <w:pPr>
        <w:pStyle w:val="aa"/>
        <w:numPr>
          <w:ilvl w:val="0"/>
          <w:numId w:val="3"/>
        </w:numPr>
        <w:ind w:firstLineChars="0"/>
      </w:pPr>
      <w:r w:rsidRPr="00BD4D3F">
        <w:rPr>
          <w:rFonts w:hint="eastAsia"/>
        </w:rPr>
        <w:t>医疗保险待遇统计分析</w:t>
      </w:r>
    </w:p>
    <w:p w14:paraId="29D271CF" w14:textId="68C98CEC" w:rsidR="00BD4D3F" w:rsidRDefault="002A6F5A" w:rsidP="00BD4D3F">
      <w:r>
        <w:rPr>
          <w:rFonts w:hint="eastAsia"/>
        </w:rPr>
        <w:t>2</w:t>
      </w:r>
      <w:r>
        <w:t xml:space="preserve">. </w:t>
      </w:r>
      <w:r>
        <w:rPr>
          <w:rFonts w:hint="eastAsia"/>
        </w:rPr>
        <w:t>养老保险关联分析</w:t>
      </w:r>
    </w:p>
    <w:p w14:paraId="17303811" w14:textId="06978F5B" w:rsidR="002A6F5A" w:rsidRDefault="002A6F5A" w:rsidP="00BD4D3F">
      <w:r>
        <w:rPr>
          <w:rFonts w:hint="eastAsia"/>
        </w:rPr>
        <w:t>（1） 养老保险参保正交指标体系：</w:t>
      </w:r>
      <w:r w:rsidRPr="002A6F5A">
        <w:rPr>
          <w:rFonts w:hint="eastAsia"/>
        </w:rPr>
        <w:t>养老保险参保率</w:t>
      </w:r>
      <w:r>
        <w:rPr>
          <w:rFonts w:hint="eastAsia"/>
        </w:rPr>
        <w:t>、</w:t>
      </w:r>
      <w:r w:rsidRPr="002A6F5A">
        <w:rPr>
          <w:rFonts w:hint="eastAsia"/>
        </w:rPr>
        <w:t>养老基金征缴率</w:t>
      </w:r>
      <w:r>
        <w:rPr>
          <w:rFonts w:hint="eastAsia"/>
        </w:rPr>
        <w:t>、</w:t>
      </w:r>
      <w:r w:rsidRPr="002A6F5A">
        <w:rPr>
          <w:rFonts w:hint="eastAsia"/>
        </w:rPr>
        <w:t>缴费基数</w:t>
      </w:r>
      <w:r>
        <w:rPr>
          <w:rFonts w:hint="eastAsia"/>
        </w:rPr>
        <w:t>、</w:t>
      </w:r>
      <w:r w:rsidRPr="002A6F5A">
        <w:t>养老保险缴费率</w:t>
      </w:r>
      <w:r>
        <w:rPr>
          <w:rFonts w:hint="eastAsia"/>
        </w:rPr>
        <w:t>、</w:t>
      </w:r>
      <w:r w:rsidRPr="002A6F5A">
        <w:t>养老补缴/中断</w:t>
      </w:r>
      <w:r>
        <w:rPr>
          <w:rFonts w:hint="eastAsia"/>
        </w:rPr>
        <w:t>、</w:t>
      </w:r>
      <w:r w:rsidRPr="002A6F5A">
        <w:t>养老账户</w:t>
      </w:r>
      <w:r>
        <w:rPr>
          <w:rFonts w:hint="eastAsia"/>
        </w:rPr>
        <w:t>、</w:t>
      </w:r>
      <w:r w:rsidRPr="002A6F5A">
        <w:t>利率</w:t>
      </w:r>
      <w:r>
        <w:rPr>
          <w:rFonts w:hint="eastAsia"/>
        </w:rPr>
        <w:t>；</w:t>
      </w:r>
    </w:p>
    <w:p w14:paraId="7F635CDD" w14:textId="707147A8" w:rsidR="002A6F5A" w:rsidRDefault="002A6F5A" w:rsidP="00BD4D3F">
      <w:r>
        <w:rPr>
          <w:rFonts w:hint="eastAsia"/>
        </w:rPr>
        <w:t xml:space="preserve">（2） </w:t>
      </w:r>
      <w:r w:rsidRPr="002A6F5A">
        <w:rPr>
          <w:rFonts w:hint="eastAsia"/>
        </w:rPr>
        <w:t>养老基金支付指标体系</w:t>
      </w:r>
      <w:r>
        <w:rPr>
          <w:rFonts w:hint="eastAsia"/>
        </w:rPr>
        <w:t>：</w:t>
      </w:r>
      <w:r w:rsidRPr="002A6F5A">
        <w:rPr>
          <w:rFonts w:hint="eastAsia"/>
        </w:rPr>
        <w:t>赡养率</w:t>
      </w:r>
      <w:r>
        <w:rPr>
          <w:rFonts w:hint="eastAsia"/>
        </w:rPr>
        <w:t>、</w:t>
      </w:r>
      <w:r w:rsidRPr="002A6F5A">
        <w:rPr>
          <w:rFonts w:hint="eastAsia"/>
        </w:rPr>
        <w:t>隐性负债率</w:t>
      </w:r>
      <w:r>
        <w:rPr>
          <w:rFonts w:hint="eastAsia"/>
        </w:rPr>
        <w:t>、</w:t>
      </w:r>
      <w:r w:rsidRPr="002A6F5A">
        <w:rPr>
          <w:rFonts w:hint="eastAsia"/>
        </w:rPr>
        <w:t>养老保险替代率</w:t>
      </w:r>
    </w:p>
    <w:p w14:paraId="44D6E50D" w14:textId="5B1C4000" w:rsidR="002A6F5A" w:rsidRDefault="002A6F5A" w:rsidP="00BD4D3F">
      <w:r>
        <w:rPr>
          <w:rFonts w:hint="eastAsia"/>
        </w:rPr>
        <w:t xml:space="preserve">（3） </w:t>
      </w:r>
      <w:r w:rsidRPr="002A6F5A">
        <w:rPr>
          <w:rFonts w:hint="eastAsia"/>
        </w:rPr>
        <w:t>养老基金违法违规指标体系</w:t>
      </w:r>
      <w:r>
        <w:rPr>
          <w:rFonts w:hint="eastAsia"/>
        </w:rPr>
        <w:t>：</w:t>
      </w:r>
      <w:r w:rsidRPr="002A6F5A">
        <w:rPr>
          <w:rFonts w:hint="eastAsia"/>
        </w:rPr>
        <w:t>基金冒领比率</w:t>
      </w:r>
      <w:r>
        <w:rPr>
          <w:rFonts w:hint="eastAsia"/>
        </w:rPr>
        <w:t>、</w:t>
      </w:r>
      <w:r w:rsidRPr="002A6F5A">
        <w:rPr>
          <w:rFonts w:hint="eastAsia"/>
        </w:rPr>
        <w:t>养老基金偷缴漏缴率</w:t>
      </w:r>
    </w:p>
    <w:p w14:paraId="65D0180A" w14:textId="3F05C0D9" w:rsidR="002A6F5A" w:rsidRDefault="002A6F5A" w:rsidP="00BD4D3F">
      <w:r>
        <w:rPr>
          <w:rFonts w:hint="eastAsia"/>
        </w:rPr>
        <w:t>3</w:t>
      </w:r>
      <w:r>
        <w:t xml:space="preserve">. </w:t>
      </w:r>
      <w:r>
        <w:rPr>
          <w:rFonts w:hint="eastAsia"/>
        </w:rPr>
        <w:t>医疗保险关联分析</w:t>
      </w:r>
    </w:p>
    <w:p w14:paraId="5AC408A4" w14:textId="189F6D16" w:rsidR="002A6F5A" w:rsidRDefault="002A6F5A" w:rsidP="00BD4D3F">
      <w:r>
        <w:rPr>
          <w:rFonts w:hint="eastAsia"/>
        </w:rPr>
        <w:t>（1） 医保费用分布情况</w:t>
      </w:r>
    </w:p>
    <w:p w14:paraId="3728A97A" w14:textId="0ED279F1" w:rsidR="00B004FB" w:rsidRDefault="00B004FB" w:rsidP="00BD4D3F">
      <w:r>
        <w:rPr>
          <w:rFonts w:hint="eastAsia"/>
        </w:rPr>
        <w:t>。。。。。。</w:t>
      </w:r>
    </w:p>
    <w:p w14:paraId="3B9CC86D" w14:textId="08C1C814" w:rsidR="002529CD" w:rsidRDefault="002529CD" w:rsidP="00BD4D3F"/>
    <w:p w14:paraId="0D256FE0" w14:textId="70419839" w:rsidR="002529CD" w:rsidRDefault="002529CD" w:rsidP="00BD4D3F"/>
    <w:p w14:paraId="1F79B739" w14:textId="7F2D3651" w:rsidR="002529CD" w:rsidRDefault="002529CD" w:rsidP="00BD4D3F">
      <w:r>
        <w:rPr>
          <w:rFonts w:hint="eastAsia"/>
        </w:rPr>
        <w:t>数据分析：</w:t>
      </w:r>
    </w:p>
    <w:p w14:paraId="0489ADDA" w14:textId="44EA4EFE" w:rsidR="002529CD" w:rsidRDefault="002529CD" w:rsidP="002529CD">
      <w:pPr>
        <w:pStyle w:val="aa"/>
        <w:numPr>
          <w:ilvl w:val="0"/>
          <w:numId w:val="6"/>
        </w:numPr>
        <w:ind w:firstLineChars="0"/>
      </w:pPr>
      <w:r w:rsidRPr="002529CD">
        <w:rPr>
          <w:rFonts w:hint="eastAsia"/>
        </w:rPr>
        <w:t>社保大数据的综合分析</w:t>
      </w:r>
    </w:p>
    <w:p w14:paraId="3B4718CB" w14:textId="7856F88E" w:rsidR="002529CD" w:rsidRDefault="002529CD" w:rsidP="002529CD">
      <w:pPr>
        <w:pStyle w:val="aa"/>
        <w:numPr>
          <w:ilvl w:val="0"/>
          <w:numId w:val="7"/>
        </w:numPr>
        <w:ind w:firstLineChars="0"/>
      </w:pPr>
      <w:r>
        <w:rPr>
          <w:rFonts w:hint="eastAsia"/>
        </w:rPr>
        <w:t>参保人员</w:t>
      </w:r>
    </w:p>
    <w:p w14:paraId="3B8A4989" w14:textId="50EB7F4C" w:rsidR="002529CD" w:rsidRDefault="002529CD" w:rsidP="002529CD">
      <w:pPr>
        <w:pStyle w:val="aa"/>
        <w:numPr>
          <w:ilvl w:val="0"/>
          <w:numId w:val="8"/>
        </w:numPr>
        <w:ind w:firstLineChars="0"/>
      </w:pPr>
      <w:r>
        <w:rPr>
          <w:rFonts w:hint="eastAsia"/>
        </w:rPr>
        <w:t>数据分析指标</w:t>
      </w:r>
    </w:p>
    <w:p w14:paraId="757F6012" w14:textId="3AD328E1" w:rsidR="002529CD" w:rsidRDefault="002529CD" w:rsidP="002529CD">
      <w:pPr>
        <w:pStyle w:val="aa"/>
        <w:numPr>
          <w:ilvl w:val="0"/>
          <w:numId w:val="9"/>
        </w:numPr>
        <w:ind w:firstLineChars="0"/>
      </w:pPr>
      <w:r>
        <w:rPr>
          <w:rFonts w:hint="eastAsia"/>
        </w:rPr>
        <w:t>基本面分析：</w:t>
      </w:r>
      <w:r w:rsidRPr="002529CD">
        <w:rPr>
          <w:rFonts w:hint="eastAsia"/>
        </w:rPr>
        <w:t>参保人员现状</w:t>
      </w:r>
      <w:r w:rsidR="00FD538B">
        <w:rPr>
          <w:rFonts w:hint="eastAsia"/>
        </w:rPr>
        <w:t>，</w:t>
      </w:r>
      <w:r w:rsidRPr="002529CD">
        <w:rPr>
          <w:rFonts w:hint="eastAsia"/>
        </w:rPr>
        <w:t>包括年龄结构、性别结构、在职与退休人员比例、期望寿命；参保</w:t>
      </w:r>
      <w:r w:rsidR="00FD538B">
        <w:rPr>
          <w:rFonts w:hint="eastAsia"/>
        </w:rPr>
        <w:t>人员预期，包括参保</w:t>
      </w:r>
      <w:r w:rsidRPr="002529CD">
        <w:rPr>
          <w:rFonts w:hint="eastAsia"/>
        </w:rPr>
        <w:t>人口（总量）推演</w:t>
      </w:r>
      <w:r w:rsidR="00FD538B">
        <w:rPr>
          <w:rFonts w:hint="eastAsia"/>
        </w:rPr>
        <w:t>、</w:t>
      </w:r>
      <w:r w:rsidRPr="002529CD">
        <w:rPr>
          <w:rFonts w:hint="eastAsia"/>
        </w:rPr>
        <w:t>老龄化程度推演</w:t>
      </w:r>
    </w:p>
    <w:p w14:paraId="51D41468" w14:textId="0A089260" w:rsidR="00FD538B" w:rsidRDefault="00FD538B" w:rsidP="002529CD">
      <w:pPr>
        <w:pStyle w:val="aa"/>
        <w:numPr>
          <w:ilvl w:val="0"/>
          <w:numId w:val="9"/>
        </w:numPr>
        <w:ind w:firstLineChars="0"/>
        <w:rPr>
          <w:rFonts w:hint="eastAsia"/>
        </w:rPr>
      </w:pPr>
      <w:r>
        <w:rPr>
          <w:rFonts w:hint="eastAsia"/>
        </w:rPr>
        <w:t>个体化分析：社保变化轨迹、个人标签（历史数据学习，建立模型个性化推荐服务）</w:t>
      </w:r>
    </w:p>
    <w:p w14:paraId="06EA59B3" w14:textId="290101CB" w:rsidR="002529CD" w:rsidRDefault="002529CD" w:rsidP="002529CD">
      <w:pPr>
        <w:pStyle w:val="aa"/>
        <w:numPr>
          <w:ilvl w:val="0"/>
          <w:numId w:val="8"/>
        </w:numPr>
        <w:ind w:firstLineChars="0"/>
      </w:pPr>
      <w:r>
        <w:rPr>
          <w:rFonts w:hint="eastAsia"/>
        </w:rPr>
        <w:t>数据处理颗粒度</w:t>
      </w:r>
    </w:p>
    <w:p w14:paraId="26AE8C42" w14:textId="5A99B325" w:rsidR="000D64A4" w:rsidRDefault="000D64A4" w:rsidP="000D64A4">
      <w:pPr>
        <w:pStyle w:val="aa"/>
        <w:numPr>
          <w:ilvl w:val="0"/>
          <w:numId w:val="10"/>
        </w:numPr>
        <w:ind w:firstLineChars="0"/>
      </w:pPr>
      <w:r>
        <w:rPr>
          <w:rFonts w:hint="eastAsia"/>
        </w:rPr>
        <w:t>基本面分析：个人年龄、性别、在职/退休</w:t>
      </w:r>
    </w:p>
    <w:p w14:paraId="557A6709" w14:textId="177E45F2" w:rsidR="000D64A4" w:rsidRPr="002529CD" w:rsidRDefault="000D64A4" w:rsidP="000D64A4">
      <w:pPr>
        <w:pStyle w:val="aa"/>
        <w:numPr>
          <w:ilvl w:val="0"/>
          <w:numId w:val="10"/>
        </w:numPr>
        <w:ind w:firstLineChars="0"/>
        <w:rPr>
          <w:rFonts w:hint="eastAsia"/>
        </w:rPr>
      </w:pPr>
      <w:r>
        <w:rPr>
          <w:rFonts w:hint="eastAsia"/>
        </w:rPr>
        <w:t>个体化分析：</w:t>
      </w:r>
    </w:p>
    <w:sectPr w:rsidR="000D64A4" w:rsidRPr="002529C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ED810C" w14:textId="77777777" w:rsidR="003A7062" w:rsidRDefault="003A7062" w:rsidP="004F4BDC">
      <w:r>
        <w:separator/>
      </w:r>
    </w:p>
  </w:endnote>
  <w:endnote w:type="continuationSeparator" w:id="0">
    <w:p w14:paraId="55E1ABC7" w14:textId="77777777" w:rsidR="003A7062" w:rsidRDefault="003A7062" w:rsidP="004F4B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C0F03C" w14:textId="77777777" w:rsidR="003A7062" w:rsidRDefault="003A7062" w:rsidP="004F4BDC">
      <w:r>
        <w:separator/>
      </w:r>
    </w:p>
  </w:footnote>
  <w:footnote w:type="continuationSeparator" w:id="0">
    <w:p w14:paraId="75BFC287" w14:textId="77777777" w:rsidR="003A7062" w:rsidRDefault="003A7062" w:rsidP="004F4B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32EBD"/>
    <w:multiLevelType w:val="hybridMultilevel"/>
    <w:tmpl w:val="9496D8FC"/>
    <w:lvl w:ilvl="0" w:tplc="22323A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EB6807"/>
    <w:multiLevelType w:val="hybridMultilevel"/>
    <w:tmpl w:val="0FBA93E4"/>
    <w:lvl w:ilvl="0" w:tplc="4028C2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B33884"/>
    <w:multiLevelType w:val="hybridMultilevel"/>
    <w:tmpl w:val="514A1BE4"/>
    <w:lvl w:ilvl="0" w:tplc="F43679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B3C0E03"/>
    <w:multiLevelType w:val="hybridMultilevel"/>
    <w:tmpl w:val="FEA00842"/>
    <w:lvl w:ilvl="0" w:tplc="3CF4C56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02B0EC8"/>
    <w:multiLevelType w:val="hybridMultilevel"/>
    <w:tmpl w:val="BB0404E8"/>
    <w:lvl w:ilvl="0" w:tplc="537E7FD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0CD6AEF"/>
    <w:multiLevelType w:val="hybridMultilevel"/>
    <w:tmpl w:val="75801BEC"/>
    <w:lvl w:ilvl="0" w:tplc="2CC61A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3525814"/>
    <w:multiLevelType w:val="hybridMultilevel"/>
    <w:tmpl w:val="7FC41384"/>
    <w:lvl w:ilvl="0" w:tplc="A780576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38C6E52"/>
    <w:multiLevelType w:val="hybridMultilevel"/>
    <w:tmpl w:val="040CB278"/>
    <w:lvl w:ilvl="0" w:tplc="CB36640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0086DC2"/>
    <w:multiLevelType w:val="hybridMultilevel"/>
    <w:tmpl w:val="7E6671CA"/>
    <w:lvl w:ilvl="0" w:tplc="45EA8EB0">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B105EAA"/>
    <w:multiLevelType w:val="hybridMultilevel"/>
    <w:tmpl w:val="40CA1B20"/>
    <w:lvl w:ilvl="0" w:tplc="2CE25DA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9"/>
  </w:num>
  <w:num w:numId="3">
    <w:abstractNumId w:val="4"/>
  </w:num>
  <w:num w:numId="4">
    <w:abstractNumId w:val="2"/>
  </w:num>
  <w:num w:numId="5">
    <w:abstractNumId w:val="6"/>
  </w:num>
  <w:num w:numId="6">
    <w:abstractNumId w:val="8"/>
  </w:num>
  <w:num w:numId="7">
    <w:abstractNumId w:val="0"/>
  </w:num>
  <w:num w:numId="8">
    <w:abstractNumId w:val="7"/>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D49"/>
    <w:rsid w:val="000A7D49"/>
    <w:rsid w:val="000D64A4"/>
    <w:rsid w:val="001727D6"/>
    <w:rsid w:val="002529CD"/>
    <w:rsid w:val="002A6F5A"/>
    <w:rsid w:val="002E0230"/>
    <w:rsid w:val="003A7062"/>
    <w:rsid w:val="003C2A37"/>
    <w:rsid w:val="004F4BDC"/>
    <w:rsid w:val="00500250"/>
    <w:rsid w:val="005D2533"/>
    <w:rsid w:val="005F211E"/>
    <w:rsid w:val="006C40A4"/>
    <w:rsid w:val="007B0244"/>
    <w:rsid w:val="008324A6"/>
    <w:rsid w:val="00841B96"/>
    <w:rsid w:val="0088722B"/>
    <w:rsid w:val="008A0991"/>
    <w:rsid w:val="008C7993"/>
    <w:rsid w:val="00AC3D6F"/>
    <w:rsid w:val="00B004FB"/>
    <w:rsid w:val="00BD4D3F"/>
    <w:rsid w:val="00BF6E2D"/>
    <w:rsid w:val="00C867EC"/>
    <w:rsid w:val="00CC1416"/>
    <w:rsid w:val="00CC408F"/>
    <w:rsid w:val="00D528ED"/>
    <w:rsid w:val="00E74F3F"/>
    <w:rsid w:val="00EB7267"/>
    <w:rsid w:val="00F4208B"/>
    <w:rsid w:val="00FC2CBA"/>
    <w:rsid w:val="00FD53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EE21D5"/>
  <w15:chartTrackingRefBased/>
  <w15:docId w15:val="{A92C7EFA-27E8-45EC-B34A-4219C1132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F4BD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F4BDC"/>
    <w:rPr>
      <w:sz w:val="18"/>
      <w:szCs w:val="18"/>
    </w:rPr>
  </w:style>
  <w:style w:type="paragraph" w:styleId="a5">
    <w:name w:val="footer"/>
    <w:basedOn w:val="a"/>
    <w:link w:val="a6"/>
    <w:uiPriority w:val="99"/>
    <w:unhideWhenUsed/>
    <w:rsid w:val="004F4BDC"/>
    <w:pPr>
      <w:tabs>
        <w:tab w:val="center" w:pos="4153"/>
        <w:tab w:val="right" w:pos="8306"/>
      </w:tabs>
      <w:snapToGrid w:val="0"/>
      <w:jc w:val="left"/>
    </w:pPr>
    <w:rPr>
      <w:sz w:val="18"/>
      <w:szCs w:val="18"/>
    </w:rPr>
  </w:style>
  <w:style w:type="character" w:customStyle="1" w:styleId="a6">
    <w:name w:val="页脚 字符"/>
    <w:basedOn w:val="a0"/>
    <w:link w:val="a5"/>
    <w:uiPriority w:val="99"/>
    <w:rsid w:val="004F4BDC"/>
    <w:rPr>
      <w:sz w:val="18"/>
      <w:szCs w:val="18"/>
    </w:rPr>
  </w:style>
  <w:style w:type="character" w:styleId="a7">
    <w:name w:val="Hyperlink"/>
    <w:basedOn w:val="a0"/>
    <w:uiPriority w:val="99"/>
    <w:unhideWhenUsed/>
    <w:rsid w:val="004F4BDC"/>
    <w:rPr>
      <w:color w:val="0563C1" w:themeColor="hyperlink"/>
      <w:u w:val="single"/>
    </w:rPr>
  </w:style>
  <w:style w:type="character" w:styleId="a8">
    <w:name w:val="Unresolved Mention"/>
    <w:basedOn w:val="a0"/>
    <w:uiPriority w:val="99"/>
    <w:semiHidden/>
    <w:unhideWhenUsed/>
    <w:rsid w:val="004F4BDC"/>
    <w:rPr>
      <w:color w:val="605E5C"/>
      <w:shd w:val="clear" w:color="auto" w:fill="E1DFDD"/>
    </w:rPr>
  </w:style>
  <w:style w:type="character" w:styleId="a9">
    <w:name w:val="FollowedHyperlink"/>
    <w:basedOn w:val="a0"/>
    <w:uiPriority w:val="99"/>
    <w:semiHidden/>
    <w:unhideWhenUsed/>
    <w:rsid w:val="00F4208B"/>
    <w:rPr>
      <w:color w:val="954F72" w:themeColor="followedHyperlink"/>
      <w:u w:val="single"/>
    </w:rPr>
  </w:style>
  <w:style w:type="paragraph" w:styleId="aa">
    <w:name w:val="List Paragraph"/>
    <w:basedOn w:val="a"/>
    <w:uiPriority w:val="34"/>
    <w:qFormat/>
    <w:rsid w:val="0088722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baike.baidu.com/reference/9679468/5964UuZYNEnJMn12TJVCxyQLRdMyLrN7ttVsdZrDaWauTTRQFASzrwvGax7AQR0LcZk_iUfxHE-rs6L6M1PPiCMIQS5tQhtHvatqy_UVbl_TRXRb8r_hsu4OZPzRe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intel.cn/content/dam/www/public/cn/zh/pdfs/neusoft-social-security-casestudy-new-cn.pdf" TargetMode="External"/><Relationship Id="rId4" Type="http://schemas.openxmlformats.org/officeDocument/2006/relationships/webSettings" Target="webSettings.xml"/><Relationship Id="rId9" Type="http://schemas.openxmlformats.org/officeDocument/2006/relationships/hyperlink" Target="http://www.insigma.com.cn/index.php/solution/detail/220.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529</TotalTime>
  <Pages>1</Pages>
  <Words>382</Words>
  <Characters>2179</Characters>
  <Application>Microsoft Office Word</Application>
  <DocSecurity>0</DocSecurity>
  <Lines>18</Lines>
  <Paragraphs>5</Paragraphs>
  <ScaleCrop>false</ScaleCrop>
  <Company/>
  <LinksUpToDate>false</LinksUpToDate>
  <CharactersWithSpaces>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一公 袁</dc:creator>
  <cp:keywords/>
  <dc:description/>
  <cp:lastModifiedBy>一公 袁</cp:lastModifiedBy>
  <cp:revision>9</cp:revision>
  <dcterms:created xsi:type="dcterms:W3CDTF">2021-07-29T08:51:00Z</dcterms:created>
  <dcterms:modified xsi:type="dcterms:W3CDTF">2021-07-31T02:57:00Z</dcterms:modified>
</cp:coreProperties>
</file>