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B37EB0">
      <w:pPr>
        <w:pStyle w:val="17"/>
        <w:spacing w:line="480" w:lineRule="atLeast"/>
        <w:jc w:val="center"/>
        <w:rPr>
          <w:rFonts w:hint="eastAsia"/>
          <w:sz w:val="32"/>
          <w:szCs w:val="32"/>
        </w:rPr>
      </w:pPr>
      <w:bookmarkStart w:id="0" w:name="_Toc160891962"/>
      <w:bookmarkStart w:id="1" w:name="_Toc163534798"/>
      <w:bookmarkStart w:id="2" w:name="_Toc156290948"/>
      <w:bookmarkStart w:id="3" w:name="_Toc179176260"/>
      <w:bookmarkStart w:id="4" w:name="_Toc156291138"/>
      <w:bookmarkStart w:id="5" w:name="_Toc176754847"/>
      <w:bookmarkStart w:id="6" w:name="_Toc177998622"/>
      <w:bookmarkStart w:id="7" w:name="_Toc156292241"/>
      <w:bookmarkStart w:id="8" w:name="_Toc176755014"/>
      <w:bookmarkStart w:id="9" w:name="_Toc156292612"/>
      <w:bookmarkStart w:id="10" w:name="_Toc176754954"/>
      <w:bookmarkStart w:id="11" w:name="_Toc178419012"/>
      <w:bookmarkStart w:id="12" w:name="_Toc156059698"/>
      <w:bookmarkStart w:id="13" w:name="_Toc163534838"/>
      <w:bookmarkStart w:id="14" w:name="_Toc176754562"/>
      <w:bookmarkStart w:id="15" w:name="_Toc156291990"/>
      <w:bookmarkStart w:id="16" w:name="_Toc178958404"/>
      <w:bookmarkStart w:id="17" w:name="_Toc176946083"/>
      <w:bookmarkStart w:id="18" w:name="_Toc176534948"/>
      <w:bookmarkStart w:id="19" w:name="_Toc176946403"/>
      <w:bookmarkStart w:id="20" w:name="_Toc156292341"/>
      <w:bookmarkStart w:id="21" w:name="_Toc177998742"/>
      <w:bookmarkStart w:id="22" w:name="_Toc175668068"/>
      <w:bookmarkStart w:id="23" w:name="_Toc176755198"/>
      <w:bookmarkStart w:id="24" w:name="_Toc163979241"/>
      <w:bookmarkStart w:id="25" w:name="_Toc163534517"/>
      <w:bookmarkStart w:id="26" w:name="_Toc156054417"/>
      <w:bookmarkStart w:id="27" w:name="_Toc176754252"/>
      <w:bookmarkStart w:id="28" w:name="_Toc156291003"/>
      <w:bookmarkStart w:id="29" w:name="_Toc156316882"/>
      <w:bookmarkStart w:id="30" w:name="_Toc163533792"/>
      <w:bookmarkStart w:id="31" w:name="_Toc176755151"/>
      <w:bookmarkStart w:id="32" w:name="_Toc34995160"/>
      <w:bookmarkStart w:id="33" w:name="_Toc535244457"/>
    </w:p>
    <w:p w14:paraId="52E45E11">
      <w:pPr>
        <w:pStyle w:val="17"/>
        <w:spacing w:line="480" w:lineRule="atLeast"/>
        <w:jc w:val="center"/>
        <w:rPr>
          <w:b/>
          <w:sz w:val="32"/>
          <w:szCs w:val="32"/>
        </w:rPr>
      </w:pPr>
      <w:r>
        <w:rPr>
          <w:sz w:val="32"/>
          <w:szCs w:val="32"/>
        </w:rPr>
        <w:drawing>
          <wp:inline distT="0" distB="0" distL="114300" distR="114300">
            <wp:extent cx="3238500" cy="869950"/>
            <wp:effectExtent l="0" t="0" r="0" b="6350"/>
            <wp:docPr id="6" name="图片 1" descr="a4-2xb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a4-2xbred"/>
                    <pic:cNvPicPr>
                      <a:picLocks noChangeAspect="1"/>
                    </pic:cNvPicPr>
                  </pic:nvPicPr>
                  <pic:blipFill>
                    <a:blip r:embed="rId33"/>
                    <a:stretch>
                      <a:fillRect/>
                    </a:stretch>
                  </pic:blipFill>
                  <pic:spPr>
                    <a:xfrm>
                      <a:off x="0" y="0"/>
                      <a:ext cx="3238500" cy="869950"/>
                    </a:xfrm>
                    <a:prstGeom prst="rect">
                      <a:avLst/>
                    </a:prstGeom>
                    <a:noFill/>
                    <a:ln>
                      <a:noFill/>
                    </a:ln>
                  </pic:spPr>
                </pic:pic>
              </a:graphicData>
            </a:graphic>
          </wp:inline>
        </w:drawing>
      </w:r>
    </w:p>
    <w:p w14:paraId="2B2769D1">
      <w:pPr>
        <w:pStyle w:val="17"/>
        <w:spacing w:before="480" w:beforeLines="200" w:line="480" w:lineRule="exact"/>
        <w:jc w:val="center"/>
        <w:rPr>
          <w:b/>
          <w:sz w:val="44"/>
          <w:szCs w:val="44"/>
        </w:rPr>
      </w:pPr>
      <w:r>
        <w:rPr>
          <w:rFonts w:hint="eastAsia"/>
          <w:b/>
          <w:sz w:val="44"/>
          <w:szCs w:val="44"/>
        </w:rPr>
        <w:t>本科毕业设计（论文）</w:t>
      </w:r>
    </w:p>
    <w:p w14:paraId="0B577DE1">
      <w:pPr>
        <w:pStyle w:val="17"/>
        <w:spacing w:line="480" w:lineRule="atLeast"/>
        <w:jc w:val="center"/>
        <w:rPr>
          <w:sz w:val="32"/>
          <w:szCs w:val="32"/>
        </w:rPr>
      </w:pPr>
    </w:p>
    <w:p w14:paraId="2F8EEC5D">
      <w:pPr>
        <w:pStyle w:val="17"/>
        <w:spacing w:line="480" w:lineRule="atLeast"/>
        <w:jc w:val="center"/>
        <w:rPr>
          <w:sz w:val="32"/>
          <w:szCs w:val="32"/>
        </w:rPr>
      </w:pPr>
    </w:p>
    <w:p w14:paraId="4F8CE313">
      <w:pPr>
        <w:pStyle w:val="17"/>
        <w:spacing w:line="480" w:lineRule="atLeast"/>
        <w:jc w:val="center"/>
        <w:rPr>
          <w:sz w:val="32"/>
          <w:szCs w:val="32"/>
        </w:rPr>
      </w:pPr>
    </w:p>
    <w:p w14:paraId="0464BFA6">
      <w:pPr>
        <w:pStyle w:val="17"/>
        <w:spacing w:line="480" w:lineRule="atLeast"/>
        <w:jc w:val="center"/>
        <w:rPr>
          <w:sz w:val="32"/>
          <w:szCs w:val="32"/>
        </w:rPr>
      </w:pPr>
    </w:p>
    <w:p w14:paraId="34671A07">
      <w:pPr>
        <w:pStyle w:val="17"/>
        <w:spacing w:line="360" w:lineRule="auto"/>
        <w:jc w:val="center"/>
        <w:rPr>
          <w:b/>
          <w:bCs/>
          <w:sz w:val="32"/>
          <w:szCs w:val="32"/>
        </w:rPr>
      </w:pPr>
      <w:r>
        <w:rPr>
          <w:rFonts w:hint="eastAsia"/>
          <w:b/>
          <w:bCs/>
          <w:sz w:val="32"/>
          <w:szCs w:val="32"/>
        </w:rPr>
        <w:t>基于深度学习的点云补全算法研究</w:t>
      </w:r>
    </w:p>
    <w:p w14:paraId="2F70150B">
      <w:pPr>
        <w:pStyle w:val="17"/>
        <w:spacing w:line="360" w:lineRule="auto"/>
        <w:jc w:val="center"/>
        <w:rPr>
          <w:sz w:val="32"/>
          <w:szCs w:val="32"/>
        </w:rPr>
      </w:pPr>
    </w:p>
    <w:p w14:paraId="726F4532">
      <w:pPr>
        <w:pStyle w:val="17"/>
        <w:spacing w:line="360" w:lineRule="auto"/>
        <w:jc w:val="center"/>
        <w:rPr>
          <w:sz w:val="32"/>
          <w:szCs w:val="32"/>
        </w:rPr>
      </w:pPr>
    </w:p>
    <w:p w14:paraId="1C758B96">
      <w:pPr>
        <w:pStyle w:val="17"/>
        <w:spacing w:line="360" w:lineRule="auto"/>
        <w:jc w:val="center"/>
        <w:rPr>
          <w:sz w:val="32"/>
          <w:szCs w:val="32"/>
        </w:rPr>
      </w:pPr>
    </w:p>
    <w:p w14:paraId="246007A8">
      <w:pPr>
        <w:pStyle w:val="17"/>
        <w:spacing w:line="360" w:lineRule="auto"/>
        <w:jc w:val="center"/>
        <w:rPr>
          <w:sz w:val="32"/>
          <w:szCs w:val="32"/>
        </w:rPr>
      </w:pPr>
    </w:p>
    <w:p w14:paraId="4B12F88E">
      <w:pPr>
        <w:pStyle w:val="17"/>
        <w:spacing w:line="360" w:lineRule="auto"/>
        <w:jc w:val="center"/>
        <w:rPr>
          <w:rFonts w:hint="eastAsia"/>
          <w:sz w:val="32"/>
          <w:szCs w:val="32"/>
        </w:rPr>
      </w:pPr>
    </w:p>
    <w:tbl>
      <w:tblPr>
        <w:tblStyle w:val="28"/>
        <w:tblW w:w="4760" w:type="pct"/>
        <w:jc w:val="center"/>
        <w:tblLayout w:type="autofit"/>
        <w:tblCellMar>
          <w:top w:w="0" w:type="dxa"/>
          <w:left w:w="108" w:type="dxa"/>
          <w:bottom w:w="0" w:type="dxa"/>
          <w:right w:w="108" w:type="dxa"/>
        </w:tblCellMar>
      </w:tblPr>
      <w:tblGrid>
        <w:gridCol w:w="4353"/>
        <w:gridCol w:w="4382"/>
      </w:tblGrid>
      <w:tr w14:paraId="293E4020">
        <w:tblPrEx>
          <w:tblCellMar>
            <w:top w:w="0" w:type="dxa"/>
            <w:left w:w="108" w:type="dxa"/>
            <w:bottom w:w="0" w:type="dxa"/>
            <w:right w:w="108" w:type="dxa"/>
          </w:tblCellMar>
        </w:tblPrEx>
        <w:trPr>
          <w:jc w:val="center"/>
        </w:trPr>
        <w:tc>
          <w:tcPr>
            <w:tcW w:w="4353" w:type="dxa"/>
            <w:noWrap w:val="0"/>
            <w:vAlign w:val="top"/>
          </w:tcPr>
          <w:p w14:paraId="3F81148F">
            <w:pPr>
              <w:pStyle w:val="17"/>
              <w:spacing w:line="360" w:lineRule="auto"/>
              <w:ind w:right="-240" w:rightChars="-100"/>
              <w:jc w:val="right"/>
              <w:rPr>
                <w:sz w:val="32"/>
                <w:szCs w:val="32"/>
              </w:rPr>
            </w:pPr>
            <w:r>
              <w:rPr>
                <w:rFonts w:hint="eastAsia" w:hAnsi="宋体"/>
                <w:sz w:val="32"/>
                <w:szCs w:val="32"/>
              </w:rPr>
              <w:t>学院（部、中心）</w:t>
            </w:r>
            <w:r>
              <w:rPr>
                <w:rFonts w:hAnsi="宋体"/>
                <w:sz w:val="32"/>
                <w:szCs w:val="32"/>
              </w:rPr>
              <w:t>：</w:t>
            </w:r>
          </w:p>
        </w:tc>
        <w:tc>
          <w:tcPr>
            <w:tcW w:w="4382" w:type="dxa"/>
            <w:noWrap w:val="0"/>
            <w:vAlign w:val="top"/>
          </w:tcPr>
          <w:p w14:paraId="4CB96E59">
            <w:pPr>
              <w:pStyle w:val="17"/>
              <w:spacing w:line="360" w:lineRule="auto"/>
              <w:ind w:left="240" w:leftChars="100"/>
              <w:jc w:val="left"/>
              <w:rPr>
                <w:rFonts w:hint="default" w:eastAsia="宋体"/>
                <w:sz w:val="32"/>
                <w:szCs w:val="32"/>
                <w:lang w:val="en-US" w:eastAsia="zh-CN"/>
              </w:rPr>
            </w:pPr>
            <w:r>
              <w:rPr>
                <w:rFonts w:hint="eastAsia" w:hAnsi="宋体"/>
                <w:sz w:val="32"/>
                <w:szCs w:val="32"/>
                <w:lang w:val="en-US" w:eastAsia="zh-CN"/>
              </w:rPr>
              <w:t>软件学院</w:t>
            </w:r>
          </w:p>
        </w:tc>
      </w:tr>
      <w:tr w14:paraId="41203DF7">
        <w:tblPrEx>
          <w:tblCellMar>
            <w:top w:w="0" w:type="dxa"/>
            <w:left w:w="108" w:type="dxa"/>
            <w:bottom w:w="0" w:type="dxa"/>
            <w:right w:w="108" w:type="dxa"/>
          </w:tblCellMar>
        </w:tblPrEx>
        <w:trPr>
          <w:jc w:val="center"/>
        </w:trPr>
        <w:tc>
          <w:tcPr>
            <w:tcW w:w="4353" w:type="dxa"/>
            <w:noWrap w:val="0"/>
            <w:vAlign w:val="top"/>
          </w:tcPr>
          <w:p w14:paraId="541FACA3">
            <w:pPr>
              <w:pStyle w:val="17"/>
              <w:spacing w:line="360" w:lineRule="auto"/>
              <w:ind w:right="-240" w:rightChars="-100"/>
              <w:jc w:val="right"/>
              <w:rPr>
                <w:rFonts w:hint="eastAsia" w:hAnsi="宋体"/>
                <w:sz w:val="32"/>
                <w:szCs w:val="32"/>
              </w:rPr>
            </w:pPr>
            <w:r>
              <w:rPr>
                <w:rFonts w:hint="eastAsia" w:hAnsi="宋体"/>
                <w:sz w:val="32"/>
                <w:szCs w:val="32"/>
              </w:rPr>
              <w:t>专    业</w:t>
            </w:r>
            <w:r>
              <w:rPr>
                <w:rFonts w:hint="eastAsia"/>
                <w:sz w:val="32"/>
                <w:szCs w:val="32"/>
              </w:rPr>
              <w:t>：</w:t>
            </w:r>
          </w:p>
        </w:tc>
        <w:tc>
          <w:tcPr>
            <w:tcW w:w="4382" w:type="dxa"/>
            <w:noWrap w:val="0"/>
            <w:vAlign w:val="top"/>
          </w:tcPr>
          <w:p w14:paraId="1BCF0A71">
            <w:pPr>
              <w:pStyle w:val="17"/>
              <w:spacing w:line="360" w:lineRule="auto"/>
              <w:ind w:left="240" w:leftChars="100"/>
              <w:jc w:val="left"/>
              <w:rPr>
                <w:rFonts w:hint="eastAsia" w:hAnsi="宋体" w:eastAsia="宋体"/>
                <w:sz w:val="32"/>
                <w:szCs w:val="32"/>
                <w:lang w:eastAsia="zh-CN"/>
              </w:rPr>
            </w:pPr>
            <w:r>
              <w:rPr>
                <w:rFonts w:hint="eastAsia" w:hAnsi="宋体"/>
                <w:sz w:val="32"/>
                <w:szCs w:val="32"/>
                <w:lang w:val="en-US" w:eastAsia="zh-CN"/>
              </w:rPr>
              <w:t>软件工程</w:t>
            </w:r>
          </w:p>
        </w:tc>
      </w:tr>
      <w:tr w14:paraId="42A7E8F4">
        <w:tblPrEx>
          <w:tblCellMar>
            <w:top w:w="0" w:type="dxa"/>
            <w:left w:w="108" w:type="dxa"/>
            <w:bottom w:w="0" w:type="dxa"/>
            <w:right w:w="108" w:type="dxa"/>
          </w:tblCellMar>
        </w:tblPrEx>
        <w:trPr>
          <w:jc w:val="center"/>
        </w:trPr>
        <w:tc>
          <w:tcPr>
            <w:tcW w:w="4353" w:type="dxa"/>
            <w:noWrap w:val="0"/>
            <w:vAlign w:val="top"/>
          </w:tcPr>
          <w:p w14:paraId="1BCEE8CB">
            <w:pPr>
              <w:pStyle w:val="17"/>
              <w:spacing w:line="360" w:lineRule="auto"/>
              <w:ind w:right="-240" w:rightChars="-100"/>
              <w:jc w:val="right"/>
              <w:rPr>
                <w:rFonts w:hint="eastAsia" w:hAnsi="宋体"/>
                <w:sz w:val="32"/>
                <w:szCs w:val="32"/>
              </w:rPr>
            </w:pPr>
            <w:r>
              <w:rPr>
                <w:rFonts w:hint="eastAsia" w:hAnsi="宋体"/>
                <w:sz w:val="32"/>
                <w:szCs w:val="32"/>
              </w:rPr>
              <w:t>班    级：</w:t>
            </w:r>
          </w:p>
        </w:tc>
        <w:tc>
          <w:tcPr>
            <w:tcW w:w="4382" w:type="dxa"/>
            <w:noWrap w:val="0"/>
            <w:vAlign w:val="top"/>
          </w:tcPr>
          <w:p w14:paraId="525E5E43">
            <w:pPr>
              <w:pStyle w:val="17"/>
              <w:spacing w:line="360" w:lineRule="auto"/>
              <w:ind w:left="240" w:leftChars="100"/>
              <w:jc w:val="left"/>
              <w:rPr>
                <w:rFonts w:hint="default" w:hAnsi="宋体" w:eastAsia="宋体"/>
                <w:sz w:val="32"/>
                <w:szCs w:val="32"/>
                <w:lang w:val="en-US" w:eastAsia="zh-CN"/>
              </w:rPr>
            </w:pPr>
            <w:r>
              <w:rPr>
                <w:rFonts w:hint="eastAsia" w:hAnsi="宋体"/>
                <w:sz w:val="32"/>
                <w:szCs w:val="32"/>
                <w:lang w:val="en-US" w:eastAsia="zh-CN"/>
              </w:rPr>
              <w:t>2104</w:t>
            </w:r>
          </w:p>
        </w:tc>
      </w:tr>
      <w:tr w14:paraId="7ABE2209">
        <w:tblPrEx>
          <w:tblCellMar>
            <w:top w:w="0" w:type="dxa"/>
            <w:left w:w="108" w:type="dxa"/>
            <w:bottom w:w="0" w:type="dxa"/>
            <w:right w:w="108" w:type="dxa"/>
          </w:tblCellMar>
        </w:tblPrEx>
        <w:trPr>
          <w:jc w:val="center"/>
        </w:trPr>
        <w:tc>
          <w:tcPr>
            <w:tcW w:w="4353" w:type="dxa"/>
            <w:noWrap w:val="0"/>
            <w:vAlign w:val="top"/>
          </w:tcPr>
          <w:p w14:paraId="7AC82054">
            <w:pPr>
              <w:pStyle w:val="17"/>
              <w:spacing w:line="360" w:lineRule="auto"/>
              <w:ind w:right="-240" w:rightChars="-100"/>
              <w:jc w:val="right"/>
              <w:rPr>
                <w:rFonts w:hint="eastAsia" w:hAnsi="宋体"/>
                <w:sz w:val="32"/>
                <w:szCs w:val="32"/>
              </w:rPr>
            </w:pPr>
            <w:r>
              <w:rPr>
                <w:rFonts w:hint="eastAsia" w:hAnsi="宋体"/>
                <w:sz w:val="32"/>
                <w:szCs w:val="32"/>
              </w:rPr>
              <w:t>学生姓名</w:t>
            </w:r>
            <w:r>
              <w:rPr>
                <w:rFonts w:hAnsi="宋体"/>
                <w:sz w:val="32"/>
                <w:szCs w:val="32"/>
              </w:rPr>
              <w:t>：</w:t>
            </w:r>
          </w:p>
        </w:tc>
        <w:tc>
          <w:tcPr>
            <w:tcW w:w="4382" w:type="dxa"/>
            <w:noWrap w:val="0"/>
            <w:vAlign w:val="top"/>
          </w:tcPr>
          <w:p w14:paraId="39DBC18F">
            <w:pPr>
              <w:pStyle w:val="17"/>
              <w:spacing w:line="360" w:lineRule="auto"/>
              <w:ind w:left="240" w:leftChars="100"/>
              <w:jc w:val="left"/>
              <w:rPr>
                <w:rFonts w:hint="eastAsia" w:hAnsi="宋体" w:eastAsia="宋体"/>
                <w:sz w:val="32"/>
                <w:szCs w:val="32"/>
                <w:lang w:eastAsia="zh-CN"/>
              </w:rPr>
            </w:pPr>
            <w:r>
              <w:rPr>
                <w:rFonts w:hint="eastAsia" w:hAnsi="宋体"/>
                <w:sz w:val="32"/>
                <w:szCs w:val="32"/>
                <w:lang w:val="en-US" w:eastAsia="zh-CN"/>
              </w:rPr>
              <w:t>余华威</w:t>
            </w:r>
          </w:p>
        </w:tc>
      </w:tr>
      <w:tr w14:paraId="3414A00E">
        <w:tblPrEx>
          <w:tblCellMar>
            <w:top w:w="0" w:type="dxa"/>
            <w:left w:w="108" w:type="dxa"/>
            <w:bottom w:w="0" w:type="dxa"/>
            <w:right w:w="108" w:type="dxa"/>
          </w:tblCellMar>
        </w:tblPrEx>
        <w:trPr>
          <w:jc w:val="center"/>
        </w:trPr>
        <w:tc>
          <w:tcPr>
            <w:tcW w:w="4353" w:type="dxa"/>
            <w:noWrap w:val="0"/>
            <w:vAlign w:val="top"/>
          </w:tcPr>
          <w:p w14:paraId="0FDC92B6">
            <w:pPr>
              <w:pStyle w:val="17"/>
              <w:spacing w:line="360" w:lineRule="auto"/>
              <w:ind w:right="-240" w:rightChars="-100"/>
              <w:jc w:val="right"/>
              <w:rPr>
                <w:rFonts w:hint="eastAsia" w:hAnsi="宋体"/>
                <w:sz w:val="32"/>
                <w:szCs w:val="32"/>
              </w:rPr>
            </w:pPr>
            <w:r>
              <w:rPr>
                <w:rFonts w:hint="eastAsia" w:hAnsi="宋体"/>
                <w:sz w:val="32"/>
                <w:szCs w:val="32"/>
              </w:rPr>
              <w:t>学    号</w:t>
            </w:r>
            <w:r>
              <w:rPr>
                <w:rFonts w:hint="eastAsia"/>
                <w:sz w:val="32"/>
                <w:szCs w:val="32"/>
              </w:rPr>
              <w:t>：</w:t>
            </w:r>
          </w:p>
        </w:tc>
        <w:tc>
          <w:tcPr>
            <w:tcW w:w="4382" w:type="dxa"/>
            <w:noWrap w:val="0"/>
            <w:vAlign w:val="top"/>
          </w:tcPr>
          <w:p w14:paraId="16283D5B">
            <w:pPr>
              <w:pStyle w:val="17"/>
              <w:spacing w:line="360" w:lineRule="auto"/>
              <w:ind w:left="240" w:leftChars="100"/>
              <w:jc w:val="left"/>
              <w:rPr>
                <w:rFonts w:hint="default" w:hAnsi="宋体" w:eastAsia="宋体"/>
                <w:sz w:val="32"/>
                <w:szCs w:val="32"/>
                <w:lang w:val="en-US" w:eastAsia="zh-CN"/>
              </w:rPr>
            </w:pPr>
            <w:r>
              <w:rPr>
                <w:rFonts w:hint="eastAsia" w:hAnsi="宋体"/>
                <w:sz w:val="32"/>
                <w:szCs w:val="32"/>
                <w:lang w:val="en-US" w:eastAsia="zh-CN"/>
              </w:rPr>
              <w:t>2214414307</w:t>
            </w:r>
          </w:p>
        </w:tc>
      </w:tr>
      <w:tr w14:paraId="157FEFDC">
        <w:tblPrEx>
          <w:tblCellMar>
            <w:top w:w="0" w:type="dxa"/>
            <w:left w:w="108" w:type="dxa"/>
            <w:bottom w:w="0" w:type="dxa"/>
            <w:right w:w="108" w:type="dxa"/>
          </w:tblCellMar>
        </w:tblPrEx>
        <w:trPr>
          <w:jc w:val="center"/>
        </w:trPr>
        <w:tc>
          <w:tcPr>
            <w:tcW w:w="4353" w:type="dxa"/>
            <w:noWrap w:val="0"/>
            <w:vAlign w:val="top"/>
          </w:tcPr>
          <w:p w14:paraId="4187D563">
            <w:pPr>
              <w:pStyle w:val="17"/>
              <w:spacing w:line="360" w:lineRule="auto"/>
              <w:ind w:right="-240" w:rightChars="-100"/>
              <w:jc w:val="right"/>
              <w:rPr>
                <w:rFonts w:hint="eastAsia" w:hAnsi="宋体"/>
                <w:sz w:val="32"/>
                <w:szCs w:val="32"/>
              </w:rPr>
            </w:pPr>
            <w:r>
              <w:rPr>
                <w:rFonts w:hint="eastAsia" w:hAnsi="宋体"/>
                <w:sz w:val="32"/>
                <w:szCs w:val="32"/>
              </w:rPr>
              <w:t>指导教师：</w:t>
            </w:r>
          </w:p>
        </w:tc>
        <w:tc>
          <w:tcPr>
            <w:tcW w:w="4382" w:type="dxa"/>
            <w:noWrap w:val="0"/>
            <w:vAlign w:val="top"/>
          </w:tcPr>
          <w:p w14:paraId="0B748FD5">
            <w:pPr>
              <w:pStyle w:val="17"/>
              <w:spacing w:line="360" w:lineRule="auto"/>
              <w:ind w:left="240" w:leftChars="100"/>
              <w:jc w:val="left"/>
              <w:rPr>
                <w:rFonts w:hint="eastAsia" w:hAnsi="宋体" w:eastAsia="宋体"/>
                <w:sz w:val="32"/>
                <w:szCs w:val="32"/>
                <w:lang w:eastAsia="zh-CN"/>
              </w:rPr>
            </w:pPr>
            <w:r>
              <w:rPr>
                <w:rFonts w:hint="eastAsia" w:hAnsi="宋体" w:eastAsia="宋体"/>
                <w:sz w:val="32"/>
                <w:szCs w:val="32"/>
                <w:lang w:eastAsia="zh-CN"/>
              </w:rPr>
              <w:t>赵</w:t>
            </w:r>
            <w:r>
              <w:rPr>
                <w:rFonts w:hint="eastAsia" w:hAnsi="宋体"/>
                <w:sz w:val="32"/>
                <w:szCs w:val="32"/>
                <w:lang w:val="en-US" w:eastAsia="zh-CN"/>
              </w:rPr>
              <w:t>加</w:t>
            </w:r>
            <w:r>
              <w:rPr>
                <w:rFonts w:hint="eastAsia" w:hAnsi="宋体" w:eastAsia="宋体"/>
                <w:sz w:val="32"/>
                <w:szCs w:val="32"/>
                <w:lang w:eastAsia="zh-CN"/>
              </w:rPr>
              <w:t>坤</w:t>
            </w:r>
          </w:p>
        </w:tc>
      </w:tr>
    </w:tbl>
    <w:p w14:paraId="0E6AB175">
      <w:pPr>
        <w:spacing w:line="360" w:lineRule="auto"/>
        <w:ind w:firstLine="0" w:firstLineChars="0"/>
        <w:jc w:val="center"/>
        <w:rPr>
          <w:rFonts w:hAnsi="宋体"/>
          <w:sz w:val="32"/>
          <w:szCs w:val="32"/>
        </w:rPr>
      </w:pPr>
      <w:r>
        <w:rPr>
          <w:rFonts w:hint="eastAsia"/>
          <w:sz w:val="32"/>
          <w:szCs w:val="32"/>
          <w:lang w:val="en-US" w:eastAsia="zh-CN"/>
        </w:rPr>
        <w:t>2025</w:t>
      </w:r>
      <w:r>
        <w:rPr>
          <w:rFonts w:hAnsi="宋体"/>
          <w:sz w:val="32"/>
          <w:szCs w:val="32"/>
        </w:rPr>
        <w:t>年</w:t>
      </w:r>
      <w:r>
        <w:rPr>
          <w:rFonts w:hint="eastAsia" w:hAnsi="宋体"/>
          <w:sz w:val="32"/>
          <w:szCs w:val="32"/>
          <w:lang w:val="en-US" w:eastAsia="zh-CN"/>
        </w:rPr>
        <w:t>06</w:t>
      </w:r>
      <w:r>
        <w:rPr>
          <w:rFonts w:hAnsi="宋体"/>
          <w:sz w:val="32"/>
          <w:szCs w:val="32"/>
        </w:rPr>
        <w:t>月</w:t>
      </w:r>
    </w:p>
    <w:p w14:paraId="1A8E8E35">
      <w:pPr>
        <w:spacing w:line="360" w:lineRule="auto"/>
        <w:ind w:firstLine="0" w:firstLineChars="0"/>
        <w:jc w:val="center"/>
      </w:pPr>
    </w:p>
    <w:p w14:paraId="4B014EE1">
      <w:pPr>
        <w:spacing w:before="480" w:beforeLines="200" w:after="240" w:afterLines="100"/>
        <w:ind w:firstLine="0" w:firstLineChars="0"/>
        <w:jc w:val="center"/>
        <w:rPr>
          <w:sz w:val="32"/>
          <w:szCs w:val="32"/>
        </w:rPr>
        <w:sectPr>
          <w:headerReference r:id="rId6" w:type="first"/>
          <w:footerReference r:id="rId9" w:type="first"/>
          <w:headerReference r:id="rId5" w:type="default"/>
          <w:footerReference r:id="rId7" w:type="default"/>
          <w:footerReference r:id="rId8" w:type="even"/>
          <w:footnotePr>
            <w:numFmt w:val="decimalEnclosedCircleChinese"/>
            <w:numRestart w:val="eachSect"/>
          </w:footnotePr>
          <w:type w:val="oddPage"/>
          <w:pgSz w:w="11907" w:h="16840"/>
          <w:pgMar w:top="1701" w:right="1474" w:bottom="1418" w:left="1474" w:header="1134" w:footer="992" w:gutter="0"/>
          <w:pgNumType w:fmt="upperRoman" w:start="1"/>
          <w:cols w:space="720" w:num="1"/>
          <w:docGrid w:linePitch="384" w:charSpace="7430"/>
        </w:sectPr>
      </w:pPr>
    </w:p>
    <w:p w14:paraId="7AF2374F">
      <w:pPr>
        <w:spacing w:before="480" w:beforeLines="200" w:after="240" w:afterLines="100"/>
        <w:ind w:firstLine="0" w:firstLineChars="0"/>
        <w:jc w:val="center"/>
        <w:rPr>
          <w:rFonts w:hint="eastAsia"/>
          <w:sz w:val="32"/>
          <w:szCs w:val="32"/>
        </w:rPr>
      </w:pPr>
      <w:r>
        <w:rPr>
          <w:rFonts w:hint="eastAsia"/>
          <w:sz w:val="32"/>
          <w:szCs w:val="32"/>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p w14:paraId="5C83F374">
      <w:pPr>
        <w:ind w:firstLine="480"/>
        <w:rPr>
          <w:rFonts w:hint="eastAsia"/>
        </w:rPr>
      </w:pPr>
      <w:r>
        <w:rPr>
          <w:rFonts w:hint="eastAsia"/>
        </w:rPr>
        <w:t>随着三维感知技术的迅速发展，点云作为三维几何信息的核心载体，在自动驾驶、工业检测、虚拟现实等领域展现出重要的应用价值。然而，受限于传感器精度、遮挡等因素，实际采集的点云数据常常存在缺失、稀疏及噪声等问题，严重影响了下游任务的可靠性。点云补全技术旨在从残缺观测中恢复完整且高保真的三维形状，是三维视觉领域的关键研究方向。传统方法多依赖几何插值或模板匹配，难以应对复杂缺失场景；而基于深度学习的方法通过端到端特征学习实现语义驱动的形状生成，但在极稀疏场景下仍面临几何信息不足和局部细节丢失等挑战。</w:t>
      </w:r>
    </w:p>
    <w:p w14:paraId="78B7B9A5">
      <w:pPr>
        <w:ind w:firstLine="480"/>
        <w:rPr>
          <w:rFonts w:hint="eastAsia"/>
        </w:rPr>
      </w:pPr>
      <w:r>
        <w:rPr>
          <w:rFonts w:hint="eastAsia"/>
        </w:rPr>
        <w:t>针对极稀疏</w:t>
      </w:r>
      <w:r>
        <w:rPr>
          <w:rFonts w:hint="eastAsia"/>
          <w:lang w:val="en-US" w:eastAsia="zh-CN"/>
        </w:rPr>
        <w:t>场景下的</w:t>
      </w:r>
      <w:r>
        <w:rPr>
          <w:rFonts w:hint="eastAsia"/>
        </w:rPr>
        <w:t>点云补全任务，本文提出了一种基于 Transformer 的双路特征增强的渐进式补全框架。主要创新点包括以下几个方面。</w:t>
      </w:r>
    </w:p>
    <w:p w14:paraId="74A4CDF3">
      <w:pPr>
        <w:numPr>
          <w:ilvl w:val="0"/>
          <w:numId w:val="6"/>
        </w:numPr>
        <w:ind w:firstLine="480"/>
        <w:rPr>
          <w:rFonts w:hint="eastAsia"/>
          <w:lang w:val="en-US" w:eastAsia="zh-CN"/>
        </w:rPr>
      </w:pPr>
      <w:r>
        <w:rPr>
          <w:rFonts w:hint="eastAsia"/>
          <w:lang w:val="en-US" w:eastAsia="zh-CN"/>
        </w:rPr>
        <w:t>本文提出了一种全新的点云补全网络模型，采用分层式Transformer编码器-解码器架构，将补全任务转化为集合到集合的转换问题，并通过自注意力与交叉注意力机制，有效提取点代理序列的上下文语义信息。</w:t>
      </w:r>
    </w:p>
    <w:p w14:paraId="0E1A2496">
      <w:pPr>
        <w:numPr>
          <w:ilvl w:val="0"/>
          <w:numId w:val="6"/>
        </w:numPr>
        <w:ind w:firstLine="480"/>
        <w:rPr>
          <w:rFonts w:hint="default"/>
          <w:lang w:val="en-US" w:eastAsia="zh-CN"/>
        </w:rPr>
      </w:pPr>
      <w:r>
        <w:rPr>
          <w:rFonts w:hint="default"/>
          <w:lang w:val="en-US" w:eastAsia="zh-CN"/>
        </w:rPr>
        <w:t>设计了双路并行特征提取模</w:t>
      </w:r>
    </w:p>
    <w:p w14:paraId="48245ABB">
      <w:pPr>
        <w:numPr>
          <w:ilvl w:val="0"/>
          <w:numId w:val="6"/>
        </w:numPr>
        <w:ind w:firstLine="480"/>
        <w:rPr>
          <w:rFonts w:hint="default"/>
          <w:lang w:val="en-US" w:eastAsia="zh-CN"/>
        </w:rPr>
      </w:pPr>
      <w:r>
        <w:rPr>
          <w:rFonts w:hint="default"/>
          <w:lang w:val="en-US" w:eastAsia="zh-CN"/>
        </w:rPr>
        <w:t>块，结合局部特征分支与全局特征分支，</w:t>
      </w:r>
      <w:r>
        <w:rPr>
          <w:rFonts w:hint="eastAsia"/>
        </w:rPr>
        <w:t>实现局部细节与全局语义的平衡融合</w:t>
      </w:r>
      <w:r>
        <w:rPr>
          <w:rFonts w:hint="eastAsia"/>
          <w:lang w:eastAsia="zh-CN"/>
        </w:rPr>
        <w:t>，</w:t>
      </w:r>
      <w:r>
        <w:rPr>
          <w:rFonts w:hint="default"/>
          <w:lang w:val="en-US" w:eastAsia="zh-CN"/>
        </w:rPr>
        <w:t>通过交叉注意力实现局部几何细节与全局形状先验的自适应融合，显著提升了特征表达能力。</w:t>
      </w:r>
    </w:p>
    <w:p w14:paraId="5CBCC371">
      <w:pPr>
        <w:numPr>
          <w:ilvl w:val="0"/>
          <w:numId w:val="6"/>
        </w:numPr>
        <w:ind w:firstLine="480"/>
        <w:rPr>
          <w:rFonts w:hint="default"/>
          <w:lang w:val="en-US" w:eastAsia="zh-CN"/>
        </w:rPr>
      </w:pPr>
      <w:r>
        <w:rPr>
          <w:rFonts w:hint="default"/>
          <w:lang w:val="en-US" w:eastAsia="zh-CN"/>
        </w:rPr>
        <w:t>提出多阶段渐进式细化网络，</w:t>
      </w:r>
      <w:r>
        <w:rPr>
          <w:rFonts w:hint="eastAsia"/>
        </w:rPr>
        <w:t>优化点云从粗到精的重建流程</w:t>
      </w:r>
      <w:r>
        <w:rPr>
          <w:rFonts w:hint="eastAsia"/>
          <w:lang w:eastAsia="zh-CN"/>
        </w:rPr>
        <w:t>，</w:t>
      </w:r>
      <w:r>
        <w:rPr>
          <w:rFonts w:hint="default"/>
          <w:lang w:val="en-US" w:eastAsia="zh-CN"/>
        </w:rPr>
        <w:t>从而实现高保真的点云补全。</w:t>
      </w:r>
    </w:p>
    <w:p w14:paraId="2DEC69B3">
      <w:pPr>
        <w:rPr>
          <w:rFonts w:hint="eastAsia"/>
        </w:rPr>
      </w:pPr>
      <w:r>
        <w:rPr>
          <w:rFonts w:hint="eastAsia"/>
        </w:rPr>
        <w:t>为了验证所提出三维点云补全算法的有效性，本文在ShapeNet-55数据集上进行了系统实验。实验结果表明，本文提出的点云补全模型在多个主流评估指标上均优于现有方法，所生成的点云不仅表面分布更加均匀，局部结构更加精细，整体形状也更加接近真实物体。此外，通过消融实验进一步验证了各创新模块的有效性，充分证明了本文方法在提升点云补全质量方面的显著作用和实际应用价值。</w:t>
      </w:r>
    </w:p>
    <w:p w14:paraId="42AEAE59">
      <w:pPr>
        <w:ind w:left="0" w:leftChars="0" w:firstLine="0" w:firstLineChars="0"/>
        <w:rPr>
          <w:rFonts w:hint="default" w:eastAsia="宋体"/>
          <w:b w:val="0"/>
          <w:bCs w:val="0"/>
          <w:lang w:val="en-US" w:eastAsia="zh-CN"/>
        </w:rPr>
      </w:pPr>
      <w:r>
        <w:rPr>
          <w:rFonts w:hint="eastAsia"/>
          <w:b/>
          <w:bCs/>
        </w:rPr>
        <w:t>关</w:t>
      </w:r>
      <w:r>
        <w:rPr>
          <w:rFonts w:hint="eastAsia"/>
          <w:b/>
          <w:bCs/>
          <w:lang w:val="en-US" w:eastAsia="zh-CN"/>
        </w:rPr>
        <w:t xml:space="preserve"> </w:t>
      </w:r>
      <w:r>
        <w:rPr>
          <w:rFonts w:hint="eastAsia"/>
          <w:b/>
          <w:bCs/>
        </w:rPr>
        <w:t>键</w:t>
      </w:r>
      <w:r>
        <w:rPr>
          <w:rFonts w:hint="eastAsia"/>
          <w:b/>
          <w:bCs/>
          <w:lang w:val="en-US" w:eastAsia="zh-CN"/>
        </w:rPr>
        <w:t xml:space="preserve"> </w:t>
      </w:r>
      <w:r>
        <w:rPr>
          <w:rFonts w:hint="eastAsia"/>
          <w:b/>
          <w:bCs/>
        </w:rPr>
        <w:t>词</w:t>
      </w:r>
      <w:r>
        <w:rPr>
          <w:rFonts w:hint="eastAsia"/>
          <w:b w:val="0"/>
          <w:bCs w:val="0"/>
        </w:rPr>
        <w:t>：点云补全；极稀疏点云；</w:t>
      </w:r>
      <w:r>
        <w:rPr>
          <w:rFonts w:hint="eastAsia"/>
          <w:b w:val="0"/>
          <w:bCs w:val="0"/>
          <w:lang w:val="en-US" w:eastAsia="zh-CN"/>
        </w:rPr>
        <w:t>双路</w:t>
      </w:r>
      <w:r>
        <w:rPr>
          <w:rFonts w:hint="eastAsia"/>
          <w:b w:val="0"/>
          <w:bCs w:val="0"/>
        </w:rPr>
        <w:t>特征增强</w:t>
      </w:r>
      <w:r>
        <w:rPr>
          <w:rFonts w:hint="eastAsia"/>
          <w:b w:val="0"/>
          <w:bCs w:val="0"/>
          <w:lang w:eastAsia="zh-CN"/>
        </w:rPr>
        <w:t>；</w:t>
      </w:r>
      <w:r>
        <w:rPr>
          <w:rFonts w:hint="eastAsia"/>
          <w:b w:val="0"/>
          <w:bCs w:val="0"/>
          <w:lang w:val="en-US" w:eastAsia="zh-CN"/>
        </w:rPr>
        <w:t>多阶段点云细化</w:t>
      </w:r>
    </w:p>
    <w:p w14:paraId="2A3C6FAA">
      <w:pPr>
        <w:ind w:firstLine="480"/>
      </w:pPr>
    </w:p>
    <w:p w14:paraId="36573F1C">
      <w:pPr>
        <w:ind w:firstLine="480"/>
        <w:rPr>
          <w:rFonts w:hint="eastAsia"/>
        </w:rPr>
      </w:pPr>
    </w:p>
    <w:p w14:paraId="3B1E8A30">
      <w:pPr>
        <w:ind w:firstLine="480"/>
        <w:rPr>
          <w:rFonts w:hint="eastAsia"/>
        </w:rPr>
      </w:pPr>
    </w:p>
    <w:p w14:paraId="4AF0C6D4">
      <w:pPr>
        <w:ind w:firstLine="480"/>
        <w:rPr>
          <w:rFonts w:hint="eastAsia"/>
        </w:rPr>
        <w:sectPr>
          <w:headerReference r:id="rId10" w:type="default"/>
          <w:footerReference r:id="rId11" w:type="default"/>
          <w:footnotePr>
            <w:numFmt w:val="decimalEnclosedCircleChinese"/>
            <w:numRestart w:val="eachSect"/>
          </w:footnotePr>
          <w:pgSz w:w="11907" w:h="16840"/>
          <w:pgMar w:top="1701" w:right="1474" w:bottom="1418" w:left="1474" w:header="1134" w:footer="992" w:gutter="0"/>
          <w:pgNumType w:fmt="upperRoman" w:start="1"/>
          <w:cols w:space="720" w:num="1"/>
          <w:docGrid w:linePitch="384" w:charSpace="7430"/>
        </w:sectPr>
      </w:pPr>
    </w:p>
    <w:p w14:paraId="68C05A02">
      <w:pPr>
        <w:spacing w:before="480" w:beforeLines="200" w:after="240" w:afterLines="100"/>
        <w:ind w:firstLine="0" w:firstLineChars="0"/>
        <w:jc w:val="center"/>
        <w:rPr>
          <w:rFonts w:hint="eastAsia"/>
          <w:sz w:val="32"/>
          <w:szCs w:val="32"/>
        </w:rPr>
      </w:pPr>
      <w:r>
        <w:rPr>
          <w:rFonts w:hint="eastAsia"/>
          <w:sz w:val="32"/>
          <w:szCs w:val="32"/>
        </w:rPr>
        <w:t>ABSTRACT</w:t>
      </w:r>
    </w:p>
    <w:p w14:paraId="7E2A53D2">
      <w:pPr>
        <w:ind w:firstLine="0" w:firstLineChars="0"/>
        <w:rPr>
          <w:rFonts w:hint="eastAsia"/>
        </w:rPr>
      </w:pPr>
      <w:r>
        <w:rPr>
          <w:rFonts w:hint="eastAsia"/>
        </w:rPr>
        <w:t>With the rapid development of 3D perception technology, point clouds, as a core carrier of 3D geometric information, have demonstrated significant application value in fields such as autonomous driving, industrial inspection, and virtual reality. However, due to limitations of sensor accuracy and occlusion, the collected point cloud data often suffer from incompleteness, sparsity, and noise, which severely affect the reliability of downstream tasks. Point cloud completion aims to recover complete and high-fidelity 3D shapes from partial observations, making it a key research direction in 3D vision. Traditional methods mainly rely on geometric interpolation or template matching, which are inadequate for handling complex missing scenarios. Deep learning-based approaches achieve semantic-driven shape generation through end-to-end feature learning, but still face challenges such as insufficient geometric information and loss of local details in extremely sparse cases.</w:t>
      </w:r>
    </w:p>
    <w:p w14:paraId="6412B5E0">
      <w:pPr>
        <w:ind w:firstLine="0" w:firstLineChars="0"/>
        <w:rPr>
          <w:rFonts w:hint="eastAsia"/>
        </w:rPr>
      </w:pPr>
      <w:r>
        <w:rPr>
          <w:rFonts w:hint="eastAsia"/>
        </w:rPr>
        <w:t>To address point cloud completion in extremely sparse scenarios, this paper proposes a progressive completion framework based on Transformer with dual-branch feature enhancement. The main innovations are as follows:</w:t>
      </w:r>
    </w:p>
    <w:p w14:paraId="4E330955">
      <w:pPr>
        <w:numPr>
          <w:ilvl w:val="0"/>
          <w:numId w:val="7"/>
        </w:numPr>
        <w:ind w:firstLine="0" w:firstLineChars="0"/>
        <w:rPr>
          <w:rFonts w:hint="eastAsia"/>
        </w:rPr>
      </w:pPr>
      <w:r>
        <w:rPr>
          <w:rFonts w:hint="eastAsia"/>
        </w:rPr>
        <w:t>A novel point cloud completion network is proposed, which adopts a hierarchical Transformer encoder-decoder architecture to formulate the completion task as a set-to-set transformation problem. Contextual semantic information of point proxies is effectively extracted through self-attention and cross-attention mechanisms.</w:t>
      </w:r>
    </w:p>
    <w:p w14:paraId="0CDDAEE9">
      <w:pPr>
        <w:numPr>
          <w:ilvl w:val="0"/>
          <w:numId w:val="7"/>
        </w:numPr>
        <w:ind w:left="0" w:leftChars="0" w:firstLine="0" w:firstLineChars="0"/>
        <w:rPr>
          <w:rFonts w:hint="eastAsia"/>
        </w:rPr>
      </w:pPr>
      <w:r>
        <w:rPr>
          <w:rFonts w:hint="eastAsia"/>
        </w:rPr>
        <w:t>A dual-branch parallel feature extraction module is designed, combining local and global feature branches to achieve balanced fusion of local details and global semantics. Cross-attention is used to adaptively integrate local geometric details and global shape priors, significantly enhancing feature representation capability.</w:t>
      </w:r>
    </w:p>
    <w:p w14:paraId="7129B4F3">
      <w:pPr>
        <w:numPr>
          <w:ilvl w:val="0"/>
          <w:numId w:val="7"/>
        </w:numPr>
        <w:ind w:left="0" w:leftChars="0" w:firstLine="0" w:firstLineChars="0"/>
        <w:rPr>
          <w:rFonts w:hint="eastAsia"/>
        </w:rPr>
      </w:pPr>
      <w:r>
        <w:rPr>
          <w:rFonts w:hint="eastAsia"/>
        </w:rPr>
        <w:t>A multi-stage progressive refinement network is introduced to optimize the reconstruction process from coarse to fine, thereby achieving high-fidelity point cloud completion.</w:t>
      </w:r>
    </w:p>
    <w:p w14:paraId="33D3CC89">
      <w:pPr>
        <w:ind w:firstLine="0" w:firstLineChars="0"/>
        <w:rPr>
          <w:rFonts w:hint="eastAsia"/>
        </w:rPr>
      </w:pPr>
      <w:r>
        <w:rPr>
          <w:rFonts w:hint="eastAsia"/>
        </w:rPr>
        <w:t>To validate the effectiveness of the proposed 3D point cloud completion algorithm, extensive experiments are conducted on the ShapeNet-55 dataset. Experimental results show that the proposed model outperforms existing methods on multiple mainstream evaluation metrics. The generated point clouds exhibit more uniform surface distribution, finer local structures, and more accurate overall shapes. Furthermore, ablation studies confirm the effectiveness of each innovative module, fully demonstrating the significant improvements and practical value of the proposed method in point cloud completion quality.</w:t>
      </w:r>
    </w:p>
    <w:p w14:paraId="28232461">
      <w:pPr>
        <w:ind w:firstLine="0" w:firstLineChars="0"/>
        <w:rPr>
          <w:rFonts w:hint="eastAsia"/>
        </w:rPr>
      </w:pPr>
      <w:r>
        <w:rPr>
          <w:rFonts w:hint="eastAsia"/>
          <w:b/>
        </w:rPr>
        <w:t>KEY WORDS</w:t>
      </w:r>
      <w:r>
        <w:rPr>
          <w:rFonts w:hint="eastAsia"/>
        </w:rPr>
        <w:t>:</w:t>
      </w:r>
      <w:r>
        <w:rPr>
          <w:rFonts w:hint="eastAsia"/>
          <w:lang w:val="en-US" w:eastAsia="zh-CN"/>
        </w:rPr>
        <w:t xml:space="preserve"> </w:t>
      </w:r>
      <w:r>
        <w:rPr>
          <w:rFonts w:hint="eastAsia"/>
        </w:rPr>
        <w:t>point cloud completion; extremely sparse point cloud; dual-branch feature enhancement; multi-stage point cloud refinement</w:t>
      </w:r>
    </w:p>
    <w:p w14:paraId="05FBB6C6">
      <w:pPr>
        <w:pStyle w:val="49"/>
        <w:spacing w:before="480" w:beforeLines="200" w:after="240" w:afterLines="100"/>
        <w:jc w:val="both"/>
        <w:rPr>
          <w:rFonts w:hint="eastAsia"/>
        </w:rPr>
      </w:pPr>
    </w:p>
    <w:p w14:paraId="2F0B00E9">
      <w:pPr>
        <w:pStyle w:val="49"/>
        <w:spacing w:before="480" w:beforeLines="200" w:after="240" w:afterLines="100"/>
        <w:rPr>
          <w:rFonts w:hint="eastAsia"/>
        </w:rPr>
      </w:pPr>
      <w:r>
        <w:rPr>
          <w:rFonts w:hint="eastAsia"/>
        </w:rPr>
        <w:t>目  录</w:t>
      </w:r>
    </w:p>
    <w:p w14:paraId="7063A16D">
      <w:pPr>
        <w:pStyle w:val="24"/>
        <w:tabs>
          <w:tab w:val="right" w:leader="dot" w:pos="8949"/>
        </w:tabs>
        <w:ind w:left="0" w:leftChars="0"/>
        <w:rPr>
          <w:sz w:val="21"/>
          <w:szCs w:val="22"/>
        </w:rPr>
      </w:pPr>
      <w:r>
        <w:rPr>
          <w:rFonts w:hint="eastAsia"/>
          <w:szCs w:val="24"/>
        </w:rPr>
        <w:t>摘 要</w:t>
      </w:r>
      <w:r>
        <w:rPr>
          <w:rFonts w:hint="eastAsia"/>
          <w:sz w:val="21"/>
          <w:szCs w:val="22"/>
        </w:rPr>
        <w:t>.............................................................................................................................................................I</w:t>
      </w:r>
    </w:p>
    <w:p w14:paraId="065C9A0A">
      <w:pPr>
        <w:ind w:firstLine="0" w:firstLineChars="0"/>
      </w:pPr>
      <w:r>
        <w:rPr>
          <w:rFonts w:hint="eastAsia"/>
          <w:szCs w:val="24"/>
        </w:rPr>
        <w:t>ABSTRACT</w:t>
      </w:r>
      <w:r>
        <w:rPr>
          <w:rFonts w:hint="eastAsia"/>
          <w:sz w:val="21"/>
          <w:szCs w:val="22"/>
        </w:rPr>
        <w:t>................................................................................................................................................II</w:t>
      </w:r>
    </w:p>
    <w:p w14:paraId="5CB59AAC">
      <w:pPr>
        <w:pStyle w:val="21"/>
        <w:tabs>
          <w:tab w:val="right" w:leader="dot" w:pos="8949"/>
        </w:tabs>
        <w:rPr>
          <w:rFonts w:ascii="等线" w:hAnsi="等线" w:eastAsia="等线"/>
          <w:sz w:val="21"/>
          <w:szCs w:val="22"/>
        </w:rPr>
      </w:pPr>
      <w:r>
        <w:fldChar w:fldCharType="begin"/>
      </w:r>
      <w:r>
        <w:instrText xml:space="preserve"> TOC \o "1-3" \h \z \u </w:instrText>
      </w:r>
      <w:r>
        <w:fldChar w:fldCharType="separate"/>
      </w:r>
      <w:r>
        <w:rPr>
          <w:rStyle w:val="34"/>
        </w:rPr>
        <w:fldChar w:fldCharType="begin"/>
      </w:r>
      <w:r>
        <w:rPr>
          <w:rStyle w:val="34"/>
        </w:rPr>
        <w:instrText xml:space="preserve"> </w:instrText>
      </w:r>
      <w:r>
        <w:instrText xml:space="preserve">HYPERLINK \l "_Toc153986581"</w:instrText>
      </w:r>
      <w:r>
        <w:rPr>
          <w:rStyle w:val="34"/>
        </w:rPr>
        <w:instrText xml:space="preserve"> </w:instrText>
      </w:r>
      <w:r>
        <w:rPr>
          <w:rStyle w:val="34"/>
        </w:rPr>
        <w:fldChar w:fldCharType="separate"/>
      </w:r>
      <w:r>
        <w:rPr>
          <w:rStyle w:val="34"/>
        </w:rPr>
        <w:t>1 绪论</w:t>
      </w:r>
      <w:r>
        <w:tab/>
      </w:r>
      <w:r>
        <w:fldChar w:fldCharType="begin"/>
      </w:r>
      <w:r>
        <w:instrText xml:space="preserve"> PAGEREF _Toc153986581 \h </w:instrText>
      </w:r>
      <w:r>
        <w:fldChar w:fldCharType="separate"/>
      </w:r>
      <w:r>
        <w:t>1</w:t>
      </w:r>
      <w:r>
        <w:fldChar w:fldCharType="end"/>
      </w:r>
      <w:r>
        <w:rPr>
          <w:rStyle w:val="34"/>
        </w:rPr>
        <w:fldChar w:fldCharType="end"/>
      </w:r>
    </w:p>
    <w:p w14:paraId="72BDB864">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"_Toc153986582"</w:instrText>
      </w:r>
      <w:r>
        <w:rPr>
          <w:rStyle w:val="34"/>
        </w:rPr>
        <w:instrText xml:space="preserve"> </w:instrText>
      </w:r>
      <w:r>
        <w:rPr>
          <w:rStyle w:val="34"/>
        </w:rPr>
        <w:fldChar w:fldCharType="separate"/>
      </w:r>
      <w:r>
        <w:rPr>
          <w:rStyle w:val="34"/>
        </w:rPr>
        <w:t xml:space="preserve">1.1 </w:t>
      </w:r>
      <w:r>
        <w:rPr>
          <w:rStyle w:val="34"/>
          <w:rFonts w:hint="eastAsia"/>
        </w:rPr>
        <w:t>课题背景及研究意义</w:t>
      </w:r>
      <w:r>
        <w:tab/>
      </w:r>
      <w:r>
        <w:fldChar w:fldCharType="begin"/>
      </w:r>
      <w:r>
        <w:instrText xml:space="preserve"> PAGEREF _Toc153986582 \h </w:instrText>
      </w:r>
      <w:r>
        <w:fldChar w:fldCharType="separate"/>
      </w:r>
      <w:r>
        <w:rPr>
          <w:b/>
        </w:rPr>
        <w:t>错误！未定义书签。</w:t>
      </w:r>
      <w:r>
        <w:fldChar w:fldCharType="end"/>
      </w:r>
      <w:r>
        <w:rPr>
          <w:rStyle w:val="34"/>
        </w:rPr>
        <w:fldChar w:fldCharType="end"/>
      </w:r>
    </w:p>
    <w:p w14:paraId="6204C340">
      <w:pPr>
        <w:pStyle w:val="24"/>
        <w:tabs>
          <w:tab w:val="right" w:leader="dot" w:pos="8949"/>
        </w:tabs>
        <w:ind w:left="240"/>
        <w:rPr>
          <w:rStyle w:val="34"/>
        </w:rPr>
      </w:pPr>
      <w:r>
        <w:rPr>
          <w:rStyle w:val="34"/>
        </w:rPr>
        <w:fldChar w:fldCharType="begin"/>
      </w:r>
      <w:r>
        <w:rPr>
          <w:rStyle w:val="34"/>
        </w:rPr>
        <w:instrText xml:space="preserve"> </w:instrText>
      </w:r>
      <w:r>
        <w:instrText xml:space="preserve">HYPERLINK \l "_Toc153986582"</w:instrText>
      </w:r>
      <w:r>
        <w:rPr>
          <w:rStyle w:val="34"/>
        </w:rPr>
        <w:instrText xml:space="preserve"> </w:instrText>
      </w:r>
      <w:r>
        <w:rPr>
          <w:rStyle w:val="34"/>
        </w:rPr>
        <w:fldChar w:fldCharType="separate"/>
      </w:r>
      <w:r>
        <w:rPr>
          <w:rStyle w:val="34"/>
        </w:rPr>
        <w:t>1.</w:t>
      </w:r>
      <w:r>
        <w:rPr>
          <w:rStyle w:val="34"/>
          <w:rFonts w:hint="eastAsia"/>
          <w:lang w:val="en-US" w:eastAsia="zh-CN"/>
        </w:rPr>
        <w:t>2</w:t>
      </w:r>
      <w:r>
        <w:rPr>
          <w:rStyle w:val="34"/>
        </w:rPr>
        <w:t xml:space="preserve"> </w:t>
      </w:r>
      <w:r>
        <w:rPr>
          <w:rStyle w:val="34"/>
          <w:rFonts w:hint="eastAsia"/>
        </w:rPr>
        <w:t>国内外研究现状</w:t>
      </w:r>
      <w:r>
        <w:tab/>
      </w:r>
      <w:r>
        <w:rPr>
          <w:rFonts w:hint="eastAsia"/>
          <w:lang w:val="en-US" w:eastAsia="zh-CN"/>
        </w:rPr>
        <w:t>3</w:t>
      </w:r>
      <w:r>
        <w:rPr>
          <w:rStyle w:val="34"/>
        </w:rPr>
        <w:fldChar w:fldCharType="end"/>
      </w:r>
    </w:p>
    <w:p w14:paraId="63B46BDC">
      <w:pPr>
        <w:pStyle w:val="15"/>
        <w:tabs>
          <w:tab w:val="right" w:leader="dot" w:pos="8949"/>
        </w:tabs>
        <w:ind w:left="480"/>
        <w:rPr>
          <w:rStyle w:val="34"/>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Pr>
        <w:t>1.</w:t>
      </w:r>
      <w:r>
        <w:rPr>
          <w:rStyle w:val="34"/>
          <w:rFonts w:hint="eastAsia"/>
          <w:lang w:val="en-US" w:eastAsia="zh-CN"/>
        </w:rPr>
        <w:t>2</w:t>
      </w:r>
      <w:r>
        <w:rPr>
          <w:rStyle w:val="34"/>
        </w:rPr>
        <w:t xml:space="preserve">.1 </w:t>
      </w:r>
      <w:r>
        <w:rPr>
          <w:rStyle w:val="34"/>
          <w:rFonts w:hint="eastAsia"/>
        </w:rPr>
        <w:t>传统三维补全算法</w:t>
      </w:r>
      <w:r>
        <w:rPr>
          <w:rStyle w:val="34"/>
        </w:rPr>
        <w:t>标题</w:t>
      </w:r>
      <w:r>
        <w:tab/>
      </w:r>
      <w:r>
        <w:rPr>
          <w:rFonts w:hint="eastAsia"/>
          <w:lang w:val="en-US" w:eastAsia="zh-CN"/>
        </w:rPr>
        <w:t>3</w:t>
      </w:r>
      <w:r>
        <w:rPr>
          <w:rStyle w:val="34"/>
        </w:rPr>
        <w:fldChar w:fldCharType="end"/>
      </w:r>
    </w:p>
    <w:p w14:paraId="1DE0A09F">
      <w:pPr>
        <w:pStyle w:val="15"/>
        <w:tabs>
          <w:tab w:val="right" w:leader="dot" w:pos="8949"/>
        </w:tabs>
        <w:ind w:left="480"/>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Pr>
        <w:t>1.</w:t>
      </w:r>
      <w:r>
        <w:rPr>
          <w:rStyle w:val="34"/>
          <w:rFonts w:hint="eastAsia"/>
          <w:lang w:val="en-US" w:eastAsia="zh-CN"/>
        </w:rPr>
        <w:t>2</w:t>
      </w:r>
      <w:r>
        <w:rPr>
          <w:rStyle w:val="34"/>
        </w:rPr>
        <w:t>.</w:t>
      </w:r>
      <w:r>
        <w:rPr>
          <w:rStyle w:val="34"/>
          <w:rFonts w:hint="eastAsia"/>
          <w:lang w:val="en-US" w:eastAsia="zh-CN"/>
        </w:rPr>
        <w:t>2</w:t>
      </w:r>
      <w:r>
        <w:rPr>
          <w:rStyle w:val="34"/>
        </w:rPr>
        <w:t xml:space="preserve"> </w:t>
      </w:r>
      <w:r>
        <w:rPr>
          <w:rStyle w:val="34"/>
          <w:rFonts w:hint="eastAsia"/>
        </w:rPr>
        <w:t>基于深度学习的点云补全模型</w:t>
      </w:r>
      <w:r>
        <w:tab/>
      </w:r>
      <w:r>
        <w:rPr>
          <w:rFonts w:hint="eastAsia"/>
          <w:lang w:val="en-US" w:eastAsia="zh-CN"/>
        </w:rPr>
        <w:t>5</w:t>
      </w:r>
      <w:r>
        <w:rPr>
          <w:rStyle w:val="34"/>
        </w:rPr>
        <w:fldChar w:fldCharType="end"/>
      </w:r>
    </w:p>
    <w:p w14:paraId="05B08422">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"_Toc153986584"</w:instrText>
      </w:r>
      <w:r>
        <w:rPr>
          <w:rStyle w:val="34"/>
        </w:rPr>
        <w:instrText xml:space="preserve"> </w:instrText>
      </w:r>
      <w:r>
        <w:rPr>
          <w:rStyle w:val="34"/>
        </w:rPr>
        <w:fldChar w:fldCharType="separate"/>
      </w:r>
      <w:r>
        <w:rPr>
          <w:rStyle w:val="34"/>
        </w:rPr>
        <w:t xml:space="preserve">2 </w:t>
      </w:r>
      <w:r>
        <w:rPr>
          <w:rStyle w:val="34"/>
          <w:rFonts w:hint="eastAsia"/>
        </w:rPr>
        <w:t>基础理论</w:t>
      </w:r>
      <w:r>
        <w:tab/>
      </w:r>
      <w:r>
        <w:rPr>
          <w:rFonts w:hint="eastAsia"/>
          <w:lang w:val="en-US" w:eastAsia="zh-CN"/>
        </w:rPr>
        <w:t>7</w:t>
      </w:r>
      <w:r>
        <w:rPr>
          <w:rStyle w:val="34"/>
        </w:rPr>
        <w:fldChar w:fldCharType="end"/>
      </w:r>
    </w:p>
    <w:p w14:paraId="3D3890F8">
      <w:pPr>
        <w:pStyle w:val="24"/>
        <w:tabs>
          <w:tab w:val="right" w:leader="dot" w:pos="8949"/>
        </w:tabs>
        <w:ind w:left="240"/>
        <w:rPr>
          <w:rStyle w:val="34"/>
        </w:rPr>
      </w:pPr>
      <w:r>
        <w:rPr>
          <w:rStyle w:val="34"/>
        </w:rPr>
        <w:fldChar w:fldCharType="begin"/>
      </w:r>
      <w:r>
        <w:rPr>
          <w:rStyle w:val="34"/>
        </w:rPr>
        <w:instrText xml:space="preserve"> </w:instrText>
      </w:r>
      <w:r>
        <w:instrText xml:space="preserve">HYPERLINK \l "_Toc153986585"</w:instrText>
      </w:r>
      <w:r>
        <w:rPr>
          <w:rStyle w:val="34"/>
        </w:rPr>
        <w:instrText xml:space="preserve"> </w:instrText>
      </w:r>
      <w:r>
        <w:rPr>
          <w:rStyle w:val="34"/>
        </w:rPr>
        <w:fldChar w:fldCharType="separate"/>
      </w:r>
      <w:r>
        <w:rPr>
          <w:rStyle w:val="34"/>
        </w:rPr>
        <w:t xml:space="preserve">2.1 </w:t>
      </w:r>
      <w:r>
        <w:rPr>
          <w:rStyle w:val="34"/>
          <w:rFonts w:hint="eastAsia"/>
        </w:rPr>
        <w:t>点云数据基础</w:t>
      </w:r>
      <w:r>
        <w:tab/>
      </w:r>
      <w:r>
        <w:rPr>
          <w:rFonts w:hint="eastAsia"/>
          <w:lang w:val="en-US" w:eastAsia="zh-CN"/>
        </w:rPr>
        <w:t>7</w:t>
      </w:r>
      <w:r>
        <w:rPr>
          <w:rStyle w:val="34"/>
        </w:rPr>
        <w:fldChar w:fldCharType="end"/>
      </w:r>
    </w:p>
    <w:p w14:paraId="2ACF4866">
      <w:pPr>
        <w:pStyle w:val="15"/>
        <w:tabs>
          <w:tab w:val="right" w:leader="dot" w:pos="8949"/>
        </w:tabs>
        <w:ind w:left="480"/>
        <w:rPr>
          <w:rStyle w:val="34"/>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1</w:t>
      </w:r>
      <w:r>
        <w:rPr>
          <w:rStyle w:val="34"/>
        </w:rPr>
        <w:t>.</w:t>
      </w:r>
      <w:r>
        <w:rPr>
          <w:rStyle w:val="34"/>
          <w:rFonts w:hint="eastAsia"/>
          <w:lang w:val="en-US" w:eastAsia="zh-CN"/>
        </w:rPr>
        <w:t>1</w:t>
      </w:r>
      <w:r>
        <w:rPr>
          <w:rStyle w:val="34"/>
        </w:rPr>
        <w:t xml:space="preserve"> </w:t>
      </w:r>
      <w:r>
        <w:rPr>
          <w:rStyle w:val="34"/>
          <w:rFonts w:hint="eastAsia"/>
          <w:lang w:val="en-US" w:eastAsia="zh-CN"/>
        </w:rPr>
        <w:t>定义</w:t>
      </w:r>
      <w:r>
        <w:tab/>
      </w:r>
      <w:r>
        <w:rPr>
          <w:rFonts w:hint="eastAsia"/>
          <w:lang w:val="en-US" w:eastAsia="zh-CN"/>
        </w:rPr>
        <w:t>7</w:t>
      </w:r>
      <w:r>
        <w:rPr>
          <w:rStyle w:val="34"/>
        </w:rPr>
        <w:fldChar w:fldCharType="end"/>
      </w:r>
    </w:p>
    <w:p w14:paraId="4D8D0DFA">
      <w:pPr>
        <w:pStyle w:val="15"/>
        <w:tabs>
          <w:tab w:val="right" w:leader="dot" w:pos="8949"/>
        </w:tabs>
        <w:ind w:left="480"/>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1</w:t>
      </w:r>
      <w:r>
        <w:rPr>
          <w:rStyle w:val="34"/>
        </w:rPr>
        <w:t>.</w:t>
      </w:r>
      <w:r>
        <w:rPr>
          <w:rStyle w:val="34"/>
          <w:rFonts w:hint="eastAsia"/>
          <w:lang w:val="en-US" w:eastAsia="zh-CN"/>
        </w:rPr>
        <w:t>2</w:t>
      </w:r>
      <w:r>
        <w:rPr>
          <w:rStyle w:val="34"/>
        </w:rPr>
        <w:t xml:space="preserve"> </w:t>
      </w:r>
      <w:r>
        <w:rPr>
          <w:rStyle w:val="34"/>
          <w:rFonts w:hint="eastAsia"/>
          <w:lang w:val="en-US" w:eastAsia="zh-CN"/>
        </w:rPr>
        <w:t>核心特性</w:t>
      </w:r>
      <w:r>
        <w:tab/>
      </w:r>
      <w:r>
        <w:rPr>
          <w:rFonts w:hint="eastAsia"/>
          <w:lang w:val="en-US" w:eastAsia="zh-CN"/>
        </w:rPr>
        <w:t>7</w:t>
      </w:r>
      <w:r>
        <w:rPr>
          <w:rStyle w:val="34"/>
        </w:rPr>
        <w:fldChar w:fldCharType="end"/>
      </w:r>
    </w:p>
    <w:p w14:paraId="172E438C">
      <w:pPr>
        <w:pStyle w:val="15"/>
        <w:tabs>
          <w:tab w:val="right" w:leader="dot" w:pos="8949"/>
        </w:tabs>
        <w:ind w:left="480"/>
        <w:rPr>
          <w:rStyle w:val="34"/>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1</w:t>
      </w:r>
      <w:r>
        <w:rPr>
          <w:rStyle w:val="34"/>
        </w:rPr>
        <w:t>.</w:t>
      </w:r>
      <w:r>
        <w:rPr>
          <w:rStyle w:val="34"/>
          <w:rFonts w:hint="eastAsia"/>
          <w:lang w:val="en-US" w:eastAsia="zh-CN"/>
        </w:rPr>
        <w:t>3</w:t>
      </w:r>
      <w:r>
        <w:rPr>
          <w:rStyle w:val="34"/>
        </w:rPr>
        <w:t xml:space="preserve"> </w:t>
      </w:r>
      <w:r>
        <w:rPr>
          <w:rStyle w:val="34"/>
          <w:rFonts w:hint="eastAsia"/>
          <w:lang w:val="en-US" w:eastAsia="zh-CN"/>
        </w:rPr>
        <w:t>点云数据获取与表示</w:t>
      </w:r>
      <w:r>
        <w:tab/>
      </w:r>
      <w:r>
        <w:rPr>
          <w:rFonts w:hint="eastAsia"/>
          <w:lang w:val="en-US" w:eastAsia="zh-CN"/>
        </w:rPr>
        <w:t>7</w:t>
      </w:r>
      <w:r>
        <w:rPr>
          <w:rStyle w:val="34"/>
        </w:rPr>
        <w:fldChar w:fldCharType="end"/>
      </w:r>
    </w:p>
    <w:p w14:paraId="4526CF68">
      <w:pPr>
        <w:pStyle w:val="15"/>
        <w:tabs>
          <w:tab w:val="right" w:leader="dot" w:pos="8949"/>
        </w:tabs>
        <w:ind w:left="480"/>
        <w:rPr>
          <w:rStyle w:val="34"/>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1</w:t>
      </w:r>
      <w:r>
        <w:rPr>
          <w:rStyle w:val="34"/>
        </w:rPr>
        <w:t>.</w:t>
      </w:r>
      <w:r>
        <w:rPr>
          <w:rStyle w:val="34"/>
          <w:rFonts w:hint="eastAsia"/>
          <w:lang w:val="en-US" w:eastAsia="zh-CN"/>
        </w:rPr>
        <w:t>4</w:t>
      </w:r>
      <w:r>
        <w:rPr>
          <w:rStyle w:val="34"/>
        </w:rPr>
        <w:t xml:space="preserve"> </w:t>
      </w:r>
      <w:r>
        <w:rPr>
          <w:rStyle w:val="34"/>
          <w:rFonts w:hint="eastAsia"/>
          <w:lang w:val="en-US" w:eastAsia="zh-CN"/>
        </w:rPr>
        <w:t>采样方法</w:t>
      </w:r>
      <w:r>
        <w:tab/>
      </w:r>
      <w:r>
        <w:rPr>
          <w:rFonts w:hint="eastAsia"/>
          <w:lang w:val="en-US" w:eastAsia="zh-CN"/>
        </w:rPr>
        <w:t>9</w:t>
      </w:r>
      <w:r>
        <w:rPr>
          <w:rStyle w:val="34"/>
        </w:rPr>
        <w:fldChar w:fldCharType="end"/>
      </w:r>
    </w:p>
    <w:p w14:paraId="741164C4">
      <w:pPr>
        <w:pStyle w:val="15"/>
        <w:tabs>
          <w:tab w:val="right" w:leader="dot" w:pos="8949"/>
        </w:tabs>
        <w:ind w:left="480"/>
        <w:rPr>
          <w:rStyle w:val="34"/>
          <w:rFonts w:hint="eastAsia"/>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1.5</w:t>
      </w:r>
      <w:r>
        <w:rPr>
          <w:rStyle w:val="34"/>
        </w:rPr>
        <w:t xml:space="preserve"> </w:t>
      </w:r>
      <w:r>
        <w:rPr>
          <w:rStyle w:val="34"/>
          <w:rFonts w:hint="eastAsia"/>
          <w:lang w:val="en-US" w:eastAsia="zh-CN"/>
        </w:rPr>
        <w:t>稀疏理论</w:t>
      </w:r>
      <w:r>
        <w:tab/>
      </w:r>
      <w:r>
        <w:rPr>
          <w:rFonts w:hint="eastAsia"/>
          <w:lang w:val="en-US" w:eastAsia="zh-CN"/>
        </w:rPr>
        <w:t>1</w:t>
      </w:r>
      <w:r>
        <w:rPr>
          <w:rStyle w:val="34"/>
        </w:rPr>
        <w:fldChar w:fldCharType="end"/>
      </w:r>
      <w:r>
        <w:rPr>
          <w:rStyle w:val="34"/>
          <w:rFonts w:hint="eastAsia"/>
          <w:lang w:val="en-US" w:eastAsia="zh-CN"/>
        </w:rPr>
        <w:t>0</w:t>
      </w:r>
    </w:p>
    <w:p w14:paraId="6454056A">
      <w:pPr>
        <w:pStyle w:val="24"/>
        <w:tabs>
          <w:tab w:val="right" w:leader="dot" w:pos="8949"/>
        </w:tabs>
        <w:ind w:left="24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"_Toc153986585"</w:instrText>
      </w:r>
      <w:r>
        <w:rPr>
          <w:rStyle w:val="34"/>
        </w:rPr>
        <w:instrText xml:space="preserve"> </w:instrText>
      </w:r>
      <w:r>
        <w:rPr>
          <w:rStyle w:val="34"/>
        </w:rPr>
        <w:fldChar w:fldCharType="separate"/>
      </w:r>
      <w:r>
        <w:rPr>
          <w:rStyle w:val="34"/>
        </w:rPr>
        <w:t>2.</w:t>
      </w:r>
      <w:r>
        <w:rPr>
          <w:rStyle w:val="34"/>
          <w:rFonts w:hint="eastAsia"/>
          <w:lang w:val="en-US" w:eastAsia="zh-CN"/>
        </w:rPr>
        <w:t>2</w:t>
      </w:r>
      <w:r>
        <w:rPr>
          <w:rStyle w:val="34"/>
        </w:rPr>
        <w:t xml:space="preserve"> </w:t>
      </w:r>
      <w:r>
        <w:rPr>
          <w:rStyle w:val="34"/>
          <w:rFonts w:hint="eastAsia"/>
        </w:rPr>
        <w:t>点云</w:t>
      </w:r>
      <w:r>
        <w:rPr>
          <w:rStyle w:val="34"/>
          <w:rFonts w:hint="eastAsia"/>
          <w:lang w:val="en-US" w:eastAsia="zh-CN"/>
        </w:rPr>
        <w:t>质量评估指标</w:t>
      </w:r>
      <w:r>
        <w:tab/>
      </w:r>
      <w:r>
        <w:rPr>
          <w:rFonts w:hint="eastAsia"/>
          <w:lang w:val="en-US" w:eastAsia="zh-CN"/>
        </w:rPr>
        <w:t>1</w:t>
      </w:r>
      <w:r>
        <w:rPr>
          <w:rStyle w:val="34"/>
        </w:rPr>
        <w:fldChar w:fldCharType="end"/>
      </w:r>
      <w:r>
        <w:rPr>
          <w:rStyle w:val="34"/>
          <w:rFonts w:hint="eastAsia"/>
          <w:lang w:val="en-US" w:eastAsia="zh-CN"/>
        </w:rPr>
        <w:t>1</w:t>
      </w:r>
    </w:p>
    <w:p w14:paraId="7B2AB8B7">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2</w:t>
      </w:r>
      <w:r>
        <w:rPr>
          <w:rStyle w:val="34"/>
        </w:rPr>
        <w:t>.</w:t>
      </w:r>
      <w:r>
        <w:rPr>
          <w:rStyle w:val="34"/>
          <w:rFonts w:hint="eastAsia"/>
          <w:lang w:val="en-US" w:eastAsia="zh-CN"/>
        </w:rPr>
        <w:t>1</w:t>
      </w:r>
      <w:r>
        <w:rPr>
          <w:rStyle w:val="34"/>
        </w:rPr>
        <w:t xml:space="preserve"> </w:t>
      </w:r>
      <w:r>
        <w:rPr>
          <w:rStyle w:val="34"/>
          <w:rFonts w:hint="eastAsia"/>
          <w:lang w:val="en-US" w:eastAsia="zh-CN"/>
        </w:rPr>
        <w:t>倒角距离</w:t>
      </w:r>
      <w:r>
        <w:tab/>
      </w:r>
      <w:r>
        <w:rPr>
          <w:rFonts w:hint="eastAsia"/>
          <w:lang w:val="en-US" w:eastAsia="zh-CN"/>
        </w:rPr>
        <w:t>1</w:t>
      </w:r>
      <w:r>
        <w:rPr>
          <w:rStyle w:val="34"/>
        </w:rPr>
        <w:fldChar w:fldCharType="end"/>
      </w:r>
      <w:r>
        <w:rPr>
          <w:rStyle w:val="34"/>
          <w:rFonts w:hint="eastAsia"/>
          <w:lang w:val="en-US" w:eastAsia="zh-CN"/>
        </w:rPr>
        <w:t>1</w:t>
      </w:r>
    </w:p>
    <w:p w14:paraId="3628B603">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2</w:t>
      </w:r>
      <w:r>
        <w:rPr>
          <w:rStyle w:val="34"/>
        </w:rPr>
        <w:t>.</w:t>
      </w:r>
      <w:r>
        <w:rPr>
          <w:rStyle w:val="34"/>
          <w:rFonts w:hint="eastAsia"/>
          <w:lang w:val="en-US" w:eastAsia="zh-CN"/>
        </w:rPr>
        <w:t>2</w:t>
      </w:r>
      <w:r>
        <w:rPr>
          <w:rStyle w:val="34"/>
        </w:rPr>
        <w:t xml:space="preserve"> </w:t>
      </w:r>
      <w:r>
        <w:rPr>
          <w:rStyle w:val="34"/>
          <w:rFonts w:hint="eastAsia"/>
          <w:lang w:val="en-US" w:eastAsia="zh-CN"/>
        </w:rPr>
        <w:t>推土距离</w:t>
      </w:r>
      <w:r>
        <w:tab/>
      </w:r>
      <w:r>
        <w:rPr>
          <w:rFonts w:hint="eastAsia"/>
          <w:lang w:val="en-US" w:eastAsia="zh-CN"/>
        </w:rPr>
        <w:t>1</w:t>
      </w:r>
      <w:r>
        <w:rPr>
          <w:rStyle w:val="34"/>
        </w:rPr>
        <w:fldChar w:fldCharType="end"/>
      </w:r>
      <w:r>
        <w:rPr>
          <w:rStyle w:val="34"/>
          <w:rFonts w:hint="eastAsia"/>
          <w:lang w:val="en-US" w:eastAsia="zh-CN"/>
        </w:rPr>
        <w:t>2</w:t>
      </w:r>
    </w:p>
    <w:p w14:paraId="1D247A7E">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2</w:t>
      </w:r>
      <w:r>
        <w:rPr>
          <w:rStyle w:val="34"/>
        </w:rPr>
        <w:t>.</w:t>
      </w:r>
      <w:r>
        <w:rPr>
          <w:rStyle w:val="34"/>
          <w:rFonts w:hint="eastAsia"/>
          <w:lang w:val="en-US" w:eastAsia="zh-CN"/>
        </w:rPr>
        <w:t>3</w:t>
      </w:r>
      <w:r>
        <w:rPr>
          <w:rStyle w:val="34"/>
        </w:rPr>
        <w:t xml:space="preserve"> </w:t>
      </w:r>
      <w:r>
        <w:rPr>
          <w:rStyle w:val="34"/>
          <w:rFonts w:hint="eastAsia"/>
          <w:lang w:val="en-US" w:eastAsia="zh-CN"/>
        </w:rPr>
        <w:t>稀疏场景下评估指标的适应性</w:t>
      </w:r>
      <w:r>
        <w:tab/>
      </w:r>
      <w:r>
        <w:rPr>
          <w:rFonts w:hint="eastAsia"/>
          <w:lang w:val="en-US" w:eastAsia="zh-CN"/>
        </w:rPr>
        <w:t>1</w:t>
      </w:r>
      <w:r>
        <w:rPr>
          <w:rStyle w:val="34"/>
        </w:rPr>
        <w:fldChar w:fldCharType="end"/>
      </w:r>
      <w:r>
        <w:rPr>
          <w:rStyle w:val="34"/>
          <w:rFonts w:hint="eastAsia"/>
          <w:lang w:val="en-US" w:eastAsia="zh-CN"/>
        </w:rPr>
        <w:t>2</w:t>
      </w:r>
    </w:p>
    <w:p w14:paraId="5E64F257">
      <w:pPr>
        <w:pStyle w:val="24"/>
        <w:tabs>
          <w:tab w:val="right" w:leader="dot" w:pos="8949"/>
        </w:tabs>
        <w:ind w:left="24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"_Toc153986585"</w:instrText>
      </w:r>
      <w:r>
        <w:rPr>
          <w:rStyle w:val="34"/>
        </w:rPr>
        <w:instrText xml:space="preserve"> </w:instrText>
      </w:r>
      <w:r>
        <w:rPr>
          <w:rStyle w:val="34"/>
        </w:rPr>
        <w:fldChar w:fldCharType="separate"/>
      </w:r>
      <w:r>
        <w:rPr>
          <w:rStyle w:val="34"/>
        </w:rPr>
        <w:t>2.</w:t>
      </w:r>
      <w:r>
        <w:rPr>
          <w:rStyle w:val="34"/>
          <w:rFonts w:hint="eastAsia"/>
          <w:lang w:val="en-US" w:eastAsia="zh-CN"/>
        </w:rPr>
        <w:t>3</w:t>
      </w:r>
      <w:r>
        <w:rPr>
          <w:rStyle w:val="34"/>
        </w:rPr>
        <w:t xml:space="preserve"> </w:t>
      </w:r>
      <w:r>
        <w:rPr>
          <w:rStyle w:val="34"/>
          <w:rFonts w:hint="eastAsia"/>
        </w:rPr>
        <w:t>点云深度学习方法基础</w:t>
      </w:r>
      <w:r>
        <w:tab/>
      </w:r>
      <w:r>
        <w:rPr>
          <w:rFonts w:hint="eastAsia"/>
          <w:lang w:val="en-US" w:eastAsia="zh-CN"/>
        </w:rPr>
        <w:t>1</w:t>
      </w:r>
      <w:r>
        <w:rPr>
          <w:rStyle w:val="34"/>
        </w:rPr>
        <w:fldChar w:fldCharType="end"/>
      </w:r>
      <w:r>
        <w:rPr>
          <w:rStyle w:val="34"/>
          <w:rFonts w:hint="eastAsia"/>
          <w:lang w:val="en-US" w:eastAsia="zh-CN"/>
        </w:rPr>
        <w:t>3</w:t>
      </w:r>
    </w:p>
    <w:p w14:paraId="2665B030">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3</w:t>
      </w:r>
      <w:r>
        <w:rPr>
          <w:rStyle w:val="34"/>
        </w:rPr>
        <w:t>.</w:t>
      </w:r>
      <w:r>
        <w:rPr>
          <w:rStyle w:val="34"/>
          <w:rFonts w:hint="eastAsia"/>
          <w:lang w:val="en-US" w:eastAsia="zh-CN"/>
        </w:rPr>
        <w:t>1</w:t>
      </w:r>
      <w:r>
        <w:rPr>
          <w:rStyle w:val="34"/>
        </w:rPr>
        <w:t xml:space="preserve"> </w:t>
      </w:r>
      <w:r>
        <w:rPr>
          <w:rStyle w:val="34"/>
          <w:rFonts w:hint="eastAsia"/>
          <w:lang w:val="en-US" w:eastAsia="zh-CN"/>
        </w:rPr>
        <w:t>基础网络架构</w:t>
      </w:r>
      <w:r>
        <w:tab/>
      </w:r>
      <w:r>
        <w:rPr>
          <w:rFonts w:hint="eastAsia"/>
          <w:lang w:val="en-US" w:eastAsia="zh-CN"/>
        </w:rPr>
        <w:t>1</w:t>
      </w:r>
      <w:r>
        <w:rPr>
          <w:rStyle w:val="34"/>
        </w:rPr>
        <w:fldChar w:fldCharType="end"/>
      </w:r>
      <w:r>
        <w:rPr>
          <w:rStyle w:val="34"/>
          <w:rFonts w:hint="eastAsia"/>
          <w:lang w:val="en-US" w:eastAsia="zh-CN"/>
        </w:rPr>
        <w:t>3</w:t>
      </w:r>
    </w:p>
    <w:p w14:paraId="1F75C097">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3</w:t>
      </w:r>
      <w:r>
        <w:rPr>
          <w:rStyle w:val="34"/>
        </w:rPr>
        <w:t>.</w:t>
      </w:r>
      <w:r>
        <w:rPr>
          <w:rStyle w:val="34"/>
          <w:rFonts w:hint="eastAsia"/>
          <w:lang w:val="en-US" w:eastAsia="zh-CN"/>
        </w:rPr>
        <w:t>2</w:t>
      </w:r>
      <w:r>
        <w:rPr>
          <w:rStyle w:val="34"/>
        </w:rPr>
        <w:t xml:space="preserve"> </w:t>
      </w:r>
      <w:r>
        <w:rPr>
          <w:rStyle w:val="34"/>
          <w:rFonts w:hint="eastAsia"/>
          <w:lang w:val="en-US" w:eastAsia="zh-CN"/>
        </w:rPr>
        <w:t>Transformer网络架构</w:t>
      </w:r>
      <w:r>
        <w:tab/>
      </w:r>
      <w:r>
        <w:rPr>
          <w:rFonts w:hint="eastAsia"/>
          <w:lang w:val="en-US" w:eastAsia="zh-CN"/>
        </w:rPr>
        <w:t>1</w:t>
      </w:r>
      <w:r>
        <w:rPr>
          <w:rStyle w:val="34"/>
        </w:rPr>
        <w:fldChar w:fldCharType="end"/>
      </w:r>
      <w:r>
        <w:rPr>
          <w:rStyle w:val="34"/>
          <w:rFonts w:hint="eastAsia"/>
          <w:lang w:val="en-US" w:eastAsia="zh-CN"/>
        </w:rPr>
        <w:t>7</w:t>
      </w:r>
    </w:p>
    <w:p w14:paraId="270D4A21">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3</w:t>
      </w:r>
      <w:r>
        <w:rPr>
          <w:rStyle w:val="34"/>
        </w:rPr>
        <w:t>.</w:t>
      </w:r>
      <w:r>
        <w:rPr>
          <w:rStyle w:val="34"/>
          <w:rFonts w:hint="eastAsia"/>
          <w:lang w:val="en-US" w:eastAsia="zh-CN"/>
        </w:rPr>
        <w:t>3</w:t>
      </w:r>
      <w:r>
        <w:rPr>
          <w:rStyle w:val="34"/>
        </w:rPr>
        <w:t xml:space="preserve"> </w:t>
      </w:r>
      <w:r>
        <w:rPr>
          <w:rFonts w:hint="eastAsia"/>
          <w:lang w:val="en-US" w:eastAsia="zh-CN"/>
        </w:rPr>
        <w:t>动态图卷积网络</w:t>
      </w:r>
      <w:r>
        <w:tab/>
      </w:r>
      <w:r>
        <w:rPr>
          <w:rFonts w:hint="eastAsia"/>
          <w:lang w:val="en-US" w:eastAsia="zh-CN"/>
        </w:rPr>
        <w:t>1</w:t>
      </w:r>
      <w:r>
        <w:rPr>
          <w:rStyle w:val="34"/>
        </w:rPr>
        <w:fldChar w:fldCharType="end"/>
      </w:r>
      <w:r>
        <w:rPr>
          <w:rStyle w:val="34"/>
          <w:rFonts w:hint="eastAsia"/>
          <w:lang w:val="en-US" w:eastAsia="zh-CN"/>
        </w:rPr>
        <w:t>8</w:t>
      </w:r>
    </w:p>
    <w:p w14:paraId="317E6852">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Fonts w:hint="eastAsia"/>
          <w:lang w:val="en-US" w:eastAsia="zh-CN"/>
        </w:rPr>
        <w:t>2</w:t>
      </w:r>
      <w:r>
        <w:rPr>
          <w:rStyle w:val="34"/>
        </w:rPr>
        <w:t>.</w:t>
      </w:r>
      <w:r>
        <w:rPr>
          <w:rStyle w:val="34"/>
          <w:rFonts w:hint="eastAsia"/>
          <w:lang w:val="en-US" w:eastAsia="zh-CN"/>
        </w:rPr>
        <w:t>3</w:t>
      </w:r>
      <w:r>
        <w:rPr>
          <w:rStyle w:val="34"/>
        </w:rPr>
        <w:t>.</w:t>
      </w:r>
      <w:r>
        <w:rPr>
          <w:rStyle w:val="34"/>
          <w:rFonts w:hint="eastAsia"/>
          <w:lang w:val="en-US" w:eastAsia="zh-CN"/>
        </w:rPr>
        <w:t>4</w:t>
      </w:r>
      <w:r>
        <w:rPr>
          <w:rStyle w:val="34"/>
        </w:rPr>
        <w:t xml:space="preserve"> </w:t>
      </w:r>
      <w:r>
        <w:rPr>
          <w:rFonts w:hint="eastAsia"/>
          <w:lang w:val="en-US" w:eastAsia="zh-CN"/>
        </w:rPr>
        <w:t>生成式模型</w:t>
      </w:r>
      <w:r>
        <w:tab/>
      </w:r>
      <w:r>
        <w:rPr>
          <w:rFonts w:hint="eastAsia"/>
          <w:lang w:val="en-US" w:eastAsia="zh-CN"/>
        </w:rPr>
        <w:t>1</w:t>
      </w:r>
      <w:r>
        <w:rPr>
          <w:rStyle w:val="34"/>
        </w:rPr>
        <w:fldChar w:fldCharType="end"/>
      </w:r>
      <w:r>
        <w:rPr>
          <w:rStyle w:val="34"/>
          <w:rFonts w:hint="eastAsia"/>
          <w:lang w:val="en-US" w:eastAsia="zh-CN"/>
        </w:rPr>
        <w:t>9</w:t>
      </w:r>
    </w:p>
    <w:p w14:paraId="3F25A9BB">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"_Toc153986585"</w:instrText>
      </w:r>
      <w:r>
        <w:rPr>
          <w:rStyle w:val="34"/>
        </w:rPr>
        <w:instrText xml:space="preserve"> </w:instrText>
      </w:r>
      <w:r>
        <w:rPr>
          <w:rStyle w:val="34"/>
        </w:rPr>
        <w:fldChar w:fldCharType="separate"/>
      </w:r>
      <w:r>
        <w:rPr>
          <w:rStyle w:val="34"/>
        </w:rPr>
        <w:t>2.</w:t>
      </w:r>
      <w:r>
        <w:rPr>
          <w:rStyle w:val="34"/>
          <w:rFonts w:hint="eastAsia"/>
          <w:lang w:val="en-US" w:eastAsia="zh-CN"/>
        </w:rPr>
        <w:t>4</w:t>
      </w:r>
      <w:r>
        <w:rPr>
          <w:rStyle w:val="34"/>
        </w:rPr>
        <w:t xml:space="preserve"> </w:t>
      </w:r>
      <w:r>
        <w:rPr>
          <w:rStyle w:val="34"/>
          <w:rFonts w:hint="eastAsia"/>
          <w:lang w:val="en-US" w:eastAsia="zh-CN"/>
        </w:rPr>
        <w:t>本章小结</w:t>
      </w:r>
      <w:r>
        <w:tab/>
      </w:r>
      <w:r>
        <w:rPr>
          <w:rFonts w:hint="eastAsia"/>
          <w:lang w:val="en-US" w:eastAsia="zh-CN"/>
        </w:rPr>
        <w:t>2</w:t>
      </w:r>
      <w:r>
        <w:rPr>
          <w:rStyle w:val="34"/>
        </w:rPr>
        <w:fldChar w:fldCharType="end"/>
      </w:r>
      <w:r>
        <w:rPr>
          <w:rStyle w:val="34"/>
          <w:rFonts w:hint="eastAsia"/>
          <w:lang w:val="en-US" w:eastAsia="zh-CN"/>
        </w:rPr>
        <w:t>1</w:t>
      </w:r>
    </w:p>
    <w:p w14:paraId="66A08CA6">
      <w:pPr>
        <w:pStyle w:val="21"/>
        <w:tabs>
          <w:tab w:val="right" w:leader="dot" w:pos="8949"/>
        </w:tabs>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"_Toc153986610"</w:instrText>
      </w:r>
      <w:r>
        <w:rPr>
          <w:rStyle w:val="34"/>
        </w:rPr>
        <w:instrText xml:space="preserve"> </w:instrText>
      </w:r>
      <w:r>
        <w:rPr>
          <w:rStyle w:val="34"/>
        </w:rPr>
        <w:fldChar w:fldCharType="separate"/>
      </w:r>
      <w:r>
        <w:rPr>
          <w:rStyle w:val="34"/>
        </w:rPr>
        <w:t xml:space="preserve">3 </w:t>
      </w:r>
      <w:r>
        <w:rPr>
          <w:rFonts w:hint="eastAsia"/>
          <w:lang w:val="en-US" w:eastAsia="zh-CN"/>
        </w:rPr>
        <w:t>面向极稀疏点云的双路特征增强渐进式补全框架</w:t>
      </w:r>
      <w:r>
        <w:tab/>
      </w:r>
      <w:r>
        <w:rPr>
          <w:rFonts w:hint="eastAsia"/>
          <w:lang w:val="en-US" w:eastAsia="zh-CN"/>
        </w:rPr>
        <w:t>2</w:t>
      </w:r>
      <w:r>
        <w:rPr>
          <w:rStyle w:val="34"/>
        </w:rPr>
        <w:fldChar w:fldCharType="end"/>
      </w:r>
      <w:r>
        <w:rPr>
          <w:rStyle w:val="34"/>
          <w:rFonts w:hint="eastAsia"/>
          <w:lang w:val="en-US" w:eastAsia="zh-CN"/>
        </w:rPr>
        <w:t>2</w:t>
      </w:r>
    </w:p>
    <w:p w14:paraId="40C45AEF">
      <w:pPr>
        <w:pStyle w:val="24"/>
        <w:tabs>
          <w:tab w:val="right" w:leader="dot" w:pos="8949"/>
        </w:tabs>
        <w:ind w:left="24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 xml:space="preserve">3.1 </w:t>
      </w:r>
      <w:r>
        <w:rPr>
          <w:rFonts w:hint="eastAsia"/>
          <w:lang w:val="en-US" w:eastAsia="zh-CN"/>
        </w:rPr>
        <w:t>模型总体架构</w:t>
      </w:r>
      <w:r>
        <w:tab/>
      </w:r>
      <w:r>
        <w:rPr>
          <w:rFonts w:hint="eastAsia"/>
          <w:lang w:val="en-US" w:eastAsia="zh-CN"/>
        </w:rPr>
        <w:t>2</w:t>
      </w:r>
      <w:r>
        <w:rPr>
          <w:rStyle w:val="34"/>
        </w:rPr>
        <w:fldChar w:fldCharType="end"/>
      </w:r>
      <w:r>
        <w:rPr>
          <w:rStyle w:val="34"/>
          <w:rFonts w:hint="eastAsia"/>
          <w:lang w:val="en-US" w:eastAsia="zh-CN"/>
        </w:rPr>
        <w:t>2</w:t>
      </w:r>
    </w:p>
    <w:p w14:paraId="6025F166">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w:t>
      </w:r>
      <w:r>
        <w:rPr>
          <w:rStyle w:val="34"/>
          <w:rFonts w:hint="eastAsia"/>
          <w:lang w:val="en-US" w:eastAsia="zh-CN"/>
        </w:rPr>
        <w:t>2</w:t>
      </w:r>
      <w:r>
        <w:rPr>
          <w:rStyle w:val="34"/>
        </w:rPr>
        <w:t xml:space="preserve"> </w:t>
      </w:r>
      <w:r>
        <w:rPr>
          <w:rFonts w:hint="eastAsia"/>
          <w:lang w:val="en-US" w:eastAsia="zh-CN"/>
        </w:rPr>
        <w:t>点云数据预处理</w:t>
      </w:r>
      <w:r>
        <w:tab/>
      </w:r>
      <w:r>
        <w:rPr>
          <w:rFonts w:hint="eastAsia"/>
          <w:lang w:val="en-US" w:eastAsia="zh-CN"/>
        </w:rPr>
        <w:t>2</w:t>
      </w:r>
      <w:r>
        <w:rPr>
          <w:rStyle w:val="34"/>
        </w:rPr>
        <w:fldChar w:fldCharType="end"/>
      </w:r>
      <w:r>
        <w:rPr>
          <w:rStyle w:val="34"/>
          <w:rFonts w:hint="eastAsia"/>
          <w:lang w:val="en-US" w:eastAsia="zh-CN"/>
        </w:rPr>
        <w:t>2</w:t>
      </w:r>
    </w:p>
    <w:p w14:paraId="2B8D1BAA">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2</w:t>
      </w:r>
      <w:r>
        <w:rPr>
          <w:rStyle w:val="34"/>
        </w:rPr>
        <w:t xml:space="preserve">.1 </w:t>
      </w:r>
      <w:r>
        <w:rPr>
          <w:rStyle w:val="34"/>
          <w:rFonts w:hint="eastAsia"/>
          <w:lang w:val="en-US" w:eastAsia="zh-CN"/>
        </w:rPr>
        <w:t>稀</w:t>
      </w:r>
      <w:r>
        <w:rPr>
          <w:rFonts w:hint="eastAsia"/>
        </w:rPr>
        <w:t>疏点云生成</w:t>
      </w:r>
      <w:r>
        <w:rPr>
          <w:rFonts w:hint="eastAsia"/>
          <w:lang w:val="en-US" w:eastAsia="zh-CN"/>
        </w:rPr>
        <w:t>策略</w:t>
      </w:r>
      <w:r>
        <w:tab/>
      </w:r>
      <w:r>
        <w:rPr>
          <w:rFonts w:hint="eastAsia"/>
          <w:lang w:val="en-US" w:eastAsia="zh-CN"/>
        </w:rPr>
        <w:t>2</w:t>
      </w:r>
      <w:r>
        <w:rPr>
          <w:rStyle w:val="34"/>
        </w:rPr>
        <w:fldChar w:fldCharType="end"/>
      </w:r>
      <w:r>
        <w:rPr>
          <w:rStyle w:val="34"/>
          <w:rFonts w:hint="eastAsia"/>
          <w:lang w:val="en-US" w:eastAsia="zh-CN"/>
        </w:rPr>
        <w:t>2</w:t>
      </w:r>
    </w:p>
    <w:p w14:paraId="153F9727">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2</w:t>
      </w:r>
      <w:r>
        <w:rPr>
          <w:rStyle w:val="34"/>
        </w:rPr>
        <w:t>.</w:t>
      </w:r>
      <w:r>
        <w:rPr>
          <w:rStyle w:val="34"/>
          <w:rFonts w:hint="eastAsia"/>
          <w:lang w:val="en-US" w:eastAsia="zh-CN"/>
        </w:rPr>
        <w:t>2</w:t>
      </w:r>
      <w:r>
        <w:rPr>
          <w:rStyle w:val="34"/>
        </w:rPr>
        <w:t xml:space="preserve"> </w:t>
      </w:r>
      <w:r>
        <w:rPr>
          <w:rFonts w:hint="eastAsia"/>
        </w:rPr>
        <w:t>零点填充与不完整点云模拟</w:t>
      </w:r>
      <w:r>
        <w:tab/>
      </w:r>
      <w:r>
        <w:rPr>
          <w:rFonts w:hint="eastAsia"/>
          <w:lang w:val="en-US" w:eastAsia="zh-CN"/>
        </w:rPr>
        <w:t>2</w:t>
      </w:r>
      <w:r>
        <w:rPr>
          <w:rStyle w:val="34"/>
        </w:rPr>
        <w:fldChar w:fldCharType="end"/>
      </w:r>
      <w:r>
        <w:rPr>
          <w:rStyle w:val="34"/>
          <w:rFonts w:hint="eastAsia"/>
          <w:lang w:val="en-US" w:eastAsia="zh-CN"/>
        </w:rPr>
        <w:t>3</w:t>
      </w:r>
    </w:p>
    <w:p w14:paraId="4E4A6128">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w:t>
      </w:r>
      <w:r>
        <w:rPr>
          <w:rStyle w:val="34"/>
          <w:rFonts w:hint="eastAsia"/>
          <w:lang w:val="en-US" w:eastAsia="zh-CN"/>
        </w:rPr>
        <w:t>3</w:t>
      </w:r>
      <w:r>
        <w:rPr>
          <w:rStyle w:val="34"/>
        </w:rPr>
        <w:t xml:space="preserve"> </w:t>
      </w:r>
      <w:r>
        <w:rPr>
          <w:rFonts w:hint="eastAsia"/>
          <w:lang w:val="en-US" w:eastAsia="zh-CN"/>
        </w:rPr>
        <w:t>双路并行特征提取模块</w:t>
      </w:r>
      <w:r>
        <w:tab/>
      </w:r>
      <w:r>
        <w:rPr>
          <w:rFonts w:hint="eastAsia"/>
          <w:lang w:val="en-US" w:eastAsia="zh-CN"/>
        </w:rPr>
        <w:t>2</w:t>
      </w:r>
      <w:r>
        <w:rPr>
          <w:rStyle w:val="34"/>
        </w:rPr>
        <w:fldChar w:fldCharType="end"/>
      </w:r>
      <w:r>
        <w:rPr>
          <w:rStyle w:val="34"/>
          <w:rFonts w:hint="eastAsia"/>
          <w:lang w:val="en-US" w:eastAsia="zh-CN"/>
        </w:rPr>
        <w:t>3</w:t>
      </w:r>
    </w:p>
    <w:p w14:paraId="52ACA144">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3</w:t>
      </w:r>
      <w:r>
        <w:rPr>
          <w:rStyle w:val="34"/>
        </w:rPr>
        <w:t xml:space="preserve">.1 </w:t>
      </w:r>
      <w:r>
        <w:rPr>
          <w:rFonts w:hint="eastAsia"/>
        </w:rPr>
        <w:t>局部特征分支设计</w:t>
      </w:r>
      <w:r>
        <w:tab/>
      </w:r>
      <w:r>
        <w:rPr>
          <w:rFonts w:hint="eastAsia"/>
          <w:lang w:val="en-US" w:eastAsia="zh-CN"/>
        </w:rPr>
        <w:t>2</w:t>
      </w:r>
      <w:r>
        <w:rPr>
          <w:rStyle w:val="34"/>
        </w:rPr>
        <w:fldChar w:fldCharType="end"/>
      </w:r>
      <w:r>
        <w:rPr>
          <w:rStyle w:val="34"/>
          <w:rFonts w:hint="eastAsia"/>
          <w:lang w:val="en-US" w:eastAsia="zh-CN"/>
        </w:rPr>
        <w:t>3</w:t>
      </w:r>
    </w:p>
    <w:p w14:paraId="7F8D3375">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3</w:t>
      </w:r>
      <w:r>
        <w:rPr>
          <w:rStyle w:val="34"/>
        </w:rPr>
        <w:t>.</w:t>
      </w:r>
      <w:r>
        <w:rPr>
          <w:rStyle w:val="34"/>
          <w:rFonts w:hint="eastAsia"/>
          <w:lang w:val="en-US" w:eastAsia="zh-CN"/>
        </w:rPr>
        <w:t>2</w:t>
      </w:r>
      <w:r>
        <w:rPr>
          <w:rStyle w:val="34"/>
        </w:rPr>
        <w:t xml:space="preserve"> </w:t>
      </w:r>
      <w:r>
        <w:rPr>
          <w:rFonts w:hint="eastAsia"/>
        </w:rPr>
        <w:t>全局特征分支实现</w:t>
      </w:r>
      <w:r>
        <w:tab/>
      </w:r>
      <w:r>
        <w:rPr>
          <w:rFonts w:hint="eastAsia"/>
          <w:lang w:val="en-US" w:eastAsia="zh-CN"/>
        </w:rPr>
        <w:t>2</w:t>
      </w:r>
      <w:r>
        <w:rPr>
          <w:rStyle w:val="34"/>
        </w:rPr>
        <w:fldChar w:fldCharType="end"/>
      </w:r>
      <w:r>
        <w:rPr>
          <w:rStyle w:val="34"/>
          <w:rFonts w:hint="eastAsia"/>
          <w:lang w:val="en-US" w:eastAsia="zh-CN"/>
        </w:rPr>
        <w:t>5</w:t>
      </w:r>
    </w:p>
    <w:p w14:paraId="4463A13A">
      <w:pPr>
        <w:pStyle w:val="15"/>
        <w:tabs>
          <w:tab w:val="right" w:leader="dot" w:pos="8949"/>
        </w:tabs>
        <w:ind w:left="480"/>
        <w:rPr>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3</w:t>
      </w:r>
      <w:r>
        <w:rPr>
          <w:rStyle w:val="34"/>
        </w:rPr>
        <w:t>.</w:t>
      </w:r>
      <w:r>
        <w:rPr>
          <w:rStyle w:val="34"/>
          <w:rFonts w:hint="eastAsia"/>
          <w:lang w:val="en-US" w:eastAsia="zh-CN"/>
        </w:rPr>
        <w:t>3</w:t>
      </w:r>
      <w:r>
        <w:rPr>
          <w:rStyle w:val="34"/>
        </w:rPr>
        <w:t xml:space="preserve"> </w:t>
      </w:r>
      <w:r>
        <w:rPr>
          <w:rFonts w:hint="eastAsia"/>
        </w:rPr>
        <w:t>特征融合与增强策略</w:t>
      </w:r>
      <w:r>
        <w:tab/>
      </w:r>
      <w:r>
        <w:rPr>
          <w:rFonts w:hint="eastAsia"/>
          <w:lang w:val="en-US" w:eastAsia="zh-CN"/>
        </w:rPr>
        <w:t>2</w:t>
      </w:r>
      <w:r>
        <w:rPr>
          <w:rStyle w:val="34"/>
        </w:rPr>
        <w:fldChar w:fldCharType="end"/>
      </w:r>
      <w:r>
        <w:rPr>
          <w:rStyle w:val="34"/>
          <w:rFonts w:hint="eastAsia"/>
          <w:lang w:val="en-US" w:eastAsia="zh-CN"/>
        </w:rPr>
        <w:t>5</w:t>
      </w:r>
    </w:p>
    <w:p w14:paraId="4F841445">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w:t>
      </w:r>
      <w:r>
        <w:rPr>
          <w:rStyle w:val="34"/>
          <w:rFonts w:hint="eastAsia"/>
          <w:lang w:val="en-US" w:eastAsia="zh-CN"/>
        </w:rPr>
        <w:t>4</w:t>
      </w:r>
      <w:r>
        <w:rPr>
          <w:rStyle w:val="34"/>
        </w:rPr>
        <w:t xml:space="preserve"> </w:t>
      </w:r>
      <w:r>
        <w:rPr>
          <w:rFonts w:hint="eastAsia"/>
          <w:lang w:val="en-US" w:eastAsia="zh-CN"/>
        </w:rPr>
        <w:t>Transformer编码-解码核心架构</w:t>
      </w:r>
      <w:r>
        <w:tab/>
      </w:r>
      <w:r>
        <w:rPr>
          <w:rFonts w:hint="eastAsia"/>
          <w:lang w:val="en-US" w:eastAsia="zh-CN"/>
        </w:rPr>
        <w:t>2</w:t>
      </w:r>
      <w:r>
        <w:rPr>
          <w:rStyle w:val="34"/>
        </w:rPr>
        <w:fldChar w:fldCharType="end"/>
      </w:r>
      <w:r>
        <w:rPr>
          <w:rStyle w:val="34"/>
          <w:rFonts w:hint="eastAsia"/>
          <w:lang w:val="en-US" w:eastAsia="zh-CN"/>
        </w:rPr>
        <w:t>6</w:t>
      </w:r>
    </w:p>
    <w:p w14:paraId="51CC414B">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4</w:t>
      </w:r>
      <w:r>
        <w:rPr>
          <w:rStyle w:val="34"/>
        </w:rPr>
        <w:t xml:space="preserve">.1 </w:t>
      </w:r>
      <w:r>
        <w:rPr>
          <w:rFonts w:hint="eastAsia"/>
        </w:rPr>
        <w:t>自注意力编码器设计</w:t>
      </w:r>
      <w:r>
        <w:tab/>
      </w:r>
      <w:r>
        <w:rPr>
          <w:rFonts w:hint="eastAsia"/>
          <w:lang w:val="en-US" w:eastAsia="zh-CN"/>
        </w:rPr>
        <w:t>2</w:t>
      </w:r>
      <w:r>
        <w:rPr>
          <w:rStyle w:val="34"/>
        </w:rPr>
        <w:fldChar w:fldCharType="end"/>
      </w:r>
      <w:r>
        <w:rPr>
          <w:rStyle w:val="34"/>
          <w:rFonts w:hint="eastAsia"/>
          <w:lang w:val="en-US" w:eastAsia="zh-CN"/>
        </w:rPr>
        <w:t>7</w:t>
      </w:r>
    </w:p>
    <w:p w14:paraId="09DEC8E1">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4</w:t>
      </w:r>
      <w:r>
        <w:rPr>
          <w:rStyle w:val="34"/>
        </w:rPr>
        <w:t>.</w:t>
      </w:r>
      <w:r>
        <w:rPr>
          <w:rStyle w:val="34"/>
          <w:rFonts w:hint="eastAsia"/>
          <w:lang w:val="en-US" w:eastAsia="zh-CN"/>
        </w:rPr>
        <w:t>2</w:t>
      </w:r>
      <w:r>
        <w:rPr>
          <w:rStyle w:val="34"/>
        </w:rPr>
        <w:t xml:space="preserve"> </w:t>
      </w:r>
      <w:r>
        <w:rPr>
          <w:rFonts w:hint="eastAsia"/>
          <w:lang w:val="en-US" w:eastAsia="zh-CN"/>
        </w:rPr>
        <w:t>动态Query生成器</w:t>
      </w:r>
      <w:r>
        <w:tab/>
      </w:r>
      <w:r>
        <w:rPr>
          <w:rFonts w:hint="eastAsia"/>
          <w:lang w:val="en-US" w:eastAsia="zh-CN"/>
        </w:rPr>
        <w:t>2</w:t>
      </w:r>
      <w:r>
        <w:rPr>
          <w:rStyle w:val="34"/>
        </w:rPr>
        <w:fldChar w:fldCharType="end"/>
      </w:r>
      <w:r>
        <w:rPr>
          <w:rStyle w:val="34"/>
          <w:rFonts w:hint="eastAsia"/>
          <w:lang w:val="en-US" w:eastAsia="zh-CN"/>
        </w:rPr>
        <w:t>8</w:t>
      </w:r>
    </w:p>
    <w:p w14:paraId="5F2D65E6">
      <w:pPr>
        <w:pStyle w:val="15"/>
        <w:tabs>
          <w:tab w:val="right" w:leader="dot" w:pos="8949"/>
        </w:tabs>
        <w:ind w:left="480"/>
        <w:rPr>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4</w:t>
      </w:r>
      <w:r>
        <w:rPr>
          <w:rStyle w:val="34"/>
        </w:rPr>
        <w:t>.</w:t>
      </w:r>
      <w:r>
        <w:rPr>
          <w:rStyle w:val="34"/>
          <w:rFonts w:hint="eastAsia"/>
          <w:lang w:val="en-US" w:eastAsia="zh-CN"/>
        </w:rPr>
        <w:t>3</w:t>
      </w:r>
      <w:r>
        <w:rPr>
          <w:rStyle w:val="34"/>
        </w:rPr>
        <w:t xml:space="preserve"> </w:t>
      </w:r>
      <w:r>
        <w:rPr>
          <w:rFonts w:hint="eastAsia"/>
        </w:rPr>
        <w:t>基于形状先验的解码器</w:t>
      </w:r>
      <w:r>
        <w:tab/>
      </w:r>
      <w:r>
        <w:rPr>
          <w:rFonts w:hint="eastAsia"/>
          <w:lang w:val="en-US" w:eastAsia="zh-CN"/>
        </w:rPr>
        <w:t>2</w:t>
      </w:r>
      <w:r>
        <w:rPr>
          <w:rStyle w:val="34"/>
        </w:rPr>
        <w:fldChar w:fldCharType="end"/>
      </w:r>
      <w:r>
        <w:rPr>
          <w:rStyle w:val="34"/>
          <w:rFonts w:hint="eastAsia"/>
          <w:lang w:val="en-US" w:eastAsia="zh-CN"/>
        </w:rPr>
        <w:t>8</w:t>
      </w:r>
    </w:p>
    <w:p w14:paraId="039C8147">
      <w:pPr>
        <w:pStyle w:val="24"/>
        <w:tabs>
          <w:tab w:val="right" w:leader="dot" w:pos="8949"/>
        </w:tabs>
        <w:ind w:left="24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w:t>
      </w:r>
      <w:r>
        <w:rPr>
          <w:rStyle w:val="34"/>
          <w:rFonts w:hint="eastAsia"/>
          <w:lang w:val="en-US" w:eastAsia="zh-CN"/>
        </w:rPr>
        <w:t>5</w:t>
      </w:r>
      <w:r>
        <w:rPr>
          <w:rStyle w:val="34"/>
        </w:rPr>
        <w:t xml:space="preserve"> </w:t>
      </w:r>
      <w:r>
        <w:rPr>
          <w:rFonts w:hint="eastAsia"/>
          <w:lang w:val="en-US" w:eastAsia="zh-CN"/>
        </w:rPr>
        <w:t>全局特征增强与融合模块</w:t>
      </w:r>
      <w:r>
        <w:tab/>
      </w:r>
      <w:r>
        <w:rPr>
          <w:rFonts w:hint="eastAsia"/>
          <w:lang w:val="en-US" w:eastAsia="zh-CN"/>
        </w:rPr>
        <w:t>2</w:t>
      </w:r>
      <w:r>
        <w:rPr>
          <w:rStyle w:val="34"/>
        </w:rPr>
        <w:fldChar w:fldCharType="end"/>
      </w:r>
      <w:r>
        <w:rPr>
          <w:rStyle w:val="34"/>
          <w:rFonts w:hint="eastAsia"/>
          <w:lang w:val="en-US" w:eastAsia="zh-CN"/>
        </w:rPr>
        <w:t>9</w:t>
      </w:r>
    </w:p>
    <w:p w14:paraId="52EB9FF7">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w:t>
      </w:r>
      <w:r>
        <w:rPr>
          <w:rStyle w:val="34"/>
          <w:rFonts w:hint="eastAsia"/>
          <w:lang w:val="en-US" w:eastAsia="zh-CN"/>
        </w:rPr>
        <w:t>6</w:t>
      </w:r>
      <w:r>
        <w:rPr>
          <w:rStyle w:val="34"/>
        </w:rPr>
        <w:t xml:space="preserve"> </w:t>
      </w:r>
      <w:r>
        <w:rPr>
          <w:rFonts w:hint="eastAsia"/>
          <w:lang w:val="en-US" w:eastAsia="zh-CN"/>
        </w:rPr>
        <w:t>多阶段渐进式点云细化网络</w:t>
      </w:r>
      <w:r>
        <w:tab/>
      </w:r>
      <w:r>
        <w:rPr>
          <w:rFonts w:hint="eastAsia"/>
          <w:lang w:val="en-US" w:eastAsia="zh-CN"/>
        </w:rPr>
        <w:t>2</w:t>
      </w:r>
      <w:r>
        <w:rPr>
          <w:rStyle w:val="34"/>
        </w:rPr>
        <w:fldChar w:fldCharType="end"/>
      </w:r>
      <w:r>
        <w:rPr>
          <w:rStyle w:val="34"/>
          <w:rFonts w:hint="eastAsia"/>
          <w:lang w:val="en-US" w:eastAsia="zh-CN"/>
        </w:rPr>
        <w:t>9</w:t>
      </w:r>
    </w:p>
    <w:p w14:paraId="274B6CAD">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w:t>
      </w:r>
      <w:r>
        <w:rPr>
          <w:rStyle w:val="34"/>
          <w:rFonts w:hint="eastAsia"/>
          <w:lang w:val="en-US" w:eastAsia="zh-CN"/>
        </w:rPr>
        <w:t>7</w:t>
      </w:r>
      <w:r>
        <w:rPr>
          <w:rStyle w:val="34"/>
        </w:rPr>
        <w:t xml:space="preserve"> </w:t>
      </w:r>
      <w:r>
        <w:rPr>
          <w:rFonts w:hint="eastAsia"/>
          <w:lang w:val="en-US" w:eastAsia="zh-CN"/>
        </w:rPr>
        <w:t>损失函数设计</w:t>
      </w:r>
      <w:r>
        <w:tab/>
      </w:r>
      <w:r>
        <w:rPr>
          <w:rFonts w:hint="eastAsia"/>
          <w:lang w:val="en-US" w:eastAsia="zh-CN"/>
        </w:rPr>
        <w:t>3</w:t>
      </w:r>
      <w:r>
        <w:rPr>
          <w:rStyle w:val="34"/>
        </w:rPr>
        <w:fldChar w:fldCharType="end"/>
      </w:r>
      <w:r>
        <w:rPr>
          <w:rStyle w:val="34"/>
          <w:rFonts w:hint="eastAsia"/>
          <w:lang w:val="en-US" w:eastAsia="zh-CN"/>
        </w:rPr>
        <w:t>0</w:t>
      </w:r>
    </w:p>
    <w:p w14:paraId="5FAD7429">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w:t>
      </w:r>
      <w:r>
        <w:rPr>
          <w:rStyle w:val="34"/>
          <w:rFonts w:hint="eastAsia"/>
          <w:lang w:val="en-US" w:eastAsia="zh-CN"/>
        </w:rPr>
        <w:t>7</w:t>
      </w:r>
      <w:r>
        <w:rPr>
          <w:rStyle w:val="34"/>
        </w:rPr>
        <w:t xml:space="preserve">.1 </w:t>
      </w:r>
      <w:r>
        <w:rPr>
          <w:rFonts w:hint="eastAsia"/>
        </w:rPr>
        <w:t>多阶段监督机制</w:t>
      </w:r>
      <w:r>
        <w:tab/>
      </w:r>
      <w:r>
        <w:rPr>
          <w:rFonts w:hint="eastAsia"/>
          <w:lang w:val="en-US" w:eastAsia="zh-CN"/>
        </w:rPr>
        <w:t>3</w:t>
      </w:r>
      <w:r>
        <w:rPr>
          <w:rStyle w:val="34"/>
        </w:rPr>
        <w:fldChar w:fldCharType="end"/>
      </w:r>
      <w:r>
        <w:rPr>
          <w:rStyle w:val="34"/>
          <w:rFonts w:hint="eastAsia"/>
          <w:lang w:val="en-US" w:eastAsia="zh-CN"/>
        </w:rPr>
        <w:t>0</w:t>
      </w:r>
    </w:p>
    <w:p w14:paraId="48AEED28">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w:t>
      </w:r>
      <w:r>
        <w:rPr>
          <w:rStyle w:val="34"/>
          <w:rFonts w:hint="eastAsia"/>
          <w:lang w:val="en-US" w:eastAsia="zh-CN"/>
        </w:rPr>
        <w:t>8</w:t>
      </w:r>
      <w:r>
        <w:rPr>
          <w:rStyle w:val="34"/>
        </w:rPr>
        <w:t xml:space="preserve"> </w:t>
      </w:r>
      <w:r>
        <w:rPr>
          <w:rFonts w:hint="eastAsia"/>
          <w:lang w:val="en-US" w:eastAsia="zh-CN"/>
        </w:rPr>
        <w:t>本章小结</w:t>
      </w:r>
      <w:r>
        <w:tab/>
      </w:r>
      <w:r>
        <w:rPr>
          <w:rFonts w:hint="eastAsia"/>
          <w:lang w:val="en-US" w:eastAsia="zh-CN"/>
        </w:rPr>
        <w:t>3</w:t>
      </w:r>
      <w:r>
        <w:rPr>
          <w:rStyle w:val="34"/>
        </w:rPr>
        <w:fldChar w:fldCharType="end"/>
      </w:r>
      <w:r>
        <w:rPr>
          <w:rStyle w:val="34"/>
          <w:rFonts w:hint="eastAsia"/>
          <w:lang w:val="en-US" w:eastAsia="zh-CN"/>
        </w:rPr>
        <w:t>1</w:t>
      </w:r>
    </w:p>
    <w:p w14:paraId="45393303">
      <w:pPr>
        <w:pStyle w:val="21"/>
        <w:tabs>
          <w:tab w:val="right" w:leader="dot" w:pos="8949"/>
        </w:tabs>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"_Toc153986613"</w:instrText>
      </w:r>
      <w:r>
        <w:rPr>
          <w:rStyle w:val="34"/>
        </w:rPr>
        <w:instrText xml:space="preserve"> </w:instrText>
      </w:r>
      <w:r>
        <w:rPr>
          <w:rStyle w:val="34"/>
        </w:rPr>
        <w:fldChar w:fldCharType="separate"/>
      </w:r>
      <w:r>
        <w:rPr>
          <w:rStyle w:val="34"/>
        </w:rPr>
        <w:t xml:space="preserve">4 </w:t>
      </w:r>
      <w:r>
        <w:rPr>
          <w:rFonts w:hint="eastAsia"/>
          <w:lang w:val="en-US" w:eastAsia="zh-CN"/>
        </w:rPr>
        <w:t>实验设计与结果分析</w:t>
      </w:r>
      <w:r>
        <w:tab/>
      </w:r>
      <w:r>
        <w:rPr>
          <w:rFonts w:hint="eastAsia"/>
          <w:lang w:val="en-US" w:eastAsia="zh-CN"/>
        </w:rPr>
        <w:t>3</w:t>
      </w:r>
      <w:r>
        <w:rPr>
          <w:rStyle w:val="34"/>
        </w:rPr>
        <w:fldChar w:fldCharType="end"/>
      </w:r>
      <w:r>
        <w:rPr>
          <w:rStyle w:val="34"/>
          <w:rFonts w:hint="eastAsia"/>
          <w:lang w:val="en-US" w:eastAsia="zh-CN"/>
        </w:rPr>
        <w:t>2</w:t>
      </w:r>
    </w:p>
    <w:p w14:paraId="6777395A">
      <w:pPr>
        <w:pStyle w:val="24"/>
        <w:tabs>
          <w:tab w:val="right" w:leader="dot" w:pos="8949"/>
        </w:tabs>
        <w:ind w:left="240"/>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"_Toc153986614"</w:instrText>
      </w:r>
      <w:r>
        <w:rPr>
          <w:rStyle w:val="34"/>
        </w:rPr>
        <w:instrText xml:space="preserve"> </w:instrText>
      </w:r>
      <w:r>
        <w:rPr>
          <w:rStyle w:val="34"/>
        </w:rPr>
        <w:fldChar w:fldCharType="separate"/>
      </w:r>
      <w:r>
        <w:rPr>
          <w:rStyle w:val="34"/>
        </w:rPr>
        <w:t xml:space="preserve">4.1 </w:t>
      </w:r>
      <w:r>
        <w:rPr>
          <w:rFonts w:hint="eastAsia"/>
        </w:rPr>
        <w:t>实验环境设计</w:t>
      </w:r>
      <w:r>
        <w:tab/>
      </w:r>
      <w:r>
        <w:rPr>
          <w:rFonts w:hint="eastAsia"/>
          <w:lang w:val="en-US" w:eastAsia="zh-CN"/>
        </w:rPr>
        <w:t>3</w:t>
      </w:r>
      <w:r>
        <w:rPr>
          <w:rStyle w:val="34"/>
        </w:rPr>
        <w:fldChar w:fldCharType="end"/>
      </w:r>
      <w:r>
        <w:rPr>
          <w:rStyle w:val="34"/>
          <w:rFonts w:hint="eastAsia"/>
          <w:lang w:val="en-US" w:eastAsia="zh-CN"/>
        </w:rPr>
        <w:t>2</w:t>
      </w:r>
    </w:p>
    <w:p w14:paraId="1FA67B46">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"_Toc153986615"</w:instrText>
      </w:r>
      <w:r>
        <w:rPr>
          <w:rStyle w:val="34"/>
        </w:rPr>
        <w:instrText xml:space="preserve"> </w:instrText>
      </w:r>
      <w:r>
        <w:rPr>
          <w:rStyle w:val="34"/>
        </w:rPr>
        <w:fldChar w:fldCharType="separate"/>
      </w:r>
      <w:r>
        <w:rPr>
          <w:rStyle w:val="34"/>
        </w:rPr>
        <w:t xml:space="preserve">4.1.1 </w:t>
      </w:r>
      <w:r>
        <w:rPr>
          <w:rFonts w:hint="eastAsia"/>
        </w:rPr>
        <w:t>数据集介绍</w:t>
      </w:r>
      <w:r>
        <w:tab/>
      </w:r>
      <w:r>
        <w:rPr>
          <w:rFonts w:hint="eastAsia"/>
          <w:lang w:val="en-US" w:eastAsia="zh-CN"/>
        </w:rPr>
        <w:t>3</w:t>
      </w:r>
      <w:r>
        <w:rPr>
          <w:rStyle w:val="34"/>
        </w:rPr>
        <w:fldChar w:fldCharType="end"/>
      </w:r>
      <w:r>
        <w:rPr>
          <w:rStyle w:val="34"/>
          <w:rFonts w:hint="eastAsia"/>
          <w:lang w:val="en-US" w:eastAsia="zh-CN"/>
        </w:rPr>
        <w:t>2</w:t>
      </w:r>
    </w:p>
    <w:p w14:paraId="633D946E">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"_Toc153986615"</w:instrText>
      </w:r>
      <w:r>
        <w:rPr>
          <w:rStyle w:val="34"/>
        </w:rPr>
        <w:instrText xml:space="preserve"> </w:instrText>
      </w:r>
      <w:r>
        <w:rPr>
          <w:rStyle w:val="34"/>
        </w:rPr>
        <w:fldChar w:fldCharType="separate"/>
      </w:r>
      <w:r>
        <w:rPr>
          <w:rStyle w:val="34"/>
        </w:rPr>
        <w:t>4.1.</w:t>
      </w:r>
      <w:r>
        <w:rPr>
          <w:rStyle w:val="34"/>
          <w:rFonts w:hint="eastAsia"/>
          <w:lang w:val="en-US" w:eastAsia="zh-CN"/>
        </w:rPr>
        <w:t>2</w:t>
      </w:r>
      <w:r>
        <w:rPr>
          <w:rStyle w:val="34"/>
        </w:rPr>
        <w:t xml:space="preserve"> </w:t>
      </w:r>
      <w:r>
        <w:rPr>
          <w:rFonts w:hint="eastAsia"/>
          <w:lang w:val="en-US" w:eastAsia="zh-CN"/>
        </w:rPr>
        <w:t>训练设置</w:t>
      </w:r>
      <w:r>
        <w:tab/>
      </w:r>
      <w:r>
        <w:rPr>
          <w:rFonts w:hint="eastAsia"/>
          <w:lang w:val="en-US" w:eastAsia="zh-CN"/>
        </w:rPr>
        <w:t>3</w:t>
      </w:r>
      <w:r>
        <w:rPr>
          <w:rStyle w:val="34"/>
        </w:rPr>
        <w:fldChar w:fldCharType="end"/>
      </w:r>
      <w:r>
        <w:rPr>
          <w:rStyle w:val="34"/>
          <w:rFonts w:hint="eastAsia"/>
          <w:lang w:val="en-US" w:eastAsia="zh-CN"/>
        </w:rPr>
        <w:t>2</w:t>
      </w:r>
    </w:p>
    <w:p w14:paraId="016139E5">
      <w:pPr>
        <w:pStyle w:val="24"/>
        <w:tabs>
          <w:tab w:val="right" w:leader="dot" w:pos="8949"/>
        </w:tabs>
        <w:ind w:left="240"/>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"_Toc153986614"</w:instrText>
      </w:r>
      <w:r>
        <w:rPr>
          <w:rStyle w:val="34"/>
        </w:rPr>
        <w:instrText xml:space="preserve"> </w:instrText>
      </w:r>
      <w:r>
        <w:rPr>
          <w:rStyle w:val="34"/>
        </w:rPr>
        <w:fldChar w:fldCharType="separate"/>
      </w:r>
      <w:r>
        <w:rPr>
          <w:rStyle w:val="34"/>
        </w:rPr>
        <w:t>4.</w:t>
      </w:r>
      <w:r>
        <w:rPr>
          <w:rStyle w:val="34"/>
          <w:rFonts w:hint="eastAsia"/>
          <w:lang w:val="en-US" w:eastAsia="zh-CN"/>
        </w:rPr>
        <w:t>2</w:t>
      </w:r>
      <w:r>
        <w:rPr>
          <w:rStyle w:val="34"/>
        </w:rPr>
        <w:t xml:space="preserve"> </w:t>
      </w:r>
      <w:r>
        <w:rPr>
          <w:rFonts w:hint="eastAsia"/>
          <w:lang w:val="en-US" w:eastAsia="zh-CN"/>
        </w:rPr>
        <w:t>模型对比</w:t>
      </w:r>
      <w:r>
        <w:tab/>
      </w:r>
      <w:r>
        <w:rPr>
          <w:rFonts w:hint="eastAsia"/>
          <w:lang w:val="en-US" w:eastAsia="zh-CN"/>
        </w:rPr>
        <w:t>3</w:t>
      </w:r>
      <w:r>
        <w:rPr>
          <w:rStyle w:val="34"/>
        </w:rPr>
        <w:fldChar w:fldCharType="end"/>
      </w:r>
      <w:r>
        <w:rPr>
          <w:rStyle w:val="34"/>
          <w:rFonts w:hint="eastAsia"/>
          <w:lang w:val="en-US" w:eastAsia="zh-CN"/>
        </w:rPr>
        <w:t>3</w:t>
      </w:r>
    </w:p>
    <w:p w14:paraId="24DB9A9B">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"_Toc153986615"</w:instrText>
      </w:r>
      <w:r>
        <w:rPr>
          <w:rStyle w:val="34"/>
        </w:rPr>
        <w:instrText xml:space="preserve"> </w:instrText>
      </w:r>
      <w:r>
        <w:rPr>
          <w:rStyle w:val="34"/>
        </w:rPr>
        <w:fldChar w:fldCharType="separate"/>
      </w:r>
      <w:r>
        <w:rPr>
          <w:rStyle w:val="34"/>
        </w:rPr>
        <w:t>4.</w:t>
      </w:r>
      <w:r>
        <w:rPr>
          <w:rStyle w:val="34"/>
          <w:rFonts w:hint="eastAsia"/>
          <w:lang w:val="en-US" w:eastAsia="zh-CN"/>
        </w:rPr>
        <w:t>2</w:t>
      </w:r>
      <w:r>
        <w:rPr>
          <w:rStyle w:val="34"/>
        </w:rPr>
        <w:t xml:space="preserve">.1 </w:t>
      </w:r>
      <w:r>
        <w:rPr>
          <w:rFonts w:hint="eastAsia"/>
          <w:lang w:val="en-US" w:eastAsia="zh-CN"/>
        </w:rPr>
        <w:t>度量指标对比</w:t>
      </w:r>
      <w:r>
        <w:tab/>
      </w:r>
      <w:r>
        <w:rPr>
          <w:rFonts w:hint="eastAsia"/>
          <w:lang w:val="en-US" w:eastAsia="zh-CN"/>
        </w:rPr>
        <w:t>3</w:t>
      </w:r>
      <w:r>
        <w:rPr>
          <w:rStyle w:val="34"/>
        </w:rPr>
        <w:fldChar w:fldCharType="end"/>
      </w:r>
      <w:r>
        <w:rPr>
          <w:rStyle w:val="34"/>
          <w:rFonts w:hint="eastAsia"/>
          <w:lang w:val="en-US" w:eastAsia="zh-CN"/>
        </w:rPr>
        <w:t>3</w:t>
      </w:r>
    </w:p>
    <w:p w14:paraId="26B22B62">
      <w:pPr>
        <w:pStyle w:val="15"/>
        <w:tabs>
          <w:tab w:val="right" w:leader="dot" w:pos="8949"/>
        </w:tabs>
        <w:ind w:left="48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"_Toc153986615"</w:instrText>
      </w:r>
      <w:r>
        <w:rPr>
          <w:rStyle w:val="34"/>
        </w:rPr>
        <w:instrText xml:space="preserve"> </w:instrText>
      </w:r>
      <w:r>
        <w:rPr>
          <w:rStyle w:val="34"/>
        </w:rPr>
        <w:fldChar w:fldCharType="separate"/>
      </w:r>
      <w:r>
        <w:rPr>
          <w:rStyle w:val="34"/>
        </w:rPr>
        <w:t>4.</w:t>
      </w:r>
      <w:r>
        <w:rPr>
          <w:rStyle w:val="34"/>
          <w:rFonts w:hint="eastAsia"/>
          <w:lang w:val="en-US" w:eastAsia="zh-CN"/>
        </w:rPr>
        <w:t>2</w:t>
      </w:r>
      <w:r>
        <w:rPr>
          <w:rStyle w:val="34"/>
        </w:rPr>
        <w:t>.</w:t>
      </w:r>
      <w:r>
        <w:rPr>
          <w:rStyle w:val="34"/>
          <w:rFonts w:hint="eastAsia"/>
          <w:lang w:val="en-US" w:eastAsia="zh-CN"/>
        </w:rPr>
        <w:t>2</w:t>
      </w:r>
      <w:r>
        <w:rPr>
          <w:rStyle w:val="34"/>
        </w:rPr>
        <w:t xml:space="preserve"> </w:t>
      </w:r>
      <w:r>
        <w:rPr>
          <w:rFonts w:hint="eastAsia"/>
          <w:lang w:val="en-US" w:eastAsia="zh-CN"/>
        </w:rPr>
        <w:t>可视化对比</w:t>
      </w:r>
      <w:r>
        <w:tab/>
      </w:r>
      <w:r>
        <w:rPr>
          <w:rFonts w:hint="eastAsia"/>
          <w:lang w:val="en-US" w:eastAsia="zh-CN"/>
        </w:rPr>
        <w:t>3</w:t>
      </w:r>
      <w:r>
        <w:rPr>
          <w:rStyle w:val="34"/>
        </w:rPr>
        <w:fldChar w:fldCharType="end"/>
      </w:r>
      <w:r>
        <w:rPr>
          <w:rStyle w:val="34"/>
          <w:rFonts w:hint="eastAsia"/>
          <w:lang w:val="en-US" w:eastAsia="zh-CN"/>
        </w:rPr>
        <w:t>5</w:t>
      </w:r>
    </w:p>
    <w:p w14:paraId="7AE9E2D1">
      <w:pPr>
        <w:pStyle w:val="24"/>
        <w:tabs>
          <w:tab w:val="right" w:leader="dot" w:pos="8949"/>
        </w:tabs>
        <w:rPr>
          <w:rFonts w:hint="eastAsia" w:eastAsia="宋体"/>
          <w:lang w:val="en-US" w:eastAsia="zh-CN"/>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Fonts w:hint="eastAsia"/>
          <w:lang w:val="en-US" w:eastAsia="zh-CN"/>
        </w:rPr>
        <w:t>4</w:t>
      </w:r>
      <w:r>
        <w:rPr>
          <w:rStyle w:val="34"/>
        </w:rPr>
        <w:t>.</w:t>
      </w:r>
      <w:r>
        <w:rPr>
          <w:rStyle w:val="34"/>
          <w:rFonts w:hint="eastAsia"/>
          <w:lang w:val="en-US" w:eastAsia="zh-CN"/>
        </w:rPr>
        <w:t>3</w:t>
      </w:r>
      <w:r>
        <w:rPr>
          <w:rStyle w:val="34"/>
        </w:rPr>
        <w:t xml:space="preserve"> </w:t>
      </w:r>
      <w:r>
        <w:rPr>
          <w:rFonts w:hint="eastAsia"/>
          <w:lang w:val="en-US" w:eastAsia="zh-CN"/>
        </w:rPr>
        <w:t>本章小结</w:t>
      </w:r>
      <w:r>
        <w:tab/>
      </w:r>
      <w:r>
        <w:rPr>
          <w:rFonts w:hint="eastAsia"/>
          <w:lang w:val="en-US" w:eastAsia="zh-CN"/>
        </w:rPr>
        <w:t>3</w:t>
      </w:r>
      <w:r>
        <w:rPr>
          <w:rStyle w:val="34"/>
        </w:rPr>
        <w:fldChar w:fldCharType="end"/>
      </w:r>
      <w:r>
        <w:rPr>
          <w:rStyle w:val="34"/>
          <w:rFonts w:hint="eastAsia"/>
          <w:lang w:val="en-US" w:eastAsia="zh-CN"/>
        </w:rPr>
        <w:t>5</w:t>
      </w:r>
    </w:p>
    <w:p w14:paraId="421C09BB">
      <w:pPr>
        <w:pStyle w:val="21"/>
        <w:tabs>
          <w:tab w:val="right" w:leader="dot" w:pos="8949"/>
        </w:tabs>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"_Toc153986637"</w:instrText>
      </w:r>
      <w:r>
        <w:rPr>
          <w:rStyle w:val="34"/>
        </w:rPr>
        <w:instrText xml:space="preserve"> </w:instrText>
      </w:r>
      <w:r>
        <w:rPr>
          <w:rStyle w:val="34"/>
        </w:rPr>
        <w:fldChar w:fldCharType="separate"/>
      </w:r>
      <w:r>
        <w:rPr>
          <w:rStyle w:val="34"/>
          <w:rFonts w:hint="eastAsia"/>
          <w:lang w:val="en-US" w:eastAsia="zh-CN"/>
        </w:rPr>
        <w:t>5</w:t>
      </w:r>
      <w:r>
        <w:rPr>
          <w:rStyle w:val="34"/>
        </w:rPr>
        <w:t xml:space="preserve"> 结论与展望</w:t>
      </w:r>
      <w:r>
        <w:tab/>
      </w:r>
      <w:r>
        <w:rPr>
          <w:rFonts w:hint="eastAsia"/>
          <w:lang w:val="en-US" w:eastAsia="zh-CN"/>
        </w:rPr>
        <w:t>3</w:t>
      </w:r>
      <w:r>
        <w:rPr>
          <w:rStyle w:val="34"/>
        </w:rPr>
        <w:fldChar w:fldCharType="end"/>
      </w:r>
      <w:r>
        <w:rPr>
          <w:rStyle w:val="34"/>
          <w:rFonts w:hint="eastAsia"/>
          <w:lang w:val="en-US" w:eastAsia="zh-CN"/>
        </w:rPr>
        <w:t>6</w:t>
      </w:r>
    </w:p>
    <w:p w14:paraId="70EAC82B">
      <w:pPr>
        <w:pStyle w:val="24"/>
        <w:tabs>
          <w:tab w:val="right" w:leader="dot" w:pos="8949"/>
        </w:tabs>
        <w:ind w:left="240"/>
        <w:rPr>
          <w:rStyle w:val="34"/>
          <w:rFonts w:hint="eastAsia" w:eastAsia="宋体"/>
          <w:lang w:val="en-US" w:eastAsia="zh-CN"/>
        </w:rPr>
      </w:pPr>
      <w:r>
        <w:rPr>
          <w:rStyle w:val="34"/>
        </w:rPr>
        <w:fldChar w:fldCharType="begin"/>
      </w:r>
      <w:r>
        <w:rPr>
          <w:rStyle w:val="34"/>
        </w:rPr>
        <w:instrText xml:space="preserve"> </w:instrText>
      </w:r>
      <w:r>
        <w:instrText xml:space="preserve">HYPERLINK \l "_Toc153986638"</w:instrText>
      </w:r>
      <w:r>
        <w:rPr>
          <w:rStyle w:val="34"/>
        </w:rPr>
        <w:instrText xml:space="preserve"> </w:instrText>
      </w:r>
      <w:r>
        <w:rPr>
          <w:rStyle w:val="34"/>
        </w:rPr>
        <w:fldChar w:fldCharType="separate"/>
      </w:r>
      <w:r>
        <w:rPr>
          <w:rStyle w:val="34"/>
          <w:rFonts w:hint="eastAsia"/>
          <w:lang w:val="en-US" w:eastAsia="zh-CN"/>
        </w:rPr>
        <w:t>5</w:t>
      </w:r>
      <w:r>
        <w:rPr>
          <w:rStyle w:val="34"/>
        </w:rPr>
        <w:t xml:space="preserve">.1 </w:t>
      </w:r>
      <w:r>
        <w:rPr>
          <w:rStyle w:val="34"/>
          <w:rFonts w:hint="eastAsia"/>
          <w:lang w:val="en-US" w:eastAsia="zh-CN"/>
        </w:rPr>
        <w:t>结论</w:t>
      </w:r>
      <w:r>
        <w:tab/>
      </w:r>
      <w:r>
        <w:rPr>
          <w:rFonts w:hint="eastAsia"/>
          <w:lang w:val="en-US" w:eastAsia="zh-CN"/>
        </w:rPr>
        <w:t>3</w:t>
      </w:r>
      <w:r>
        <w:rPr>
          <w:rStyle w:val="34"/>
        </w:rPr>
        <w:fldChar w:fldCharType="end"/>
      </w:r>
      <w:r>
        <w:rPr>
          <w:rStyle w:val="34"/>
          <w:rFonts w:hint="eastAsia"/>
          <w:lang w:val="en-US" w:eastAsia="zh-CN"/>
        </w:rPr>
        <w:t>6</w:t>
      </w:r>
    </w:p>
    <w:p w14:paraId="044FE04D">
      <w:pPr>
        <w:pStyle w:val="24"/>
        <w:tabs>
          <w:tab w:val="right" w:leader="dot" w:pos="8949"/>
        </w:tabs>
        <w:ind w:left="240"/>
        <w:rPr>
          <w:rFonts w:hint="eastAsia" w:eastAsia="宋体"/>
          <w:lang w:val="en-US" w:eastAsia="zh-CN"/>
        </w:rPr>
      </w:pPr>
      <w:r>
        <w:rPr>
          <w:rStyle w:val="34"/>
        </w:rPr>
        <w:fldChar w:fldCharType="begin"/>
      </w:r>
      <w:r>
        <w:rPr>
          <w:rStyle w:val="34"/>
        </w:rPr>
        <w:instrText xml:space="preserve"> </w:instrText>
      </w:r>
      <w:r>
        <w:instrText xml:space="preserve">HYPERLINK \l "_Toc153986638"</w:instrText>
      </w:r>
      <w:r>
        <w:rPr>
          <w:rStyle w:val="34"/>
        </w:rPr>
        <w:instrText xml:space="preserve"> </w:instrText>
      </w:r>
      <w:r>
        <w:rPr>
          <w:rStyle w:val="34"/>
        </w:rPr>
        <w:fldChar w:fldCharType="separate"/>
      </w:r>
      <w:r>
        <w:rPr>
          <w:rStyle w:val="34"/>
          <w:rFonts w:hint="eastAsia"/>
          <w:lang w:val="en-US" w:eastAsia="zh-CN"/>
        </w:rPr>
        <w:t>5</w:t>
      </w:r>
      <w:r>
        <w:rPr>
          <w:rStyle w:val="34"/>
        </w:rPr>
        <w:t>.</w:t>
      </w:r>
      <w:r>
        <w:rPr>
          <w:rStyle w:val="34"/>
          <w:rFonts w:hint="eastAsia"/>
          <w:lang w:val="en-US" w:eastAsia="zh-CN"/>
        </w:rPr>
        <w:t>2</w:t>
      </w:r>
      <w:r>
        <w:rPr>
          <w:rStyle w:val="34"/>
        </w:rPr>
        <w:t xml:space="preserve"> </w:t>
      </w:r>
      <w:r>
        <w:rPr>
          <w:rStyle w:val="34"/>
          <w:rFonts w:hint="eastAsia"/>
          <w:lang w:val="en-US" w:eastAsia="zh-CN"/>
        </w:rPr>
        <w:t>展望</w:t>
      </w:r>
      <w:r>
        <w:tab/>
      </w:r>
      <w:r>
        <w:rPr>
          <w:rFonts w:hint="eastAsia"/>
          <w:lang w:val="en-US" w:eastAsia="zh-CN"/>
        </w:rPr>
        <w:t>3</w:t>
      </w:r>
      <w:r>
        <w:rPr>
          <w:rStyle w:val="34"/>
        </w:rPr>
        <w:fldChar w:fldCharType="end"/>
      </w:r>
      <w:r>
        <w:rPr>
          <w:rStyle w:val="34"/>
          <w:rFonts w:hint="eastAsia"/>
          <w:lang w:val="en-US" w:eastAsia="zh-CN"/>
        </w:rPr>
        <w:t>6</w:t>
      </w:r>
    </w:p>
    <w:p w14:paraId="7A1FE10D">
      <w:pPr>
        <w:pStyle w:val="21"/>
        <w:tabs>
          <w:tab w:val="right" w:leader="dot" w:pos="8949"/>
        </w:tabs>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"_Toc153986640"</w:instrText>
      </w:r>
      <w:r>
        <w:rPr>
          <w:rStyle w:val="34"/>
        </w:rPr>
        <w:instrText xml:space="preserve"> </w:instrText>
      </w:r>
      <w:r>
        <w:rPr>
          <w:rStyle w:val="34"/>
        </w:rPr>
        <w:fldChar w:fldCharType="separate"/>
      </w:r>
      <w:r>
        <w:rPr>
          <w:rStyle w:val="34"/>
        </w:rPr>
        <w:t>致  谢</w:t>
      </w:r>
      <w:r>
        <w:tab/>
      </w:r>
      <w:r>
        <w:rPr>
          <w:rFonts w:hint="eastAsia"/>
          <w:lang w:val="en-US" w:eastAsia="zh-CN"/>
        </w:rPr>
        <w:t>3</w:t>
      </w:r>
      <w:r>
        <w:rPr>
          <w:rStyle w:val="34"/>
        </w:rPr>
        <w:fldChar w:fldCharType="end"/>
      </w:r>
      <w:r>
        <w:rPr>
          <w:rStyle w:val="34"/>
          <w:rFonts w:hint="eastAsia"/>
          <w:lang w:val="en-US" w:eastAsia="zh-CN"/>
        </w:rPr>
        <w:t>7</w:t>
      </w:r>
    </w:p>
    <w:p w14:paraId="6E6A6E49">
      <w:pPr>
        <w:pStyle w:val="21"/>
        <w:tabs>
          <w:tab w:val="right" w:leader="dot" w:pos="8949"/>
        </w:tabs>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"_Toc153986641"</w:instrText>
      </w:r>
      <w:r>
        <w:rPr>
          <w:rStyle w:val="34"/>
        </w:rPr>
        <w:instrText xml:space="preserve"> </w:instrText>
      </w:r>
      <w:r>
        <w:rPr>
          <w:rStyle w:val="34"/>
        </w:rPr>
        <w:fldChar w:fldCharType="separate"/>
      </w:r>
      <w:r>
        <w:rPr>
          <w:rStyle w:val="34"/>
        </w:rPr>
        <w:t>参考文献</w:t>
      </w:r>
      <w:r>
        <w:tab/>
      </w:r>
      <w:r>
        <w:rPr>
          <w:rFonts w:hint="eastAsia"/>
          <w:lang w:val="en-US" w:eastAsia="zh-CN"/>
        </w:rPr>
        <w:t>3</w:t>
      </w:r>
      <w:r>
        <w:rPr>
          <w:rStyle w:val="34"/>
        </w:rPr>
        <w:fldChar w:fldCharType="end"/>
      </w:r>
      <w:r>
        <w:rPr>
          <w:rStyle w:val="34"/>
          <w:rFonts w:hint="eastAsia"/>
          <w:lang w:val="en-US" w:eastAsia="zh-CN"/>
        </w:rPr>
        <w:t>8</w:t>
      </w:r>
    </w:p>
    <w:p w14:paraId="65E737B5">
      <w:pPr>
        <w:pStyle w:val="21"/>
        <w:tabs>
          <w:tab w:val="right" w:leader="dot" w:pos="8949"/>
        </w:tabs>
        <w:rPr>
          <w:rFonts w:hint="eastAsia" w:ascii="等线" w:hAnsi="等线" w:eastAsia="宋体"/>
          <w:sz w:val="21"/>
          <w:szCs w:val="22"/>
          <w:lang w:val="en-US" w:eastAsia="zh-CN"/>
        </w:rPr>
      </w:pPr>
      <w:r>
        <w:rPr>
          <w:rStyle w:val="34"/>
        </w:rPr>
        <w:fldChar w:fldCharType="begin"/>
      </w:r>
      <w:r>
        <w:rPr>
          <w:rStyle w:val="34"/>
        </w:rPr>
        <w:instrText xml:space="preserve"> </w:instrText>
      </w:r>
      <w:r>
        <w:instrText xml:space="preserve">HYPERLINK \l "_Toc153986642"</w:instrText>
      </w:r>
      <w:r>
        <w:rPr>
          <w:rStyle w:val="34"/>
        </w:rPr>
        <w:instrText xml:space="preserve"> </w:instrText>
      </w:r>
      <w:r>
        <w:rPr>
          <w:rStyle w:val="34"/>
        </w:rPr>
        <w:fldChar w:fldCharType="separate"/>
      </w:r>
      <w:r>
        <w:rPr>
          <w:rStyle w:val="34"/>
        </w:rPr>
        <w:t>附  录</w:t>
      </w:r>
      <w:r>
        <w:tab/>
      </w:r>
      <w:r>
        <w:rPr>
          <w:rFonts w:hint="eastAsia"/>
          <w:lang w:val="en-US" w:eastAsia="zh-CN"/>
        </w:rPr>
        <w:t>4</w:t>
      </w:r>
      <w:r>
        <w:rPr>
          <w:rStyle w:val="34"/>
        </w:rPr>
        <w:fldChar w:fldCharType="end"/>
      </w:r>
      <w:r>
        <w:rPr>
          <w:rStyle w:val="34"/>
          <w:rFonts w:hint="eastAsia"/>
          <w:lang w:val="en-US" w:eastAsia="zh-CN"/>
        </w:rPr>
        <w:t>0</w:t>
      </w:r>
    </w:p>
    <w:p w14:paraId="299C3D34">
      <w:pPr>
        <w:ind w:firstLine="0" w:firstLineChars="0"/>
        <w:rPr>
          <w:rFonts w:hint="eastAsia"/>
        </w:rPr>
      </w:pPr>
      <w:r>
        <w:fldChar w:fldCharType="end"/>
      </w:r>
    </w:p>
    <w:p w14:paraId="567B5FEB">
      <w:pPr>
        <w:pStyle w:val="21"/>
        <w:tabs>
          <w:tab w:val="right" w:leader="dot" w:pos="8949"/>
        </w:tabs>
      </w:pPr>
      <w:bookmarkStart w:id="34" w:name="_Toc176534951"/>
      <w:bookmarkStart w:id="35" w:name="_Toc176754565"/>
      <w:bookmarkStart w:id="36" w:name="_Toc176754957"/>
      <w:bookmarkStart w:id="37" w:name="_Toc176754255"/>
      <w:bookmarkStart w:id="38" w:name="_Toc176754850"/>
      <w:bookmarkStart w:id="39" w:name="_Toc175668071"/>
    </w:p>
    <w:p w14:paraId="030C6853">
      <w:pPr>
        <w:ind w:firstLine="480"/>
        <w:rPr>
          <w:rFonts w:hint="eastAsia"/>
          <w:color w:val="000000"/>
        </w:rPr>
      </w:pPr>
    </w:p>
    <w:p w14:paraId="05711EB1">
      <w:pPr>
        <w:ind w:firstLine="480"/>
        <w:rPr>
          <w:rFonts w:hint="eastAsia"/>
        </w:rPr>
        <w:sectPr>
          <w:headerReference r:id="rId12" w:type="default"/>
          <w:footerReference r:id="rId14" w:type="default"/>
          <w:headerReference r:id="rId13" w:type="even"/>
          <w:footerReference r:id="rId15" w:type="even"/>
          <w:pgSz w:w="11907" w:h="16840"/>
          <w:pgMar w:top="1701" w:right="1474" w:bottom="1418" w:left="1474" w:header="1134" w:footer="992" w:gutter="0"/>
          <w:pgNumType w:fmt="upperRoman"/>
          <w:cols w:space="720" w:num="1"/>
          <w:docGrid w:linePitch="384" w:charSpace="7430"/>
        </w:sectPr>
      </w:pPr>
    </w:p>
    <w:bookmarkEnd w:id="34"/>
    <w:bookmarkEnd w:id="35"/>
    <w:bookmarkEnd w:id="36"/>
    <w:bookmarkEnd w:id="37"/>
    <w:bookmarkEnd w:id="38"/>
    <w:bookmarkEnd w:id="39"/>
    <w:p w14:paraId="44559E31">
      <w:pPr>
        <w:pStyle w:val="2"/>
        <w:spacing w:before="480" w:after="240"/>
        <w:ind w:left="0" w:firstLine="0"/>
        <w:rPr>
          <w:rFonts w:hint="eastAsia"/>
        </w:rPr>
      </w:pPr>
      <w:bookmarkStart w:id="40" w:name="_Toc156291993"/>
      <w:bookmarkStart w:id="41" w:name="_Toc153986581"/>
      <w:bookmarkStart w:id="42" w:name="_Toc163533795"/>
      <w:bookmarkStart w:id="43" w:name="_Toc156291141"/>
      <w:r>
        <w:rPr>
          <w:rFonts w:hint="eastAsia"/>
        </w:rPr>
        <w:t>绪论</w:t>
      </w:r>
      <w:bookmarkEnd w:id="40"/>
      <w:bookmarkEnd w:id="41"/>
      <w:bookmarkEnd w:id="42"/>
      <w:bookmarkEnd w:id="43"/>
    </w:p>
    <w:p w14:paraId="21EF8201">
      <w:pPr>
        <w:pStyle w:val="3"/>
        <w:numPr>
          <w:ilvl w:val="1"/>
          <w:numId w:val="8"/>
        </w:numPr>
        <w:rPr>
          <w:rFonts w:hint="eastAsia"/>
        </w:rPr>
      </w:pPr>
      <w:r>
        <w:rPr>
          <w:rFonts w:hint="eastAsia"/>
          <w:lang w:val="en-US" w:eastAsia="zh-CN"/>
        </w:rPr>
        <w:t>课题背景及研究意义</w:t>
      </w:r>
    </w:p>
    <w:p w14:paraId="20859A5F">
      <w:pPr>
        <w:ind w:firstLine="480"/>
        <w:rPr>
          <w:rFonts w:hint="eastAsia"/>
          <w:lang w:val="en-US" w:eastAsia="zh-CN"/>
        </w:rPr>
      </w:pPr>
      <w:r>
        <w:rPr>
          <w:rFonts w:hint="eastAsia"/>
          <w:lang w:val="en-US" w:eastAsia="zh-CN"/>
        </w:rPr>
        <w:t>随着计算机视觉领域的迅速扩充，三维感知技术也快速发展，那么3D形状就出现了各式各样的表示形式，其中包括点云、体素网格、多边形网格和多视图表示等，不同表示形式如图1-1所示，而点云因其能够精确描述物体三维几何特性并且表示简单易懂，已成为3D形状的核心数据载体，在自动驾驶、工业检测、虚拟现实（VR/AR）、文化遗产保护等领域展现出巨大应用潜力。根据行业分析，全球三维传感市场规模从2024年到2030年的复合年增长率即将达到10%，激光雷达、深度相机等设备的广泛应用催生了海量点云数据处理需求。然</w:t>
      </w:r>
    </w:p>
    <w:p w14:paraId="3C2C05D7">
      <w:pPr>
        <w:ind w:firstLine="480"/>
        <w:rPr>
          <w:rFonts w:hint="eastAsia"/>
          <w:lang w:val="en-US" w:eastAsia="zh-CN"/>
        </w:rPr>
      </w:pPr>
      <w:r>
        <w:rPr>
          <w:rFonts w:hint="eastAsia"/>
          <w:lang w:val="en-US" w:eastAsia="zh-CN"/>
        </w:rPr>
        <w:t>而在实际应用中，由于传感器的物理特性、视角单一以及物体遮挡等问题，实际采集的点云普遍存在以下这些缺陷：数据不完整性、几何结构模糊及噪声干扰严重等。这些问题不仅影响了下游的三维重建和计算机视觉任务，还可能导致错误的环境感知和决策，严重制约了三维感知系统的可靠性。例如，在自动驾驶场景中，部分遮挡的点云数据可能导致障碍物检测的不准确，从而影响车辆的路径规划和安全决策。</w:t>
      </w:r>
      <w:r>
        <w:rPr>
          <w:rFonts w:hint="eastAsia"/>
          <w:vertAlign w:val="superscript"/>
          <w:lang w:val="en-US" w:eastAsia="zh-CN"/>
        </w:rPr>
        <w:fldChar w:fldCharType="begin"/>
      </w:r>
      <w:r>
        <w:rPr>
          <w:rFonts w:hint="eastAsia"/>
          <w:vertAlign w:val="superscript"/>
          <w:lang w:val="en-US" w:eastAsia="zh-CN"/>
        </w:rPr>
        <w:instrText xml:space="preserve"> REF _Ref26927 \n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在文化遗产保护领域，受损文物的点云数据不完整，可能影响文物的修复和数字化保护。</w:t>
      </w:r>
      <w:r>
        <w:rPr>
          <w:rFonts w:hint="eastAsia"/>
          <w:vertAlign w:val="superscript"/>
          <w:lang w:val="en-US" w:eastAsia="zh-CN"/>
        </w:rPr>
        <w:fldChar w:fldCharType="begin"/>
      </w:r>
      <w:r>
        <w:rPr>
          <w:rFonts w:hint="eastAsia"/>
          <w:vertAlign w:val="superscript"/>
          <w:lang w:val="en-US" w:eastAsia="zh-CN"/>
        </w:rPr>
        <w:instrText xml:space="preserve"> REF _Ref27238 \n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因此，研究点云补全具有重要的应用价值。</w:t>
      </w:r>
    </w:p>
    <w:p w14:paraId="0FC537DB">
      <w:pPr>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688330" cy="1710690"/>
            <wp:effectExtent l="0" t="0" r="7620" b="3810"/>
            <wp:docPr id="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descr="IMG_256"/>
                    <pic:cNvPicPr>
                      <a:picLocks noChangeAspect="1"/>
                    </pic:cNvPicPr>
                  </pic:nvPicPr>
                  <pic:blipFill>
                    <a:blip r:embed="rId34"/>
                    <a:stretch>
                      <a:fillRect/>
                    </a:stretch>
                  </pic:blipFill>
                  <pic:spPr>
                    <a:xfrm>
                      <a:off x="0" y="0"/>
                      <a:ext cx="5688330" cy="1710690"/>
                    </a:xfrm>
                    <a:prstGeom prst="rect">
                      <a:avLst/>
                    </a:prstGeom>
                    <a:noFill/>
                    <a:ln>
                      <a:noFill/>
                    </a:ln>
                  </pic:spPr>
                </pic:pic>
              </a:graphicData>
            </a:graphic>
          </wp:inline>
        </w:drawing>
      </w:r>
    </w:p>
    <w:p w14:paraId="65F09659">
      <w:pPr>
        <w:pStyle w:val="11"/>
        <w:keepNext w:val="0"/>
        <w:keepLines w:val="0"/>
        <w:pageBreakBefore w:val="0"/>
        <w:widowControl w:val="0"/>
        <w:kinsoku/>
        <w:wordWrap/>
        <w:overflowPunct/>
        <w:topLinePunct w:val="0"/>
        <w:autoSpaceDE/>
        <w:autoSpaceDN/>
        <w:bidi w:val="0"/>
        <w:adjustRightInd/>
        <w:snapToGrid/>
        <w:spacing w:before="0" w:after="10"/>
        <w:ind w:left="0" w:leftChars="0" w:firstLine="0" w:firstLineChars="0"/>
        <w:jc w:val="center"/>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rPr>
        <w:t>图</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STYLEREF 1 \s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lang w:eastAsia="zh-CN"/>
        </w:rPr>
        <w:t>-</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SEQ 图 \* ARABIC \s 1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eastAsia="zh-CN"/>
        </w:rPr>
        <w:t>3D 数据的不同表示形式。（a）点云（来源：加州理工学院），（b）体素网格（来源：印度理工学院），（c）三角形网格（来源：华盛顿大学），（d）多视图表示（来源：斯坦福大学）</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_Ref11703 \n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w:t>
      </w:r>
      <w:r>
        <w:rPr>
          <w:rFonts w:hint="eastAsia" w:ascii="Times New Roman" w:hAnsi="Times New Roman" w:cs="Times New Roman"/>
          <w:vertAlign w:val="superscript"/>
          <w:lang w:val="en-US" w:eastAsia="zh-CN"/>
        </w:rPr>
        <w:t>1</w:t>
      </w:r>
      <w:r>
        <w:rPr>
          <w:rFonts w:hint="default" w:ascii="Times New Roman" w:hAnsi="Times New Roman" w:cs="Times New Roman"/>
          <w:vertAlign w:val="superscript"/>
          <w:lang w:val="en-US" w:eastAsia="zh-CN"/>
        </w:rPr>
        <w:t>]</w:t>
      </w:r>
      <w:r>
        <w:rPr>
          <w:rFonts w:hint="default" w:ascii="Times New Roman" w:hAnsi="Times New Roman" w:cs="Times New Roman"/>
          <w:vertAlign w:val="superscript"/>
          <w:lang w:val="en-US" w:eastAsia="zh-CN"/>
        </w:rPr>
        <w:fldChar w:fldCharType="end"/>
      </w:r>
    </w:p>
    <w:p w14:paraId="787A65E4">
      <w:pPr>
        <w:ind w:firstLine="480"/>
        <w:rPr>
          <w:rFonts w:hint="eastAsia"/>
          <w:lang w:val="en-US" w:eastAsia="zh-CN"/>
        </w:rPr>
      </w:pPr>
      <w:r>
        <w:rPr>
          <w:rFonts w:hint="eastAsia"/>
          <w:lang w:val="en-US" w:eastAsia="zh-CN"/>
        </w:rPr>
        <w:t>点云补全技术作为三维视觉领域的核心研究方向，近年来随着深度学习技术的突破取得了显著进展。其目标是从残缺、稀疏或不完整的点云数据中恢复出完整且高保真的三维形状，这一过程不仅涉及几何推理与特征建模，更需要结合语义理解与物理约束。那么传统方法高度依赖几何插值或模板匹配，就难以处理复杂场景下的非结构化缺失，而基于深度学习的点云补全算法应运而生，通过端到端的特征学习，能够从局部观测中推理全局几何结构，实现语义驱动的形状生成。例如，在自动驾驶场景中，激光雷达采集的车辆周围点云常因动态物体遮挡导致关键区域缺失，先进的补全算法可准确重建被遮挡的行人或障碍物轮廓，为环境感知系统提供更完整的三维信息，从而提升决策系统的安全性与可靠性。这种从“被动修复”到“主动推理”的技术跨越，标志着三维视觉系统向更高层级的空间认知能力演进。</w:t>
      </w:r>
    </w:p>
    <w:p w14:paraId="1632F3D8">
      <w:pPr>
        <w:ind w:firstLine="480"/>
        <w:rPr>
          <w:rFonts w:hint="default"/>
          <w:lang w:val="en-US" w:eastAsia="zh-CN"/>
        </w:rPr>
      </w:pPr>
      <w:r>
        <w:rPr>
          <w:rFonts w:hint="default"/>
          <w:lang w:val="en-US" w:eastAsia="zh-CN"/>
        </w:rPr>
        <w:t>从产业应用维度看，点云补全技术正在重塑多个领域的生产模式与效率。在智能制造领域，高精度点云补全被广泛应用于工业质检与逆向工程。例如，航空发动机叶片的检测需通过三维扫描获取表面点云，但复杂曲面的自遮挡会导致数据缺失。基于层次化特征融合的补全算法能够从局部扫描数据中重建完整曲面，结合几何约束将补全精度提升至亚毫米级，使检测效率提高30%以上，大幅降低人工复检成本。在文化遗产保护领域，针对文物碎片的数字化修复需求，传统方法难以处理断裂面的复杂拓扑关系，而结合图卷积网络与注意力机制的补全算法可实现语义级形状重建。敦煌莫高窟风化壁画的数字化修复工程中，此类技术已成功还原破损浮雕的结构细节，为文化遗产的永续留存提供了创新解决方案。</w:t>
      </w:r>
    </w:p>
    <w:p w14:paraId="508D329E">
      <w:pPr>
        <w:ind w:firstLine="480"/>
        <w:rPr>
          <w:rFonts w:hint="eastAsia"/>
          <w:lang w:val="en-US" w:eastAsia="zh-CN"/>
        </w:rPr>
      </w:pPr>
      <w:r>
        <w:rPr>
          <w:rFonts w:hint="eastAsia"/>
          <w:lang w:val="en-US" w:eastAsia="zh-CN"/>
        </w:rPr>
        <w:t>研究点云补全算法，也驱动着三维视觉技术生态的完善。其核心挑战在于平衡几何细节保真度、算法计算效率与生成结果的物理合理性。现有方法虽已取得突破，但仍面临诸多瓶颈：一方面，点云的无序性与非结构化特征使传统卷积神经网络难以有效提取局部几何模式；另一方面，Transformer等自注意力机制虽能建模长距离依赖，但其平方级计算复杂度限制了在大规模点云场景中的应用。针对这些问题，学界提出了多尺度特征融合、轻量化注意力机制、微分渲染约束等创新方法。</w:t>
      </w:r>
    </w:p>
    <w:p w14:paraId="2493D1DA">
      <w:pPr>
        <w:ind w:firstLine="480"/>
        <w:rPr>
          <w:rFonts w:hint="default"/>
          <w:lang w:val="en-US" w:eastAsia="zh-CN"/>
        </w:rPr>
      </w:pPr>
      <w:r>
        <w:rPr>
          <w:rFonts w:hint="default"/>
          <w:lang w:val="en-US" w:eastAsia="zh-CN"/>
        </w:rPr>
        <w:t>在深度学习驱动下的点云补全技术发展历程中，</w:t>
      </w:r>
      <w:r>
        <w:rPr>
          <w:rFonts w:hint="eastAsia"/>
          <w:lang w:val="en-US" w:eastAsia="zh-CN"/>
        </w:rPr>
        <w:t>研究人员对这个问题展开了深入的研究，研究范式经历了显著的演变轨迹。随着PointNet</w:t>
      </w:r>
      <w:r>
        <w:rPr>
          <w:rFonts w:hint="eastAsia"/>
          <w:vertAlign w:val="superscript"/>
          <w:lang w:val="en-US" w:eastAsia="zh-CN"/>
        </w:rPr>
        <w:fldChar w:fldCharType="begin"/>
      </w:r>
      <w:r>
        <w:rPr>
          <w:rFonts w:hint="eastAsia"/>
          <w:vertAlign w:val="superscript"/>
          <w:lang w:val="en-US" w:eastAsia="zh-CN"/>
        </w:rPr>
        <w:instrText xml:space="preserve"> REF _Ref29553 \n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的突破。摒弃了体素化的传统3D形状数据，深度学习直接处理无序点云成为可能，其通过最大池化实现置换不变性，而PointNet++</w:t>
      </w:r>
      <w:r>
        <w:rPr>
          <w:rFonts w:hint="eastAsia"/>
          <w:vertAlign w:val="superscript"/>
          <w:lang w:val="en-US" w:eastAsia="zh-CN"/>
        </w:rPr>
        <w:fldChar w:fldCharType="begin"/>
      </w:r>
      <w:r>
        <w:rPr>
          <w:rFonts w:hint="eastAsia"/>
          <w:vertAlign w:val="superscript"/>
          <w:lang w:val="en-US" w:eastAsia="zh-CN"/>
        </w:rPr>
        <w:instrText xml:space="preserve"> REF _Ref29599 \n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进一步引入层次化采样与局部特征聚合，奠定多尺度分析基础。该技术广泛应用于后继者研究点云补全任务中的许多开创性工作中，创新性地提出采用编码器-解码器架构来处理点云数据。</w:t>
      </w:r>
    </w:p>
    <w:p w14:paraId="7757EE04">
      <w:pPr>
        <w:ind w:firstLine="480"/>
        <w:rPr>
          <w:rFonts w:hint="eastAsia"/>
          <w:lang w:val="en-US" w:eastAsia="zh-CN"/>
        </w:rPr>
      </w:pPr>
      <w:r>
        <w:rPr>
          <w:rFonts w:hint="eastAsia"/>
          <w:lang w:val="en-US" w:eastAsia="zh-CN"/>
        </w:rPr>
        <w:t>由于点云补全本质是从残缺观测中推理完整三维结构，这要求模型具备结构化的建模能力、几何一致性约束与全局形状感知能力。然而，点云的无序性迫使模型必须对输入点的排列顺序完全鲁棒（置换不变性），这与需要显式建模空间关系的结构化学习目标相冲突。同时，非结构化特性使得传统用于规则数据（如图像网格）的局部操作（如卷积）难以直接应用，导致几何特征提取效率低下。因此需要探索基于Transformer的点云补全机制，利用自注意力机制建模点云全局结构关系，突破传统方法对局部卷积核的依赖；还需要增强模型的几何感知能力，显式建模三维形状的几何先验，提升补全结果的细节保真度。</w:t>
      </w:r>
    </w:p>
    <w:p w14:paraId="15E95B71">
      <w:pPr>
        <w:ind w:firstLine="480"/>
        <w:rPr>
          <w:rFonts w:hint="eastAsia"/>
          <w:lang w:val="en-US" w:eastAsia="zh-CN"/>
        </w:rPr>
      </w:pPr>
      <w:r>
        <w:rPr>
          <w:rFonts w:hint="eastAsia"/>
          <w:lang w:val="en-US" w:eastAsia="zh-CN"/>
        </w:rPr>
        <w:t>点云补全在三维视觉领域具有重要应用价值，然而现有方法在处理极稀疏点云时普遍存在性能下降问题。极稀疏场景下，点云几何信息严重不足，导致重建困难，特别是复杂形状的恢复尤为挑战。那么，在攻克这些挑战的道路上，研究人员投入了大量精力探索解决方案，但该领域仍存在诸多亟待突破的难点。点云补全技术的突破不仅将提升三维数据的完整性，更对自动驾驶、机器人感知、数字孪生等下游任务的高效处理与深度应用具有决定性意义。</w:t>
      </w:r>
    </w:p>
    <w:p w14:paraId="6D0EE2F2">
      <w:pPr>
        <w:pStyle w:val="3"/>
        <w:numPr>
          <w:ilvl w:val="1"/>
          <w:numId w:val="8"/>
        </w:numPr>
        <w:rPr>
          <w:rFonts w:hint="eastAsia"/>
        </w:rPr>
      </w:pPr>
      <w:r>
        <w:rPr>
          <w:rFonts w:hint="eastAsia"/>
          <w:lang w:val="en-US" w:eastAsia="zh-CN"/>
        </w:rPr>
        <w:t>国内外研究现状</w:t>
      </w:r>
    </w:p>
    <w:p w14:paraId="0E5FB334">
      <w:pPr>
        <w:ind w:firstLine="480"/>
        <w:rPr>
          <w:rFonts w:hint="eastAsia"/>
          <w:lang w:val="en-US" w:eastAsia="zh-CN"/>
        </w:rPr>
      </w:pPr>
      <w:r>
        <w:rPr>
          <w:rFonts w:hint="eastAsia"/>
          <w:lang w:val="en-US" w:eastAsia="zh-CN"/>
        </w:rPr>
        <w:t>三维视觉技术作为数字化时代的关键支撑，在智能驾驶、工业检测、机器人导航及数字孪生等领域展现出显著的应用价值，其技术突破直接推动了目标检测、语义分割与三维重建等核心任务的性能提升。点云作为三维几何表征的重要信息载体，通过离散采样点精确描述物体表面拓扑结构，已成为三维场景理解的基础数据形式。然而，受限于传感器分辨率、物体遮挡、镜面反射及动态环境干扰，原始点云常存在局部缺失、噪声冗余及密度不均等问题，严重制约了下游任务（如逆向工程重建、高精度地图生成）的准确性与鲁棒性。在此背景下，点云补全技术应运而生，其核心目标是通过算法重构缺失区域的几何拓扑与语义一致性，旨在提升点云数据的完整性、可用性及对复杂场景的适应性，进而为三维视觉系统的全链条处理提供高质量数据基础。当前点云补全研究围绕传统几何驱动方法与数据驱动的深度学习模型两大技术范式展开，其核心目标均是通过算法恢复缺失区域的几何与语义信息，提升点云数据的完整性与可用性。</w:t>
      </w:r>
    </w:p>
    <w:p w14:paraId="58F29A42">
      <w:pPr>
        <w:pStyle w:val="4"/>
        <w:numPr>
          <w:ilvl w:val="2"/>
          <w:numId w:val="9"/>
        </w:numPr>
        <w:rPr>
          <w:rFonts w:hint="eastAsia"/>
        </w:rPr>
      </w:pPr>
      <w:r>
        <w:rPr>
          <w:rFonts w:hint="eastAsia"/>
          <w:lang w:val="en-US" w:eastAsia="zh-CN"/>
        </w:rPr>
        <w:t>传统三维补全算法</w:t>
      </w:r>
    </w:p>
    <w:p w14:paraId="34389105">
      <w:pPr>
        <w:ind w:firstLine="480"/>
        <w:rPr>
          <w:rFonts w:hint="eastAsia"/>
          <w:lang w:val="en-US" w:eastAsia="zh-CN"/>
        </w:rPr>
      </w:pPr>
      <w:r>
        <w:rPr>
          <w:rFonts w:hint="eastAsia"/>
          <w:lang w:val="en-US" w:eastAsia="zh-CN"/>
        </w:rPr>
        <w:t>传统</w:t>
      </w:r>
      <w:r>
        <w:rPr>
          <w:rFonts w:hint="default" w:ascii="Times New Roman" w:hAnsi="Times New Roman" w:cs="Times New Roman"/>
          <w:lang w:val="en-US" w:eastAsia="zh-CN"/>
        </w:rPr>
        <w:t>点云补全方法作为三维</w:t>
      </w:r>
      <w:r>
        <w:rPr>
          <w:rFonts w:hint="eastAsia"/>
          <w:lang w:val="en-US" w:eastAsia="zh-CN"/>
        </w:rPr>
        <w:t>几何处理领域的重要分支，其技术框架建立在数学建模与经验规则基础之上，旨在通过几何推理与局部特征分析实现对缺失区域的结构化重建。此类方法的核心思想可概括为：基于物体内在的几何规律性假设，通过人工设计的特征提取与规则推导，恢复因遮挡、传感器局限或环境干扰导致的点云缺损。</w:t>
      </w:r>
    </w:p>
    <w:p w14:paraId="4DBA01A7">
      <w:pPr>
        <w:ind w:firstLine="480"/>
        <w:rPr>
          <w:rFonts w:hint="eastAsia"/>
          <w:lang w:val="en-US" w:eastAsia="zh-CN"/>
        </w:rPr>
      </w:pPr>
      <w:r>
        <w:rPr>
          <w:rFonts w:hint="eastAsia"/>
          <w:lang w:val="en-US" w:eastAsia="zh-CN"/>
        </w:rPr>
        <w:t>传统方法主要围绕三大类方法展开：几何对称法、表面重建法、模板匹配法。几何对称性补全通过检测模型的对称轴或对称平面，利用镜像、旋转等变换将已知几何部分映射至缺失区域，并优化接合处的几何连续性以实现完整重建。Mitra等人</w:t>
      </w:r>
      <w:r>
        <w:rPr>
          <w:rFonts w:hint="eastAsia"/>
          <w:vertAlign w:val="superscript"/>
          <w:lang w:val="en-US" w:eastAsia="zh-CN"/>
        </w:rPr>
        <w:fldChar w:fldCharType="begin"/>
      </w:r>
      <w:r>
        <w:rPr>
          <w:rFonts w:hint="eastAsia"/>
          <w:vertAlign w:val="superscript"/>
          <w:lang w:val="en-US" w:eastAsia="zh-CN"/>
        </w:rPr>
        <w:instrText xml:space="preserve"> REF _Ref21783 \n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lang w:val="en-US" w:eastAsia="zh-CN"/>
        </w:rPr>
        <w:t>（2013）在三维几何对称性检测领域构建了首个系统性分类框架，通过多维度对比方法特征、输入输出形式及算法机理，揭示了不同检测范式的内在关联与适用边界，为跨领域研究建立了统一的理论框架；其阐明的对称性信息在形状匹配、修复等几何处理中的普适性应用范式，有效推动了算法研究与工程实践的深度融合。然而，该研究在非刚性对称建模、动态层次化检测等复杂场景的理论支撑仍显薄弱，对数据噪声与部分遮挡的鲁棒性分析不足，虽前瞻性指出这些开放问题的发展路径，但未能突破传统刚性变换的局限，为后续深度学习与拓扑分析方法的融合研究留下了创新空间。表面插值与拟合重建技术则基于邻域点集的分布特性，通过数学工具构建连续表面模型，其中插值法依赖局部点云密度生成平滑表面，但易因采样稀疏导致细节丢失或过度平滑，而拟合法通过参数化模型逼近全局几何结构，虽能提升曲面连续性，却面临初始参数敏感性与高维优化计算复杂度的双重挑战。温佩芝等人</w:t>
      </w:r>
      <w:r>
        <w:rPr>
          <w:rFonts w:hint="eastAsia"/>
          <w:vertAlign w:val="superscript"/>
          <w:lang w:val="en-US" w:eastAsia="zh-CN"/>
        </w:rPr>
        <w:fldChar w:fldCharType="begin"/>
      </w:r>
      <w:r>
        <w:rPr>
          <w:rFonts w:hint="eastAsia"/>
          <w:vertAlign w:val="superscript"/>
          <w:lang w:val="en-US" w:eastAsia="zh-CN"/>
        </w:rPr>
        <w:instrText xml:space="preserve"> REF _Ref24000 \n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2020）提出的三维重建网格模型缺陷孔洞修复方法，创新性地采用特征线匹配桥接技术构建基曲面，并引入无约束三角剖分结合各向异性网格优化策略，将传统O(n³)复杂度的动态规划剖分简化为O(logn)的高效处理。该工作的实验表明该方法在几何特征还原度和网格质量上优于传统方法，但其特征线检测依赖曲率估计的准确性，在强噪声或非连续特征孔洞场景中可能存在匹配失效风险，且各向异性细化对初始基曲面拓扑结构的完整性要求较高，可能限制其在多连通复杂孔洞修复中的应用范围。模型匹配驱动三维补全则通过匹配输入残缺点云与数据库中的完整三维模型或局部部件，预定义模板库与目标区域的局部特征对齐实现缺失替换，利用几何相似性填补缺失区域。Li等人</w:t>
      </w:r>
      <w:r>
        <w:rPr>
          <w:rFonts w:hint="eastAsia"/>
          <w:vertAlign w:val="superscript"/>
          <w:lang w:val="en-US" w:eastAsia="zh-CN"/>
        </w:rPr>
        <w:fldChar w:fldCharType="begin"/>
      </w:r>
      <w:r>
        <w:rPr>
          <w:rFonts w:hint="eastAsia"/>
          <w:vertAlign w:val="superscript"/>
          <w:lang w:val="en-US" w:eastAsia="zh-CN"/>
        </w:rPr>
        <w:instrText xml:space="preserve"> REF _Ref22293 \n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2015）设计了融合局部几何细节与全局支撑基元的关键点星座描述符，基于数据库对3D物体进行实时扫描检索，能够在未分割、含噪声的扫描数据中实现鲁棒匹配，有效解决了传统方法对精确模板匹配和场景分割的依赖；然而，该方法对微观几何特征和低纹理透明物体的识别仍存在局限，且模型替换的准确性依赖于数据库的几何相似性覆盖度，在缺乏语义关联的异构数据场景下可能产生次优匹配。以上诸类经典的传统三维补全方法为解决三维点云或网格模型因采集设备局限、环境遮挡或目标自身破损导致的几何缺失问题提供了基础框架：几何对称性方法基于物体结构的重复性特征构建缺失区域的几何映射关系，在规则化工业部件或标准建筑结构的局部缺损修复中展现了计算效率高、物理可解释性强的优势；表面重建方法则通过参数化插值或非参数化拟合构建连续曲面，能够针对小尺度孔洞或平滑表面缺失实现快速补全；模板匹配方法基于先验知识库，通过特征对齐与形状替换策略实现缺损区域的语义化补全，在文物修复、医学器官重建等具有明确形态先验的领域表现出一定可靠性。</w:t>
      </w:r>
    </w:p>
    <w:p w14:paraId="6BDAC263">
      <w:pPr>
        <w:ind w:firstLine="480"/>
        <w:rPr>
          <w:rFonts w:hint="eastAsia"/>
          <w:lang w:val="en-US" w:eastAsia="zh-CN"/>
        </w:rPr>
      </w:pPr>
      <w:r>
        <w:rPr>
          <w:rFonts w:hint="eastAsia"/>
          <w:lang w:val="en-US" w:eastAsia="zh-CN"/>
        </w:rPr>
        <w:t>然而，这些传统方法在复杂场景下的技术效能存在系统性局限：其一，几何对称性方法高度依赖目标物体的理想化对称假设，难以适应实际场景中普遍存在的非对称结构或动态遮挡干扰，导致补全结果出现拓扑断裂或几何畸变；其二，表面重建方法受限于其数学模型的固有约束，插值法在处理高曲率区域时易因非均匀采样产生表面振荡或细节平滑化，而拟合法则因参数敏感性易陷入局部最优解，难以实现复杂曲面的高精度重建；其三，模板匹配方法的性能受制于模板库的完备性与匹配算法的鲁棒性，面对未知形状类别或大规模几何缺失时易出现特征误匹配或形状失真，且其计算复杂度随模板规模呈指数级增长，难以满足实时性需求。更为本质的局限性在于，传统方法的“规则驱动”特性导致其缺乏对点云全局语义关联的建模能力：人工设计的几何规则难以覆盖现实场景中多样化的几何形态与拓扑结构，而局部优化策略无法建立缺损区域与完整结构的全局一致性关联，导致补全结果在整体结构合理性与局部细节保真度之间难以平衡。例如，在文化遗产数字化修复中，传统方法虽能基于对称性补全陶器口沿的规则缺失，却无法重建非对称铭文或破损浮雕的微观几何特征；在动态人体扫描补全任务中，模板匹配法易因姿态差异导致肢体连接处出现非物理性形变。尽管传统方法凭借低计算开销与强可解释性，在工业逆向工程、产品质量检测等对实时性与确定性要求较高的场景中仍具应用价值，但其“先验强依赖—局部弱关联”的技术范式已难以满足高复杂度、强噪声环境下的三维补全需求。当前研究趋势正尝试通过机理融合或架构创新突破传统方法性能边界，但其在跨尺度几何生成、多模态语义理解等方向仍需理论突破与算法革新。</w:t>
      </w:r>
    </w:p>
    <w:p w14:paraId="38ABD396">
      <w:pPr>
        <w:pStyle w:val="4"/>
        <w:numPr>
          <w:ilvl w:val="2"/>
          <w:numId w:val="10"/>
        </w:numPr>
        <w:rPr>
          <w:rFonts w:hint="eastAsia"/>
        </w:rPr>
      </w:pPr>
      <w:r>
        <w:rPr>
          <w:rFonts w:hint="eastAsia"/>
          <w:lang w:val="en-US" w:eastAsia="zh-CN"/>
        </w:rPr>
        <w:t>基于深度学习的点云补全模型</w:t>
      </w:r>
    </w:p>
    <w:p w14:paraId="29EB7B62">
      <w:pPr>
        <w:ind w:firstLine="480"/>
        <w:rPr>
          <w:rFonts w:hint="eastAsia"/>
          <w:lang w:val="en-US" w:eastAsia="zh-CN"/>
        </w:rPr>
      </w:pPr>
      <w:r>
        <w:rPr>
          <w:rFonts w:hint="eastAsia"/>
          <w:lang w:val="en-US" w:eastAsia="zh-CN"/>
        </w:rPr>
        <w:t>基于深度学习的点云补全网络通过数据驱动范式突破了传统几何方法的固有局限，其核心在于利用神经网络自动挖掘点云数据中隐含的全局语义关联与局部几何细节，从而实现缺失区域的高保真重建。随着卷积神经网络、图神经网络及Transformer架构的迭代优化，以及GPU并行计算能力的指数级提升，深度学习模型逐步取代传统手工设计规则，成为点云补全领域的主导技术路线。</w:t>
      </w:r>
    </w:p>
    <w:p w14:paraId="645E5CAE">
      <w:pPr>
        <w:ind w:firstLine="480"/>
        <w:rPr>
          <w:rFonts w:hint="eastAsia"/>
          <w:lang w:val="en-US" w:eastAsia="zh-CN"/>
        </w:rPr>
      </w:pPr>
      <w:r>
        <w:rPr>
          <w:rFonts w:hint="eastAsia"/>
          <w:lang w:val="en-US" w:eastAsia="zh-CN"/>
        </w:rPr>
        <w:t>此类方法通过端到端的特征学习机制，将点云补全任务转化为隐空间中的概率分布建模问题，能够自适应地处理复杂几何变形、非均匀采样及多尺度缺失等挑战，显著提升了补全结果的几何一致性与语义合理性。</w:t>
      </w:r>
    </w:p>
    <w:p w14:paraId="269B202E">
      <w:pPr>
        <w:ind w:firstLine="480"/>
        <w:rPr>
          <w:rFonts w:hint="eastAsia"/>
          <w:lang w:val="en-US" w:eastAsia="zh-CN"/>
        </w:rPr>
      </w:pPr>
      <w:r>
        <w:rPr>
          <w:rFonts w:hint="eastAsia"/>
          <w:lang w:val="en-US" w:eastAsia="zh-CN"/>
        </w:rPr>
        <w:t>早期研究集中于单模态表征学习，通过不同数据转换策略构建补全网络架构。体素化方法</w:t>
      </w:r>
      <w:r>
        <w:rPr>
          <w:rFonts w:hint="eastAsia"/>
          <w:vertAlign w:val="superscript"/>
          <w:lang w:val="en-US" w:eastAsia="zh-CN"/>
        </w:rPr>
        <w:fldChar w:fldCharType="begin"/>
      </w:r>
      <w:r>
        <w:rPr>
          <w:rFonts w:hint="eastAsia"/>
          <w:vertAlign w:val="superscript"/>
          <w:lang w:val="en-US" w:eastAsia="zh-CN"/>
        </w:rPr>
        <w:instrText xml:space="preserve"> REF _Ref30715 \n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_Ref30725 \n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将点云离散化为规则体素网格，利用三维卷积提取多层次特征，但受限于体素分辨率的量化误差与内存消耗问题。多视图投影方法</w:t>
      </w:r>
      <w:r>
        <w:rPr>
          <w:rFonts w:hint="eastAsia"/>
          <w:vertAlign w:val="superscript"/>
          <w:lang w:val="en-US" w:eastAsia="zh-CN"/>
        </w:rPr>
        <w:fldChar w:fldCharType="begin"/>
      </w:r>
      <w:r>
        <w:rPr>
          <w:rFonts w:hint="eastAsia"/>
          <w:vertAlign w:val="superscript"/>
          <w:lang w:val="en-US" w:eastAsia="zh-CN"/>
        </w:rPr>
        <w:instrText xml:space="preserve"> REF _Ref8 \n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通过多视角二维投影结合2D CNN提取特征，再经反投影与融合生成完整点云，然而投影过程中的几何信息损失导致细节重建质量受限。早期的点云数据处理方法主要依赖于手工特征设计或中间格式转换以应对点集的无序性挑战，这些方法普遍面临几何信息损失、计算效率低下和架构灵活性不足等核心问题，无法在保持点云原生无序性、刚性变换不变性的前提下实现端到端特征学习，从而制约了三维几何深度学习的性能上限与应用边界。2017年，Qi等人</w:t>
      </w:r>
      <w:r>
        <w:rPr>
          <w:rFonts w:hint="eastAsia"/>
          <w:vertAlign w:val="superscript"/>
          <w:lang w:val="en-US" w:eastAsia="zh-CN"/>
        </w:rPr>
        <w:fldChar w:fldCharType="begin"/>
      </w:r>
      <w:r>
        <w:rPr>
          <w:rFonts w:hint="eastAsia"/>
          <w:vertAlign w:val="superscript"/>
          <w:lang w:val="en-US" w:eastAsia="zh-CN"/>
        </w:rPr>
        <w:instrText xml:space="preserve"> REF _Ref17107 \n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首次提出了一种全新的直接处理点云数据的方法，标志着深度学习直接处理原始点云数据的突破性进展。这一工作解决了点云无序性、刚性变换不变性等关键挑战，为后续三维几何深度学习研究奠定了基础，之后该团队进一步进行研究，对该方法进行改进升级，提出了PointNet++</w:t>
      </w:r>
      <w:r>
        <w:rPr>
          <w:rFonts w:hint="eastAsia"/>
          <w:vertAlign w:val="superscript"/>
          <w:lang w:val="en-US" w:eastAsia="zh-CN"/>
        </w:rPr>
        <w:fldChar w:fldCharType="begin"/>
      </w:r>
      <w:r>
        <w:rPr>
          <w:rFonts w:hint="eastAsia"/>
          <w:vertAlign w:val="superscript"/>
          <w:lang w:val="en-US" w:eastAsia="zh-CN"/>
        </w:rPr>
        <w:instrText xml:space="preserve"> REF _Ref17538 \n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方法，通过局部区域采样与多层感知机堆叠实现细粒度特征提取。此类方法虽避免了量化误差，但对全局拓扑结构的建模能力不足，易产生结构畸变。</w:t>
      </w:r>
    </w:p>
    <w:p w14:paraId="18642CAF">
      <w:pPr>
        <w:ind w:firstLine="480"/>
        <w:rPr>
          <w:rFonts w:hint="default"/>
          <w:lang w:val="en-US" w:eastAsia="zh-CN"/>
        </w:rPr>
      </w:pPr>
      <w:r>
        <w:rPr>
          <w:rFonts w:hint="eastAsia"/>
          <w:lang w:val="en-US" w:eastAsia="zh-CN"/>
        </w:rPr>
        <w:t>点云数据因其非规则采样特性兼具低存储开销与高保真几何细节表征能力，近年来逐渐成为三维几何建模的重要范式。然而，传统卷积神经网络的局部聚合操作本质依赖于欧氏空间下的规则网格结构，其固有的平移不变性与局部感受野构建机制难以适配点云数据的拓扑非规则性及置换不变性需求。这种结构化归纳偏置与点集无序性之间的本质矛盾，导致基于体素化或多视图投影的经典三维分析方法在点云处理场景下面临特征表达效率低下与几何信息损失的双重挑战，亟待发展新型几何推理架构以实现原生点集的高效语义理解。随着PointNet系列的提出，也有更多的新型网络应运而生。Yuan等人</w:t>
      </w:r>
      <w:r>
        <w:rPr>
          <w:rFonts w:hint="eastAsia"/>
          <w:vertAlign w:val="superscript"/>
          <w:lang w:val="en-US" w:eastAsia="zh-CN"/>
        </w:rPr>
        <w:fldChar w:fldCharType="begin"/>
      </w:r>
      <w:r>
        <w:rPr>
          <w:rFonts w:hint="eastAsia"/>
          <w:vertAlign w:val="superscript"/>
          <w:lang w:val="en-US" w:eastAsia="zh-CN"/>
        </w:rPr>
        <w:instrText xml:space="preserve"> REF _Ref21153 \n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（2018）利用PointNet，首次设计出一种于 Encoder-Decoder 框架的深度学习架构直接处理原始点云数据，从而避免了体素化的内存开销和几何信息损失，采用多阶段解码器架构在保持较少参数量的同时生成高密度细节的完整点云。实验表明该方法在合成与真实数据上均能有效处理不同程度的不完整性和噪声，并能提升下游任务如点云配准的精度。然而，PCN在处理由多个不连接部件组成的物体时可能错误连接部件，且对细薄结构的恢复能力有限。同年，Yang等人</w:t>
      </w:r>
      <w:r>
        <w:rPr>
          <w:rFonts w:hint="eastAsia"/>
          <w:vertAlign w:val="superscript"/>
          <w:lang w:val="en-US" w:eastAsia="zh-CN"/>
        </w:rPr>
        <w:fldChar w:fldCharType="begin"/>
      </w:r>
      <w:r>
        <w:rPr>
          <w:rFonts w:hint="eastAsia"/>
          <w:vertAlign w:val="superscript"/>
          <w:lang w:val="en-US" w:eastAsia="zh-CN"/>
        </w:rPr>
        <w:instrText xml:space="preserve"> REF _Ref25007 \n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lang w:val="en-US" w:eastAsia="zh-CN"/>
        </w:rPr>
        <w:t>提出了FoldingNet，这是一种基于深度网格变形的点云自动编码器，利用二维网格变形重构三维点云，显著减少了参数量的同时实现了高效重建和高判别性表征，在无监督分类任务中达到接近监督学习的精度。然而，该方法在处理复杂拓扑结构时仍存在局限性，可能因二维网格的固有约束导致精细结构丢失，且对高复杂度表面重构需依赖更多采样点或更深层网络，限制了其在极端几何场景的应用效果。Wang等人</w:t>
      </w:r>
      <w:r>
        <w:rPr>
          <w:rFonts w:hint="eastAsia"/>
          <w:vertAlign w:val="superscript"/>
          <w:lang w:val="en-US" w:eastAsia="zh-CN"/>
        </w:rPr>
        <w:fldChar w:fldCharType="begin"/>
      </w:r>
      <w:r>
        <w:rPr>
          <w:rFonts w:hint="eastAsia"/>
          <w:vertAlign w:val="superscript"/>
          <w:lang w:val="en-US" w:eastAsia="zh-CN"/>
        </w:rPr>
        <w:instrText xml:space="preserve"> REF _Ref16226 \n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lang w:val="en-US" w:eastAsia="zh-CN"/>
        </w:rPr>
        <w:t>（2019）提出了DGCNN及其核心模块EdgeConv，通过动态构建局部邻域图并融合全局坐标与局部几何特征，显著提升了点云分类、分割等任务的性能。该方法在保持排列不变性的同时，利用特征空间动态更新邻域关系，使得深层网络能够捕捉长距离语义关联。而其局限性在于动态图计算带来的额外开销，处理大规模点云时效率受限；此外，特征空间的邻域构建对初始特征质量敏感，在极端噪声或稀疏场景下的鲁棒性仍需验证。</w:t>
      </w:r>
    </w:p>
    <w:p w14:paraId="0688B972">
      <w:pPr>
        <w:ind w:firstLine="480"/>
        <w:rPr>
          <w:rFonts w:hint="eastAsia"/>
          <w:lang w:val="en-US" w:eastAsia="zh-CN"/>
        </w:rPr>
      </w:pPr>
      <w:r>
        <w:rPr>
          <w:rFonts w:hint="eastAsia"/>
          <w:lang w:val="en-US" w:eastAsia="zh-CN"/>
        </w:rPr>
        <w:t>尽管现有方法围绕点云的无序拓扑结构和刚性变换不变性特征构建了持续演进的深度学习框架，但多数模型仍侧重于单点或局部几何属性的提取，未能从全局视角建模局部语义单元间的空间-语义关联关系，导致补全结果在跨部件结构连贯性上存在明显局限。Yu等人</w:t>
      </w:r>
      <w:r>
        <w:rPr>
          <w:rFonts w:hint="eastAsia"/>
          <w:vertAlign w:val="superscript"/>
          <w:lang w:val="en-US" w:eastAsia="zh-CN"/>
        </w:rPr>
        <w:fldChar w:fldCharType="begin"/>
      </w:r>
      <w:r>
        <w:rPr>
          <w:rFonts w:hint="eastAsia"/>
          <w:vertAlign w:val="superscript"/>
          <w:lang w:val="en-US" w:eastAsia="zh-CN"/>
        </w:rPr>
        <w:instrText xml:space="preserve"> REF _Ref26888 \n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lang w:val="en-US" w:eastAsia="zh-CN"/>
        </w:rPr>
        <w:t>（2021）提出的PointTr模型首次将NLP 领域中的Transformer架构引入点云补全任务，通过将点云表示为具有位置嵌入的点代理序列，构建编码器-解码器框架捕捉全局结构关联，并设计几何感知模块强化局部几何关系，在多个基准测试中显著超越现有方法，同时构建了更贴近真实场景的多样化基准数据集；然而该模型在点代理特征抽象过程中可能弱化了局部区域的细粒度细节表达，导致生成点云虽具备完整结构但表面分布的均匀性和微观几何精度仍有提升空间，反映出全局语义关联与局部特征保真之间的权衡难题。深度学习点云补全技术的持续演进，那么如何在有效建模点云局部区域间语义关联性的基础上，同步实现高精度细节还原与表面均匀分布的完整点云生成，这构成了当前点云补全领域亟需突破的关键技术瓶颈。深度学习点云补全技术的推进也将为三维重建、数字孪生与智能感知系统提供更为鲁棒的数据基础。</w:t>
      </w:r>
    </w:p>
    <w:p w14:paraId="678FDB30">
      <w:pPr>
        <w:pStyle w:val="3"/>
        <w:numPr>
          <w:ilvl w:val="1"/>
          <w:numId w:val="8"/>
        </w:numPr>
        <w:rPr>
          <w:rFonts w:hint="eastAsia"/>
          <w:lang w:val="en-US" w:eastAsia="zh-CN"/>
        </w:rPr>
      </w:pPr>
      <w:r>
        <w:rPr>
          <w:rFonts w:hint="eastAsia"/>
          <w:lang w:val="en-US" w:eastAsia="zh-CN"/>
        </w:rPr>
        <w:t>文章研究内容</w:t>
      </w:r>
    </w:p>
    <w:p w14:paraId="26652E32">
      <w:pPr>
        <w:ind w:left="0" w:leftChars="0" w:firstLine="480" w:firstLineChars="0"/>
        <w:rPr>
          <w:rFonts w:hint="eastAsia"/>
          <w:lang w:val="en-US" w:eastAsia="zh-CN"/>
        </w:rPr>
      </w:pPr>
      <w:r>
        <w:rPr>
          <w:rFonts w:hint="eastAsia"/>
          <w:lang w:val="en-US" w:eastAsia="zh-CN"/>
        </w:rPr>
        <w:t>本文的主要研究内容是三维点云数据的补全方法，针对现有方法在几何信息严重不足的极稀疏点云场景下存在的性能瓶颈，提出了一种基于深度学习的双路特征增强渐进式补全框架。</w:t>
      </w:r>
    </w:p>
    <w:p w14:paraId="2C290091">
      <w:pPr>
        <w:ind w:left="0" w:leftChars="0" w:firstLine="480" w:firstLineChars="0"/>
        <w:rPr>
          <w:rFonts w:hint="eastAsia"/>
          <w:lang w:val="en-US" w:eastAsia="zh-CN"/>
        </w:rPr>
      </w:pPr>
      <w:r>
        <w:rPr>
          <w:rFonts w:hint="eastAsia"/>
          <w:lang w:val="en-US" w:eastAsia="zh-CN"/>
        </w:rPr>
        <w:t>首先，针对极稀疏点云局部几何信息缺失严重的问题，本文提出了一种双路并行特征提取模块。该模块包括局部特征分支和全局特征分支：局部特征分支采用改进的偏移注意力机制，有效捕获点云的微观几何结构；全局特征分支则通过层次化特征聚合，建立物体的宏观形状先验。两条分支通过交叉注意力机制实现自适应融合，从而获得兼具局部细节敏感性与全局结构一致性的增强特征表示。</w:t>
      </w:r>
    </w:p>
    <w:p w14:paraId="66B3C558">
      <w:pPr>
        <w:ind w:left="0" w:leftChars="0" w:firstLine="480" w:firstLineChars="0"/>
        <w:rPr>
          <w:rFonts w:hint="eastAsia"/>
          <w:lang w:val="en-US" w:eastAsia="zh-CN"/>
        </w:rPr>
      </w:pPr>
      <w:r>
        <w:rPr>
          <w:rFonts w:hint="eastAsia"/>
          <w:lang w:val="en-US" w:eastAsia="zh-CN"/>
        </w:rPr>
        <w:t>其次，为了对点云中长距离的几何依赖关系进一步建模，本文使用Transformer编码器-解码器架构作为基础框架。该架构引入动态Query生成器和几何感知解码器，将稀疏点云映射为点代理序列，并通过自注意力机制有效捕捉跨区域的几何关联。该方法充分考虑了点云已观测部分与缺失部分之间的上下文关系，显著提升了点云补全的整体准确性和结构一致性。</w:t>
      </w:r>
    </w:p>
    <w:p w14:paraId="1EF6AB0B">
      <w:pPr>
        <w:ind w:left="0" w:leftChars="0" w:firstLine="480" w:firstLineChars="0"/>
        <w:rPr>
          <w:rFonts w:hint="eastAsia"/>
          <w:lang w:val="en-US" w:eastAsia="zh-CN"/>
        </w:rPr>
      </w:pPr>
      <w:r>
        <w:rPr>
          <w:rFonts w:hint="eastAsia"/>
          <w:lang w:val="en-US" w:eastAsia="zh-CN"/>
        </w:rPr>
        <w:t>最后，考虑到单阶段生成方法易导致细节丢失的问题，本文提出了多阶段渐进式细化网络。该网络通过级联折叠操作，实现从粗到细的分层重建：第一阶段恢复点云的拓扑骨架，第二阶段优化各部件之间的连接关系，第三阶段进一步细化表面细节。各阶段之间通过残差连接保持几何信息的一致性，最终输出高保真的完整点云。</w:t>
      </w:r>
    </w:p>
    <w:p w14:paraId="7F8FABCC">
      <w:pPr>
        <w:widowControl w:val="0"/>
        <w:spacing w:line="288" w:lineRule="auto"/>
        <w:ind w:left="0" w:leftChars="0" w:firstLine="480" w:firstLineChars="0"/>
        <w:jc w:val="both"/>
        <w:rPr>
          <w:rFonts w:hint="default"/>
          <w:lang w:val="en-US" w:eastAsia="zh-CN"/>
        </w:rPr>
      </w:pPr>
      <w:r>
        <w:rPr>
          <w:rFonts w:ascii="Times New Roman" w:hAnsi="Times New Roman" w:eastAsia="宋体" w:cs="Times New Roman"/>
          <w:kern w:val="2"/>
          <w:sz w:val="24"/>
          <w:szCs w:val="21"/>
          <w:lang w:bidi="ar-SA"/>
        </w:rPr>
        <w:t>为了验证本文提出方法的有效性，本研究将本文的方法与近年来</w:t>
      </w:r>
      <w:r>
        <w:rPr>
          <w:rFonts w:hint="eastAsia" w:cs="Times New Roman"/>
          <w:kern w:val="2"/>
          <w:sz w:val="24"/>
          <w:szCs w:val="21"/>
          <w:lang w:val="en-US" w:eastAsia="zh-CN" w:bidi="ar-SA"/>
        </w:rPr>
        <w:t>多个主流</w:t>
      </w:r>
      <w:r>
        <w:rPr>
          <w:rFonts w:ascii="Times New Roman" w:hAnsi="Times New Roman" w:eastAsia="宋体" w:cs="Times New Roman"/>
          <w:kern w:val="2"/>
          <w:sz w:val="24"/>
          <w:szCs w:val="21"/>
          <w:lang w:bidi="ar-SA"/>
        </w:rPr>
        <w:t>的方法进行实验对比。通过多项度量指标和可视化结果，横向展示本文模型的优势。同时，设计消融实验，纵向评估本文模型的性能。</w:t>
      </w:r>
    </w:p>
    <w:p w14:paraId="2900F36D">
      <w:pPr>
        <w:pStyle w:val="3"/>
        <w:numPr>
          <w:ilvl w:val="1"/>
          <w:numId w:val="8"/>
        </w:numPr>
        <w:rPr>
          <w:rFonts w:hint="eastAsia"/>
        </w:rPr>
      </w:pPr>
      <w:r>
        <w:rPr>
          <w:rFonts w:hint="eastAsia"/>
          <w:lang w:val="en-US" w:eastAsia="zh-CN"/>
        </w:rPr>
        <w:t>文章组织结构</w:t>
      </w:r>
    </w:p>
    <w:p w14:paraId="486A90DB">
      <w:pPr>
        <w:rPr>
          <w:rFonts w:hint="eastAsia"/>
          <w:lang w:val="en-US" w:eastAsia="zh-CN"/>
        </w:rPr>
      </w:pPr>
      <w:r>
        <w:rPr>
          <w:rFonts w:hint="eastAsia"/>
          <w:lang w:val="en-US" w:eastAsia="zh-CN"/>
        </w:rPr>
        <w:t>本文共分为五个章节，各章节内容安排如下：</w:t>
      </w:r>
    </w:p>
    <w:p w14:paraId="1E7A7FEB">
      <w:pPr>
        <w:ind w:left="0" w:leftChars="0" w:firstLine="480" w:firstLineChars="0"/>
        <w:rPr>
          <w:rFonts w:hint="eastAsia"/>
          <w:lang w:val="en-US" w:eastAsia="zh-CN"/>
        </w:rPr>
      </w:pPr>
      <w:r>
        <w:rPr>
          <w:rFonts w:hint="eastAsia"/>
          <w:lang w:val="en-US" w:eastAsia="zh-CN"/>
        </w:rPr>
        <w:t>第一章为绪论。阐述点云补全的研究背景与意义，系统分析传统方法与深度学习方法的技术特点与发展脉络，明确本文研究内容与创新点，并说明全文组织结构。</w:t>
      </w:r>
    </w:p>
    <w:p w14:paraId="5FDF0508">
      <w:pPr>
        <w:ind w:left="0" w:leftChars="0" w:firstLine="480" w:firstLineChars="0"/>
        <w:rPr>
          <w:rFonts w:hint="eastAsia"/>
          <w:lang w:val="en-US" w:eastAsia="zh-CN"/>
        </w:rPr>
      </w:pPr>
      <w:r>
        <w:rPr>
          <w:rFonts w:hint="eastAsia"/>
          <w:lang w:val="en-US" w:eastAsia="zh-CN"/>
        </w:rPr>
        <w:t>第二章为基础理论。详细介绍点云数据的数学表征、获取方法及核心特性，深入分析稀疏性的信息熵表征与补全挑战，系统梳理点云质量评估指标，并阐释深度学习模型的关键组件及其在点云处理中的适应性改进。</w:t>
      </w:r>
    </w:p>
    <w:p w14:paraId="44D50E59">
      <w:pPr>
        <w:ind w:left="0" w:leftChars="0" w:firstLine="480" w:firstLineChars="0"/>
        <w:rPr>
          <w:rFonts w:hint="eastAsia"/>
          <w:lang w:val="en-US" w:eastAsia="zh-CN"/>
        </w:rPr>
      </w:pPr>
      <w:r>
        <w:rPr>
          <w:rFonts w:hint="eastAsia"/>
          <w:lang w:val="en-US" w:eastAsia="zh-CN"/>
        </w:rPr>
        <w:t>第三章为本文的主要内容。提出双路特征增强渐进式补全框架，详细阐述模型总体架构，包括数据预处理策略、双路特征提取模块设计、Transformer编码-解码核心架构、全局特征增强机制以及多阶段细化网络的实现方法，并给出损失函数的优化目标。</w:t>
      </w:r>
    </w:p>
    <w:p w14:paraId="0FC32425">
      <w:pPr>
        <w:ind w:left="0" w:leftChars="0" w:firstLine="480" w:firstLineChars="0"/>
        <w:rPr>
          <w:rFonts w:hint="eastAsia"/>
          <w:lang w:val="en-US" w:eastAsia="zh-CN"/>
        </w:rPr>
      </w:pPr>
      <w:r>
        <w:rPr>
          <w:rFonts w:hint="eastAsia"/>
          <w:lang w:val="en-US" w:eastAsia="zh-CN"/>
        </w:rPr>
        <w:t>第四章为实验分析与验证。介绍实验环境配置与数据集特性，通过定量指标对比和可视化结果分析验证模型性能，并设计消融实验探究各模块的贡献度，全面评估方法的有效性与鲁棒性。</w:t>
      </w:r>
    </w:p>
    <w:p w14:paraId="7AE47677">
      <w:pPr>
        <w:ind w:left="0" w:leftChars="0" w:firstLine="480" w:firstLineChars="0"/>
        <w:rPr>
          <w:rFonts w:hint="eastAsia"/>
          <w:lang w:val="en-US" w:eastAsia="zh-CN"/>
        </w:rPr>
      </w:pPr>
      <w:r>
        <w:rPr>
          <w:rFonts w:hint="eastAsia"/>
          <w:lang w:val="en-US" w:eastAsia="zh-CN"/>
        </w:rPr>
        <w:t>第五章为结论与展望。总结本文研究成果与创新点，指出当前方法的局限性，并对未来研究方向提出建议。</w:t>
      </w:r>
    </w:p>
    <w:p w14:paraId="2EBB4E26">
      <w:pPr>
        <w:ind w:firstLine="480"/>
        <w:rPr>
          <w:rFonts w:hint="eastAsia"/>
          <w:lang w:val="en-US" w:eastAsia="zh-CN"/>
        </w:rPr>
      </w:pPr>
    </w:p>
    <w:p w14:paraId="70D9B8CC">
      <w:pPr>
        <w:ind w:firstLine="480"/>
        <w:rPr>
          <w:rFonts w:hint="eastAsia"/>
        </w:rPr>
      </w:pPr>
    </w:p>
    <w:p w14:paraId="583329CC">
      <w:pPr>
        <w:ind w:firstLine="480"/>
        <w:rPr>
          <w:rFonts w:hint="eastAsia"/>
        </w:rPr>
      </w:pPr>
    </w:p>
    <w:p w14:paraId="6848A208">
      <w:pPr>
        <w:ind w:firstLine="482"/>
        <w:rPr>
          <w:rFonts w:hint="eastAsia"/>
        </w:rPr>
      </w:pPr>
    </w:p>
    <w:p w14:paraId="7CC3D63B">
      <w:pPr>
        <w:ind w:firstLine="480"/>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bookmarkStart w:id="44" w:name="_Toc156291144"/>
      <w:bookmarkStart w:id="45" w:name="_Toc163533796"/>
      <w:bookmarkStart w:id="46" w:name="_Toc156291996"/>
    </w:p>
    <w:p w14:paraId="03D906A2">
      <w:pPr>
        <w:ind w:firstLine="480"/>
      </w:pPr>
    </w:p>
    <w:p w14:paraId="7162763B">
      <w:pPr>
        <w:ind w:firstLine="480"/>
        <w:rPr>
          <w:rFonts w:hint="eastAsia"/>
          <w:lang w:val="en-US" w:eastAsia="zh-CN"/>
        </w:rPr>
      </w:pPr>
    </w:p>
    <w:p w14:paraId="3F0C093A">
      <w:pPr>
        <w:ind w:firstLine="480"/>
        <w:rPr>
          <w:rFonts w:hint="eastAsia"/>
          <w:lang w:val="en-US" w:eastAsia="zh-CN"/>
        </w:rPr>
      </w:pPr>
    </w:p>
    <w:p w14:paraId="7CA59678">
      <w:pPr>
        <w:ind w:firstLine="480"/>
        <w:rPr>
          <w:rFonts w:hint="eastAsia"/>
          <w:lang w:val="en-US" w:eastAsia="zh-CN"/>
        </w:rPr>
      </w:pPr>
    </w:p>
    <w:p w14:paraId="3A993A78">
      <w:pPr>
        <w:ind w:left="0" w:leftChars="0" w:firstLine="0" w:firstLineChars="0"/>
        <w:rPr>
          <w:rFonts w:hint="eastAsia" w:ascii="宋体" w:hAnsi="宋体" w:eastAsia="宋体" w:cs="宋体"/>
          <w:sz w:val="24"/>
          <w:szCs w:val="24"/>
          <w:lang w:val="en-US" w:eastAsia="zh-CN"/>
        </w:rPr>
      </w:pPr>
    </w:p>
    <w:p w14:paraId="6AC7E0A8">
      <w:pPr>
        <w:ind w:left="0" w:leftChars="0" w:firstLine="0" w:firstLineChars="0"/>
        <w:rPr>
          <w:rFonts w:hint="eastAsia" w:ascii="宋体" w:hAnsi="宋体" w:eastAsia="宋体" w:cs="宋体"/>
          <w:sz w:val="24"/>
          <w:szCs w:val="24"/>
          <w:lang w:val="en-US" w:eastAsia="zh-CN"/>
        </w:rPr>
        <w:sectPr>
          <w:headerReference r:id="rId16" w:type="default"/>
          <w:footerReference r:id="rId17" w:type="default"/>
          <w:footerReference r:id="rId18" w:type="even"/>
          <w:footnotePr>
            <w:numFmt w:val="decimalEnclosedCircleChinese"/>
            <w:numRestart w:val="eachSect"/>
          </w:footnotePr>
          <w:type w:val="oddPage"/>
          <w:pgSz w:w="11907" w:h="16840"/>
          <w:pgMar w:top="1701" w:right="1474" w:bottom="1418" w:left="1474" w:header="1134" w:footer="992" w:gutter="0"/>
          <w:pgNumType w:start="1"/>
          <w:cols w:space="720" w:num="1"/>
          <w:docGrid w:linePitch="384" w:charSpace="7430"/>
        </w:sectPr>
      </w:pPr>
    </w:p>
    <w:bookmarkEnd w:id="44"/>
    <w:bookmarkEnd w:id="45"/>
    <w:bookmarkEnd w:id="46"/>
    <w:p w14:paraId="666117F8">
      <w:pPr>
        <w:pStyle w:val="2"/>
        <w:numPr>
          <w:ilvl w:val="0"/>
          <w:numId w:val="8"/>
        </w:numPr>
        <w:spacing w:before="480" w:after="240"/>
        <w:ind w:left="628" w:hanging="628"/>
        <w:rPr>
          <w:rFonts w:hint="eastAsia"/>
        </w:rPr>
      </w:pPr>
      <w:bookmarkStart w:id="47" w:name="_Toc153986584"/>
      <w:r>
        <w:rPr>
          <w:rFonts w:hint="eastAsia"/>
          <w:lang w:val="en-US" w:eastAsia="zh-CN"/>
        </w:rPr>
        <w:t>基础理论</w:t>
      </w:r>
      <w:bookmarkEnd w:id="47"/>
    </w:p>
    <w:p w14:paraId="7B065D1C">
      <w:pPr>
        <w:pStyle w:val="3"/>
        <w:numPr>
          <w:ilvl w:val="1"/>
          <w:numId w:val="11"/>
        </w:numPr>
        <w:rPr>
          <w:rFonts w:hint="eastAsia"/>
        </w:rPr>
      </w:pPr>
      <w:r>
        <w:rPr>
          <w:rFonts w:hint="eastAsia"/>
          <w:lang w:val="en-US" w:eastAsia="zh-CN"/>
        </w:rPr>
        <w:t>点云数据基础</w:t>
      </w:r>
    </w:p>
    <w:p w14:paraId="33919347">
      <w:pPr>
        <w:pStyle w:val="4"/>
        <w:numPr>
          <w:ilvl w:val="2"/>
          <w:numId w:val="11"/>
        </w:numPr>
        <w:rPr>
          <w:rFonts w:hint="eastAsia"/>
        </w:rPr>
      </w:pPr>
      <w:r>
        <w:rPr>
          <w:rFonts w:hint="eastAsia"/>
          <w:lang w:val="en-US" w:eastAsia="zh-CN"/>
        </w:rPr>
        <w:t>定义</w:t>
      </w:r>
    </w:p>
    <w:p w14:paraId="1806E754">
      <w:pPr>
        <w:ind w:firstLine="480"/>
        <w:rPr>
          <w:rFonts w:hint="eastAsia"/>
          <w:lang w:val="en-US" w:eastAsia="zh-CN"/>
        </w:rPr>
      </w:pPr>
      <w:r>
        <w:rPr>
          <w:rFonts w:hint="eastAsia"/>
          <w:lang w:val="en-US" w:eastAsia="zh-CN"/>
        </w:rPr>
        <w:t>点云是在同一空间参考系下通过三维扫描技术获取的、以离散点集合形式表征目标物体表面几何形态与属性特征的数据结构。每个采样点至少包含三维笛卡尔坐标</w:t>
      </w:r>
    </w:p>
    <w:p w14:paraId="7F211CBF">
      <w:pPr>
        <w:ind w:left="480" w:leftChars="200" w:firstLine="1440" w:firstLineChars="600"/>
        <w:jc w:val="right"/>
        <w:rPr>
          <w:rFonts w:hint="default"/>
          <w:lang w:val="en-US" w:eastAsia="zh-CN"/>
        </w:rPr>
      </w:pPr>
      <m:oMath>
        <m:r>
          <m:rPr/>
          <w:rPr>
            <w:rFonts w:hint="default" w:ascii="Cambria Math" w:hAnsi="Cambria Math"/>
            <w:kern w:val="2"/>
            <w:sz w:val="24"/>
            <w:szCs w:val="21"/>
            <w:lang w:val="en-US" w:eastAsia="zh-CN" w:bidi="ar-SA"/>
          </w:rPr>
          <m:t>(X,Y,Z)</m:t>
        </m:r>
      </m:oMath>
      <w:r>
        <w:rPr>
          <w:rFonts w:hint="eastAsia" w:hAnsi="Cambria Math"/>
          <w:i w:val="0"/>
          <w:iCs/>
          <w:kern w:val="2"/>
          <w:sz w:val="24"/>
          <w:szCs w:val="21"/>
          <w:lang w:val="en-US" w:eastAsia="zh-CN" w:bidi="ar-SA"/>
        </w:rPr>
        <w:t xml:space="preserve">                            </w:t>
      </w:r>
      <w:r>
        <w:rPr>
          <w:rFonts w:hint="eastAsia"/>
        </w:rPr>
        <w:t>（</w:t>
      </w:r>
      <w:r>
        <w:rPr>
          <w:rFonts w:hint="eastAsia"/>
          <w:lang w:val="en-US" w:eastAsia="zh-CN"/>
        </w:rPr>
        <w:t>2</w:t>
      </w:r>
      <w:r>
        <w:rPr>
          <w:rFonts w:hint="eastAsia"/>
        </w:rPr>
        <w:t>-1）</w:t>
      </w:r>
    </w:p>
    <w:p w14:paraId="64F5D43B">
      <w:pPr>
        <w:ind w:left="0" w:leftChars="0" w:firstLine="0" w:firstLineChars="0"/>
        <w:rPr>
          <w:rFonts w:hint="eastAsia"/>
          <w:lang w:val="en-US" w:eastAsia="zh-CN"/>
        </w:rPr>
      </w:pPr>
      <w:r>
        <w:rPr>
          <w:rFonts w:hint="eastAsia"/>
          <w:lang w:val="en-US" w:eastAsia="zh-CN"/>
        </w:rPr>
        <w:t>以精确描述空间位置，点云数据也可扩展携带更多复杂信息，如激光反射强度、RGB颜色信息、法向量以及时间戳等多元属性，用于描述物体或场景的表面几何形态与属性特征。以下给出点云的形式化定义：</w:t>
      </w:r>
    </w:p>
    <w:p w14:paraId="151095D0">
      <w:pPr>
        <w:ind w:left="0" w:leftChars="0" w:firstLine="0" w:firstLineChars="0"/>
        <w:jc w:val="right"/>
        <w:rPr>
          <w:rFonts w:hint="eastAsia"/>
        </w:rPr>
      </w:pPr>
      <m:oMath>
        <m:r>
          <m:rPr/>
          <w:rPr>
            <w:rFonts w:hint="default" w:ascii="Cambria Math" w:hAnsi="Cambria Math" w:cs="Times New Roman"/>
            <w:kern w:val="2"/>
            <w:sz w:val="24"/>
            <w:szCs w:val="21"/>
            <w:lang w:val="en-US" w:eastAsia="zh-CN" w:bidi="ar-SA"/>
          </w:rPr>
          <m:t>P=</m:t>
        </m:r>
        <m:sSubSup>
          <m:sSubSupPr>
            <m:ctrlPr>
              <w:rPr>
                <w:rFonts w:hint="default" w:ascii="Cambria Math" w:hAnsi="Cambria Math" w:cs="Times New Roman"/>
                <w:i/>
                <w:iCs/>
                <w:kern w:val="2"/>
                <w:sz w:val="24"/>
                <w:szCs w:val="21"/>
                <w:lang w:val="en-US" w:eastAsia="zh-CN" w:bidi="ar-SA"/>
              </w:rPr>
            </m:ctrlPr>
          </m:sSubSupPr>
          <m:e>
            <m:d>
              <m:dPr>
                <m:begChr m:val="{"/>
                <m:endChr m:val="}"/>
                <m:ctrlPr>
                  <w:rPr>
                    <w:rFonts w:hint="default" w:ascii="Cambria Math" w:hAnsi="Cambria Math" w:cs="Times New Roman"/>
                    <w:i/>
                    <w:iCs/>
                    <w:kern w:val="2"/>
                    <w:sz w:val="24"/>
                    <w:szCs w:val="21"/>
                    <w:lang w:val="en-US" w:eastAsia="zh-CN" w:bidi="ar-SA"/>
                  </w:rPr>
                </m:ctrlPr>
              </m:dPr>
              <m:e>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d>
                  <m:dPr>
                    <m:ctrlPr>
                      <w:rPr>
                        <w:rFonts w:hint="default" w:ascii="Cambria Math" w:hAnsi="Cambria Math" w:cs="Times New Roman"/>
                        <w:i/>
                        <w:iCs/>
                        <w:kern w:val="2"/>
                        <w:sz w:val="24"/>
                        <w:szCs w:val="21"/>
                        <w:lang w:val="en-US" w:eastAsia="zh-CN" w:bidi="ar-SA"/>
                      </w:rPr>
                    </m:ctrlPr>
                  </m:dPr>
                  <m:e>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y</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z</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Sup>
                      <m:sSubSupPr>
                        <m:ctrlPr>
                          <w:rPr>
                            <w:rFonts w:hint="default" w:ascii="Cambria Math" w:hAnsi="Cambria Math" w:cs="Times New Roman"/>
                            <w:i/>
                            <w:iCs/>
                            <w:kern w:val="2"/>
                            <w:sz w:val="24"/>
                            <w:szCs w:val="21"/>
                            <w:lang w:val="en-US" w:eastAsia="zh-CN" w:bidi="ar-SA"/>
                          </w:rPr>
                        </m:ctrlPr>
                      </m:sSubSup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1</m:t>
                        </m:r>
                        <m:ctrlPr>
                          <w:rPr>
                            <w:rFonts w:hint="default" w:ascii="Cambria Math" w:hAnsi="Cambria Math" w:cs="Times New Roman"/>
                            <w:i/>
                            <w:iCs/>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sSubSup>
                      <m:sSubSupPr>
                        <m:ctrlPr>
                          <w:rPr>
                            <w:rFonts w:hint="default" w:ascii="Cambria Math" w:hAnsi="Cambria Math" w:cs="Times New Roman"/>
                            <w:i/>
                            <w:iCs/>
                            <w:kern w:val="2"/>
                            <w:sz w:val="24"/>
                            <w:szCs w:val="21"/>
                            <w:lang w:val="en-US" w:eastAsia="zh-CN" w:bidi="ar-SA"/>
                          </w:rPr>
                        </m:ctrlPr>
                      </m:sSubSup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iCs/>
                            <w:kern w:val="2"/>
                            <w:sz w:val="24"/>
                            <w:szCs w:val="21"/>
                            <w:lang w:val="en-US" w:eastAsia="zh-CN" w:bidi="ar-SA"/>
                          </w:rPr>
                        </m:ctrlPr>
                      </m:sup>
                    </m:sSubSup>
                    <m:ctrlPr>
                      <w:rPr>
                        <w:rFonts w:hint="default" w:ascii="Cambria Math" w:hAnsi="Cambria Math" w:cs="Times New Roman"/>
                        <w:i/>
                        <w:iCs/>
                        <w:kern w:val="2"/>
                        <w:sz w:val="24"/>
                        <w:szCs w:val="21"/>
                        <w:lang w:val="en-US" w:eastAsia="zh-CN" w:bidi="ar-SA"/>
                      </w:rPr>
                    </m:ctrlPr>
                  </m:e>
                </m:d>
                <m:ctrlPr>
                  <w:rPr>
                    <w:rFonts w:hint="default" w:ascii="Cambria Math" w:hAnsi="Cambria Math" w:cs="Times New Roman"/>
                    <w:i/>
                    <w:iCs/>
                    <w:kern w:val="2"/>
                    <w:sz w:val="24"/>
                    <w:szCs w:val="21"/>
                    <w:lang w:val="en-US" w:eastAsia="zh-CN" w:bidi="ar-SA"/>
                  </w:rPr>
                </m:ctrlPr>
              </m:e>
            </m:d>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iCs/>
                <w:kern w:val="2"/>
                <w:sz w:val="24"/>
                <w:szCs w:val="21"/>
                <w:lang w:val="en-US" w:eastAsia="zh-CN" w:bidi="ar-SA"/>
              </w:rPr>
            </m:ctrlPr>
          </m:sup>
        </m:sSubSup>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2</w:t>
      </w:r>
      <w:r>
        <w:rPr>
          <w:rFonts w:hint="eastAsia"/>
        </w:rPr>
        <w:t>）</w:t>
      </w:r>
    </w:p>
    <w:p w14:paraId="021193E0">
      <w:pPr>
        <w:ind w:left="0" w:leftChars="0" w:firstLine="0" w:firstLineChars="0"/>
        <w:jc w:val="left"/>
        <w:rPr>
          <w:rFonts w:hint="default" w:eastAsia="宋体"/>
          <w:lang w:val="en-US" w:eastAsia="zh-CN"/>
        </w:rPr>
      </w:pPr>
      <w:r>
        <w:rPr>
          <w:rFonts w:hint="eastAsia"/>
          <w:lang w:val="en-US" w:eastAsia="zh-CN"/>
        </w:rPr>
        <w:t>式中：</w:t>
      </w:r>
      <m:oMath>
        <m:r>
          <m:rPr/>
          <w:rPr>
            <w:rFonts w:hint="default" w:ascii="Cambria Math" w:hAnsi="Cambria Math"/>
            <w:kern w:val="2"/>
            <w:sz w:val="24"/>
            <w:szCs w:val="21"/>
            <w:lang w:val="en-US" w:eastAsia="zh-CN" w:bidi="ar-SA"/>
          </w:rPr>
          <m:t>(x,y,z)</m:t>
        </m:r>
      </m:oMath>
      <w:r>
        <w:t>——</w:t>
      </w:r>
      <w:r>
        <w:rPr>
          <w:rFonts w:hint="eastAsia"/>
          <w:lang w:val="en-US" w:eastAsia="zh-CN"/>
        </w:rPr>
        <w:t>欧氏空间坐标；</w:t>
      </w:r>
      <m:oMath>
        <m:sSubSup>
          <m:sSubSupPr>
            <m:ctrlPr>
              <w:rPr>
                <w:rFonts w:hint="default" w:ascii="Cambria Math" w:hAnsi="Cambria Math" w:cs="Times New Roman"/>
                <w:i/>
                <w:iCs/>
                <w:kern w:val="2"/>
                <w:sz w:val="24"/>
                <w:szCs w:val="21"/>
                <w:lang w:val="en-US" w:eastAsia="zh-CN" w:bidi="ar-SA"/>
              </w:rPr>
            </m:ctrlPr>
          </m:sSubSup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k</m:t>
            </m:r>
            <m:ctrlPr>
              <w:rPr>
                <w:rFonts w:hint="default" w:ascii="Cambria Math" w:hAnsi="Cambria Math" w:cs="Times New Roman"/>
                <w:i/>
                <w:iCs/>
                <w:kern w:val="2"/>
                <w:sz w:val="24"/>
                <w:szCs w:val="21"/>
                <w:lang w:val="en-US" w:eastAsia="zh-CN" w:bidi="ar-SA"/>
              </w:rPr>
            </m:ctrlPr>
          </m:sup>
        </m:sSubSup>
      </m:oMath>
      <w:r>
        <w:t>——</w:t>
      </w:r>
      <w:r>
        <w:rPr>
          <w:rFonts w:hint="eastAsia"/>
        </w:rPr>
        <w:t>第k类属性特征</w:t>
      </w:r>
      <w:r>
        <w:rPr>
          <w:rFonts w:hint="eastAsia"/>
          <w:lang w:eastAsia="zh-CN"/>
        </w:rPr>
        <w:t>；</w:t>
      </w:r>
      <w:r>
        <w:rPr>
          <w:rFonts w:hint="eastAsia"/>
          <w:i/>
          <w:iCs/>
          <w:lang w:val="en-US" w:eastAsia="zh-CN"/>
        </w:rPr>
        <w:t>N</w:t>
      </w:r>
      <w:r>
        <w:t>——</w:t>
      </w:r>
      <w:r>
        <w:rPr>
          <w:rFonts w:hint="eastAsia"/>
        </w:rPr>
        <w:t>点云基数</w:t>
      </w:r>
      <w:r>
        <w:rPr>
          <w:rFonts w:hint="eastAsia"/>
          <w:lang w:eastAsia="zh-CN"/>
        </w:rPr>
        <w:t>。该集合无序且满足</w:t>
      </w:r>
      <m:oMath>
        <m:r>
          <m:rPr/>
          <w:rPr>
            <w:rFonts w:ascii="Cambria Math" w:hAnsi="Cambria Math"/>
          </w:rPr>
          <m:t>∀</m:t>
        </m:r>
        <m:r>
          <m:rPr/>
          <w:rPr>
            <w:rFonts w:hint="default" w:ascii="Cambria Math" w:hAnsi="Cambria Math"/>
            <w:lang w:val="en-US" w:eastAsia="zh-CN"/>
          </w:rPr>
          <m:t>i</m:t>
        </m:r>
        <m:r>
          <m:rPr/>
          <w:rPr>
            <w:rFonts w:hint="default" w:ascii="Cambria Math" w:hAnsi="Cambria Math" w:cs="Cambria Math"/>
            <w:lang w:val="en-US" w:eastAsia="zh-CN"/>
          </w:rPr>
          <m:t>≠j,</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Cambria Math"/>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iCs/>
                <w:kern w:val="2"/>
                <w:sz w:val="24"/>
                <w:szCs w:val="21"/>
                <w:lang w:val="en-US" w:eastAsia="zh-CN" w:bidi="ar-SA"/>
              </w:rPr>
            </m:ctrlPr>
          </m:sub>
        </m:sSub>
      </m:oMath>
      <w:r>
        <w:rPr>
          <w:rFonts w:hint="eastAsia" w:hAnsi="Cambria Math" w:cs="Times New Roman"/>
          <w:i w:val="0"/>
          <w:iCs/>
          <w:kern w:val="2"/>
          <w:sz w:val="24"/>
          <w:szCs w:val="21"/>
          <w:lang w:val="en-US" w:eastAsia="zh-CN" w:bidi="ar-SA"/>
        </w:rPr>
        <w:t>，即不存在固有排列次序。</w:t>
      </w:r>
    </w:p>
    <w:p w14:paraId="53D98AD2">
      <w:pPr>
        <w:pStyle w:val="4"/>
        <w:numPr>
          <w:ilvl w:val="2"/>
          <w:numId w:val="11"/>
        </w:numPr>
        <w:rPr>
          <w:rFonts w:hint="eastAsia"/>
          <w:lang w:val="en-US" w:eastAsia="zh-CN"/>
        </w:rPr>
      </w:pPr>
      <w:r>
        <w:rPr>
          <w:rFonts w:hint="eastAsia"/>
          <w:lang w:val="en-US" w:eastAsia="zh-CN"/>
        </w:rPr>
        <w:t>核心特性</w:t>
      </w:r>
    </w:p>
    <w:p w14:paraId="618D169A">
      <w:pPr>
        <w:pStyle w:val="5"/>
        <w:numPr>
          <w:ilvl w:val="0"/>
          <w:numId w:val="12"/>
        </w:numPr>
        <w:ind w:left="1109" w:leftChars="200"/>
        <w:rPr>
          <w:rFonts w:hint="eastAsia"/>
          <w:lang w:val="en-US" w:eastAsia="zh-CN"/>
        </w:rPr>
      </w:pPr>
      <w:r>
        <w:rPr>
          <w:rFonts w:hint="eastAsia"/>
          <w:lang w:val="en-US" w:eastAsia="zh-CN"/>
        </w:rPr>
        <w:t>无序性</w:t>
      </w:r>
    </w:p>
    <w:p w14:paraId="19F3525D">
      <w:pPr>
        <w:rPr>
          <w:rFonts w:hint="eastAsia"/>
          <w:lang w:val="en-US" w:eastAsia="zh-CN"/>
        </w:rPr>
      </w:pPr>
      <w:r>
        <w:rPr>
          <w:rFonts w:hint="eastAsia"/>
          <w:lang w:val="en-US" w:eastAsia="zh-CN"/>
        </w:rPr>
        <w:t>点云是一组没有特定数据的点，集合内部不存在固定排列顺序，任何点序列的置换操作均不改变其表征的几何语义。点云数据缺乏规则化的数据组织形式，既无法直接映射为二维图像中的栅格矩阵，也不具备三维网格模型中的顶点-边-面拓扑连接关系。那么，这一特性要求算法必须满足置换不变性，例如对称函数等。</w:t>
      </w:r>
    </w:p>
    <w:p w14:paraId="0C80748E">
      <w:pPr>
        <w:pStyle w:val="5"/>
        <w:numPr>
          <w:ilvl w:val="0"/>
          <w:numId w:val="12"/>
        </w:numPr>
        <w:ind w:left="1109" w:leftChars="200"/>
        <w:rPr>
          <w:rFonts w:hint="eastAsia"/>
          <w:lang w:val="en-US" w:eastAsia="zh-CN"/>
        </w:rPr>
      </w:pPr>
      <w:r>
        <w:rPr>
          <w:rFonts w:hint="eastAsia"/>
          <w:lang w:val="en-US" w:eastAsia="zh-CN"/>
        </w:rPr>
        <w:t>点间交互性</w:t>
      </w:r>
    </w:p>
    <w:p w14:paraId="343B20BE">
      <w:pPr>
        <w:rPr>
          <w:rFonts w:hint="eastAsia"/>
          <w:lang w:val="en-US" w:eastAsia="zh-CN"/>
        </w:rPr>
      </w:pPr>
      <w:r>
        <w:rPr>
          <w:rFonts w:hint="eastAsia"/>
          <w:lang w:val="en-US" w:eastAsia="zh-CN"/>
        </w:rPr>
        <w:t>三维空间中的点并非孤立存在，而是来自具有距离度量的空间，通过局部邻域形成具有语义关联的几何结构。因此，模型需要能够从附近的点中捕获局部结构，以及局部结构之间的组合交互。</w:t>
      </w:r>
    </w:p>
    <w:p w14:paraId="4DA383E2">
      <w:pPr>
        <w:pStyle w:val="5"/>
        <w:numPr>
          <w:ilvl w:val="0"/>
          <w:numId w:val="12"/>
        </w:numPr>
        <w:ind w:left="1109" w:leftChars="200"/>
        <w:rPr>
          <w:rFonts w:hint="eastAsia"/>
          <w:lang w:val="en-US" w:eastAsia="zh-CN"/>
        </w:rPr>
      </w:pPr>
      <w:r>
        <w:rPr>
          <w:rFonts w:hint="eastAsia"/>
          <w:lang w:val="en-US" w:eastAsia="zh-CN"/>
        </w:rPr>
        <w:t>变换不变性</w:t>
      </w:r>
    </w:p>
    <w:p w14:paraId="1AE8543F">
      <w:pPr>
        <w:rPr>
          <w:rFonts w:hint="eastAsia"/>
          <w:lang w:val="en-US" w:eastAsia="zh-CN"/>
        </w:rPr>
      </w:pPr>
      <w:r>
        <w:rPr>
          <w:rFonts w:hint="eastAsia"/>
          <w:lang w:val="en-US" w:eastAsia="zh-CN"/>
        </w:rPr>
        <w:t>该特性包含刚性变换不变性与非刚性形变鲁棒性，即在变换后不改变其几何本质。这一特性通过空间变换网络学习仿射矩阵实现特征空间对齐，前者要求算法输出不随坐标系旋转而变化，后者需应对物体弹性形变。</w:t>
      </w:r>
    </w:p>
    <w:p w14:paraId="754F881E">
      <w:pPr>
        <w:pStyle w:val="4"/>
        <w:numPr>
          <w:ilvl w:val="2"/>
          <w:numId w:val="11"/>
        </w:numPr>
        <w:rPr>
          <w:rFonts w:hint="eastAsia"/>
        </w:rPr>
      </w:pPr>
      <w:r>
        <w:rPr>
          <w:rFonts w:hint="eastAsia"/>
          <w:lang w:val="en-US" w:eastAsia="zh-CN"/>
        </w:rPr>
        <w:t>点云数据获取与表示</w:t>
      </w:r>
    </w:p>
    <w:p w14:paraId="73842014">
      <w:pPr>
        <w:pStyle w:val="5"/>
        <w:numPr>
          <w:ilvl w:val="0"/>
          <w:numId w:val="13"/>
        </w:numPr>
        <w:ind w:left="1109" w:leftChars="200"/>
        <w:rPr>
          <w:rFonts w:hint="eastAsia"/>
          <w:lang w:val="en-US" w:eastAsia="zh-CN"/>
        </w:rPr>
      </w:pPr>
      <w:r>
        <w:rPr>
          <w:rFonts w:hint="eastAsia"/>
          <w:lang w:val="en-US" w:eastAsia="zh-CN"/>
        </w:rPr>
        <w:t>点云数据的获取机制</w:t>
      </w:r>
    </w:p>
    <w:p w14:paraId="1F999904">
      <w:pPr>
        <w:rPr>
          <w:rFonts w:hint="eastAsia"/>
          <w:lang w:val="en-US" w:eastAsia="zh-CN"/>
        </w:rPr>
      </w:pPr>
      <w:r>
        <w:rPr>
          <w:rFonts w:hint="eastAsia"/>
          <w:lang w:val="en-US" w:eastAsia="zh-CN"/>
        </w:rPr>
        <w:t>点云数据的获取机制依托于多模态三维传感技术的协同发展，主要可划分为主动式激光测距与被动式光学成像两大技术体系，具体包括激光雷达扫描（LiDAR）</w:t>
      </w:r>
      <w:r>
        <w:rPr>
          <w:rFonts w:hint="eastAsia"/>
          <w:vertAlign w:val="superscript"/>
          <w:lang w:val="en-US" w:eastAsia="zh-CN"/>
        </w:rPr>
        <w:fldChar w:fldCharType="begin"/>
      </w:r>
      <w:r>
        <w:rPr>
          <w:rFonts w:hint="eastAsia"/>
          <w:vertAlign w:val="superscript"/>
          <w:lang w:val="en-US" w:eastAsia="zh-CN"/>
        </w:rPr>
        <w:instrText xml:space="preserve"> REF _Ref9936 \n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lang w:val="en-US" w:eastAsia="zh-CN"/>
        </w:rPr>
        <w:t>、结构光扫描技术</w:t>
      </w:r>
      <w:r>
        <w:rPr>
          <w:rFonts w:hint="eastAsia"/>
          <w:vertAlign w:val="superscript"/>
          <w:lang w:val="en-US" w:eastAsia="zh-CN"/>
        </w:rPr>
        <w:fldChar w:fldCharType="begin"/>
      </w:r>
      <w:r>
        <w:rPr>
          <w:rFonts w:hint="eastAsia"/>
          <w:vertAlign w:val="superscript"/>
          <w:lang w:val="en-US" w:eastAsia="zh-CN"/>
        </w:rPr>
        <w:instrText xml:space="preserve"> REF _Ref27485 \n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、摄影测量法</w:t>
      </w:r>
      <w:r>
        <w:rPr>
          <w:rFonts w:hint="eastAsia"/>
          <w:vertAlign w:val="superscript"/>
          <w:lang w:val="en-US" w:eastAsia="zh-CN"/>
        </w:rPr>
        <w:fldChar w:fldCharType="begin"/>
      </w:r>
      <w:r>
        <w:rPr>
          <w:rFonts w:hint="eastAsia"/>
          <w:vertAlign w:val="superscript"/>
          <w:lang w:val="en-US" w:eastAsia="zh-CN"/>
        </w:rPr>
        <w:instrText xml:space="preserve"> REF _Ref30284 \n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lang w:val="en-US" w:eastAsia="zh-CN"/>
        </w:rPr>
        <w:t>和深度相机技术</w:t>
      </w:r>
      <w:r>
        <w:rPr>
          <w:rFonts w:hint="eastAsia"/>
          <w:vertAlign w:val="superscript"/>
          <w:lang w:val="en-US" w:eastAsia="zh-CN"/>
        </w:rPr>
        <w:fldChar w:fldCharType="begin"/>
      </w:r>
      <w:r>
        <w:rPr>
          <w:rFonts w:hint="eastAsia"/>
          <w:vertAlign w:val="superscript"/>
          <w:lang w:val="en-US" w:eastAsia="zh-CN"/>
        </w:rPr>
        <w:instrText xml:space="preserve"> REF _Ref1699 \n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lang w:val="en-US" w:eastAsia="zh-CN"/>
        </w:rPr>
        <w:t>等，四种技术的获取原理如图2-1所示。</w:t>
      </w:r>
    </w:p>
    <w:p w14:paraId="6DD7BF73">
      <w:pPr>
        <w:rPr>
          <w:rFonts w:hint="eastAsia"/>
          <w:lang w:val="en-US" w:eastAsia="zh-CN"/>
        </w:rPr>
      </w:pPr>
      <w:r>
        <w:rPr>
          <w:rFonts w:hint="eastAsia"/>
          <w:lang w:val="en-US" w:eastAsia="zh-CN"/>
        </w:rPr>
        <w:t>在主动式测距领域，激光雷达扫描（LiDAR）通过纳秒级脉冲激光发射与回波相位差解算，将激光角分辨率、视场角、反射率、点频、偏差值和物体颜色信息等进行数值转化，存储为对目标物体的各个属性具有表征能力的三维点云数据；从而实现亚厘米级空间定位精度。结构光扫描技术则通过编码光栅投影至物体表面，利用双目相机捕捉形变图案，结合三角测量原理测量计算三维坐标，从而实现存储亚毫米级重建精度的点云数据。该技术虽具备百万级点/帧的高分辨率与RGB色彩融合能力，但易受环境光干扰导致点云缺失。而在被动式成像体系中，摄影测量法基于多视几何理论与光束法平差优化，通过特征匹配从二维图像序列重建稀疏点云，再经稠密匹配生成2.5D表面模型。深度相机技术融合了主动红外与被动双目视觉，将具有结构特征的光线投影到物体上，再利用红外摄像头采集反射光获取深度信息，最后通过实时深度图和透视投影模型转换生成动态点云。</w:t>
      </w:r>
    </w:p>
    <w:tbl>
      <w:tblPr>
        <w:tblStyle w:val="28"/>
        <w:tblW w:w="6266" w:type="dxa"/>
        <w:jc w:val="center"/>
        <w:tblLayout w:type="autofit"/>
        <w:tblCellMar>
          <w:top w:w="0" w:type="dxa"/>
          <w:left w:w="108" w:type="dxa"/>
          <w:bottom w:w="0" w:type="dxa"/>
          <w:right w:w="108" w:type="dxa"/>
        </w:tblCellMar>
      </w:tblPr>
      <w:tblGrid>
        <w:gridCol w:w="3296"/>
        <w:gridCol w:w="3636"/>
      </w:tblGrid>
      <w:tr w14:paraId="41087241">
        <w:tblPrEx>
          <w:tblCellMar>
            <w:top w:w="0" w:type="dxa"/>
            <w:left w:w="108" w:type="dxa"/>
            <w:bottom w:w="0" w:type="dxa"/>
            <w:right w:w="108" w:type="dxa"/>
          </w:tblCellMar>
        </w:tblPrEx>
        <w:trPr>
          <w:jc w:val="center"/>
        </w:trPr>
        <w:tc>
          <w:tcPr>
            <w:tcW w:w="2816" w:type="dxa"/>
            <w:shd w:val="clear" w:color="auto" w:fill="auto"/>
            <w:noWrap w:val="0"/>
            <w:vAlign w:val="top"/>
          </w:tcPr>
          <w:p w14:paraId="7BFA6C46">
            <w:pPr>
              <w:ind w:firstLine="0" w:firstLineChars="0"/>
              <w:jc w:val="both"/>
              <w:rPr>
                <w:rFonts w:hint="eastAsia" w:eastAsia="宋体"/>
                <w:sz w:val="21"/>
                <w:lang w:eastAsia="zh-CN"/>
              </w:rPr>
            </w:pPr>
          </w:p>
          <w:p w14:paraId="6A602CF1">
            <w:pPr>
              <w:ind w:firstLine="0" w:firstLineChars="0"/>
              <w:jc w:val="both"/>
              <w:rPr>
                <w:rFonts w:hint="eastAsia" w:eastAsia="宋体"/>
                <w:sz w:val="21"/>
                <w:lang w:eastAsia="zh-CN"/>
              </w:rPr>
            </w:pPr>
            <w:r>
              <w:rPr>
                <w:rFonts w:hint="eastAsia" w:eastAsia="宋体"/>
                <w:sz w:val="21"/>
                <w:lang w:eastAsia="zh-CN"/>
              </w:rPr>
              <w:drawing>
                <wp:inline distT="0" distB="0" distL="114300" distR="114300">
                  <wp:extent cx="1948815" cy="1403985"/>
                  <wp:effectExtent l="0" t="0" r="6985" b="5715"/>
                  <wp:docPr id="11" name="图片 11" descr="34d69cc2baaeb2e459e005329f80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4d69cc2baaeb2e459e005329f80f2a"/>
                          <pic:cNvPicPr>
                            <a:picLocks noChangeAspect="1"/>
                          </pic:cNvPicPr>
                        </pic:nvPicPr>
                        <pic:blipFill>
                          <a:blip r:embed="rId35"/>
                          <a:stretch>
                            <a:fillRect/>
                          </a:stretch>
                        </pic:blipFill>
                        <pic:spPr>
                          <a:xfrm>
                            <a:off x="0" y="0"/>
                            <a:ext cx="1948815" cy="1403985"/>
                          </a:xfrm>
                          <a:prstGeom prst="rect">
                            <a:avLst/>
                          </a:prstGeom>
                        </pic:spPr>
                      </pic:pic>
                    </a:graphicData>
                  </a:graphic>
                </wp:inline>
              </w:drawing>
            </w:r>
          </w:p>
          <w:p w14:paraId="4EBFC830">
            <w:pPr>
              <w:ind w:firstLine="0" w:firstLineChars="0"/>
              <w:jc w:val="center"/>
              <w:rPr>
                <w:rFonts w:hint="default" w:eastAsia="宋体"/>
                <w:sz w:val="21"/>
                <w:lang w:val="en-US" w:eastAsia="zh-CN"/>
              </w:rPr>
            </w:pPr>
            <w:r>
              <w:rPr>
                <w:sz w:val="21"/>
              </w:rPr>
              <w:t>(a)</w:t>
            </w:r>
            <w:r>
              <w:rPr>
                <w:rFonts w:hint="eastAsia"/>
                <w:sz w:val="21"/>
                <w:lang w:val="en-US" w:eastAsia="zh-CN"/>
              </w:rPr>
              <w:t>激光雷达扫描原理</w:t>
            </w:r>
            <w:r>
              <w:rPr>
                <w:rFonts w:hint="eastAsia"/>
                <w:sz w:val="21"/>
                <w:vertAlign w:val="superscript"/>
                <w:lang w:val="en-US" w:eastAsia="zh-CN"/>
              </w:rPr>
              <w:fldChar w:fldCharType="begin"/>
            </w:r>
            <w:r>
              <w:rPr>
                <w:rFonts w:hint="eastAsia"/>
                <w:sz w:val="21"/>
                <w:vertAlign w:val="superscript"/>
                <w:lang w:val="en-US" w:eastAsia="zh-CN"/>
              </w:rPr>
              <w:instrText xml:space="preserve"> REF _Ref3253 \n \h </w:instrText>
            </w:r>
            <w:r>
              <w:rPr>
                <w:rFonts w:hint="eastAsia"/>
                <w:sz w:val="21"/>
                <w:vertAlign w:val="superscript"/>
                <w:lang w:val="en-US" w:eastAsia="zh-CN"/>
              </w:rPr>
              <w:fldChar w:fldCharType="separate"/>
            </w:r>
            <w:r>
              <w:rPr>
                <w:rFonts w:hint="eastAsia"/>
                <w:sz w:val="21"/>
                <w:vertAlign w:val="superscript"/>
                <w:lang w:val="en-US" w:eastAsia="zh-CN"/>
              </w:rPr>
              <w:t>[17]</w:t>
            </w:r>
            <w:r>
              <w:rPr>
                <w:rFonts w:hint="eastAsia"/>
                <w:sz w:val="21"/>
                <w:vertAlign w:val="superscript"/>
                <w:lang w:val="en-US" w:eastAsia="zh-CN"/>
              </w:rPr>
              <w:fldChar w:fldCharType="end"/>
            </w:r>
          </w:p>
        </w:tc>
        <w:tc>
          <w:tcPr>
            <w:tcW w:w="3450" w:type="dxa"/>
            <w:shd w:val="clear" w:color="auto" w:fill="auto"/>
            <w:noWrap w:val="0"/>
            <w:vAlign w:val="top"/>
          </w:tcPr>
          <w:p w14:paraId="49FE371B">
            <w:pPr>
              <w:ind w:firstLine="0" w:firstLineChars="0"/>
              <w:jc w:val="center"/>
              <w:rPr>
                <w:rFonts w:hint="eastAsia" w:eastAsia="宋体"/>
                <w:sz w:val="21"/>
                <w:lang w:eastAsia="zh-CN"/>
              </w:rPr>
            </w:pPr>
          </w:p>
          <w:p w14:paraId="656296B9">
            <w:pPr>
              <w:ind w:firstLine="0" w:firstLineChars="0"/>
              <w:jc w:val="center"/>
              <w:rPr>
                <w:rFonts w:hint="eastAsia" w:eastAsia="宋体"/>
                <w:sz w:val="21"/>
                <w:lang w:eastAsia="zh-CN"/>
              </w:rPr>
            </w:pPr>
            <w:r>
              <w:drawing>
                <wp:inline distT="0" distB="0" distL="114300" distR="114300">
                  <wp:extent cx="1772285" cy="1403985"/>
                  <wp:effectExtent l="0" t="0" r="5715" b="5715"/>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36"/>
                          <a:stretch>
                            <a:fillRect/>
                          </a:stretch>
                        </pic:blipFill>
                        <pic:spPr>
                          <a:xfrm>
                            <a:off x="0" y="0"/>
                            <a:ext cx="1772285" cy="1403985"/>
                          </a:xfrm>
                          <a:prstGeom prst="rect">
                            <a:avLst/>
                          </a:prstGeom>
                          <a:noFill/>
                          <a:ln>
                            <a:noFill/>
                          </a:ln>
                        </pic:spPr>
                      </pic:pic>
                    </a:graphicData>
                  </a:graphic>
                </wp:inline>
              </w:drawing>
            </w:r>
          </w:p>
          <w:p w14:paraId="736F46AA">
            <w:pPr>
              <w:ind w:firstLine="0" w:firstLineChars="0"/>
              <w:jc w:val="center"/>
              <w:rPr>
                <w:rFonts w:hint="default" w:eastAsia="宋体"/>
                <w:sz w:val="21"/>
                <w:lang w:val="en-US" w:eastAsia="zh-CN"/>
              </w:rPr>
            </w:pPr>
            <w:r>
              <w:rPr>
                <w:rFonts w:hint="eastAsia"/>
                <w:sz w:val="21"/>
              </w:rPr>
              <w:t>(b</w:t>
            </w:r>
            <w:r>
              <w:rPr>
                <w:sz w:val="21"/>
              </w:rPr>
              <w:t>)</w:t>
            </w:r>
            <w:r>
              <w:rPr>
                <w:rFonts w:hint="eastAsia"/>
                <w:sz w:val="21"/>
                <w:lang w:val="en-US" w:eastAsia="zh-CN"/>
              </w:rPr>
              <w:t>结构光扫描原理</w:t>
            </w:r>
            <w:r>
              <w:rPr>
                <w:rFonts w:hint="eastAsia"/>
                <w:sz w:val="21"/>
                <w:vertAlign w:val="superscript"/>
                <w:lang w:val="en-US" w:eastAsia="zh-CN"/>
              </w:rPr>
              <w:fldChar w:fldCharType="begin"/>
            </w:r>
            <w:r>
              <w:rPr>
                <w:rFonts w:hint="eastAsia"/>
                <w:sz w:val="21"/>
                <w:vertAlign w:val="superscript"/>
                <w:lang w:val="en-US" w:eastAsia="zh-CN"/>
              </w:rPr>
              <w:instrText xml:space="preserve"> REF _Ref27485 \n \h </w:instrText>
            </w:r>
            <w:r>
              <w:rPr>
                <w:rFonts w:hint="eastAsia"/>
                <w:sz w:val="21"/>
                <w:vertAlign w:val="superscript"/>
                <w:lang w:val="en-US" w:eastAsia="zh-CN"/>
              </w:rPr>
              <w:fldChar w:fldCharType="separate"/>
            </w:r>
            <w:r>
              <w:rPr>
                <w:rFonts w:hint="eastAsia"/>
                <w:sz w:val="21"/>
                <w:vertAlign w:val="superscript"/>
                <w:lang w:val="en-US" w:eastAsia="zh-CN"/>
              </w:rPr>
              <w:t>[18]</w:t>
            </w:r>
            <w:r>
              <w:rPr>
                <w:rFonts w:hint="eastAsia"/>
                <w:sz w:val="21"/>
                <w:vertAlign w:val="superscript"/>
                <w:lang w:val="en-US" w:eastAsia="zh-CN"/>
              </w:rPr>
              <w:fldChar w:fldCharType="end"/>
            </w:r>
          </w:p>
        </w:tc>
      </w:tr>
      <w:tr w14:paraId="18A6AB62">
        <w:tblPrEx>
          <w:tblCellMar>
            <w:top w:w="0" w:type="dxa"/>
            <w:left w:w="108" w:type="dxa"/>
            <w:bottom w:w="0" w:type="dxa"/>
            <w:right w:w="108" w:type="dxa"/>
          </w:tblCellMar>
        </w:tblPrEx>
        <w:trPr>
          <w:jc w:val="center"/>
        </w:trPr>
        <w:tc>
          <w:tcPr>
            <w:tcW w:w="2816" w:type="dxa"/>
            <w:shd w:val="clear" w:color="auto" w:fill="auto"/>
            <w:noWrap w:val="0"/>
            <w:vAlign w:val="top"/>
          </w:tcPr>
          <w:p w14:paraId="5C4C78CF">
            <w:pPr>
              <w:ind w:firstLine="0" w:firstLineChars="0"/>
              <w:jc w:val="center"/>
              <w:rPr>
                <w:rFonts w:hint="eastAsia" w:eastAsia="宋体"/>
                <w:sz w:val="21"/>
                <w:lang w:eastAsia="zh-CN"/>
              </w:rPr>
            </w:pPr>
          </w:p>
          <w:p w14:paraId="6742B159">
            <w:pPr>
              <w:ind w:firstLine="0" w:firstLineChars="0"/>
              <w:jc w:val="center"/>
              <w:rPr>
                <w:rFonts w:hint="eastAsia" w:eastAsia="宋体"/>
                <w:sz w:val="21"/>
                <w:lang w:eastAsia="zh-CN"/>
              </w:rPr>
            </w:pPr>
            <w:r>
              <w:rPr>
                <w:rFonts w:hint="eastAsia" w:eastAsia="宋体"/>
                <w:sz w:val="21"/>
                <w:lang w:eastAsia="zh-CN"/>
              </w:rPr>
              <w:drawing>
                <wp:inline distT="0" distB="0" distL="114300" distR="114300">
                  <wp:extent cx="1781810" cy="1403985"/>
                  <wp:effectExtent l="0" t="0" r="8890" b="5715"/>
                  <wp:docPr id="13" name="图片 13" descr="a36b5388b2a434a65b1af526c698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36b5388b2a434a65b1af526c698cac"/>
                          <pic:cNvPicPr>
                            <a:picLocks noChangeAspect="1"/>
                          </pic:cNvPicPr>
                        </pic:nvPicPr>
                        <pic:blipFill>
                          <a:blip r:embed="rId37"/>
                          <a:srcRect l="14591" r="13998"/>
                          <a:stretch>
                            <a:fillRect/>
                          </a:stretch>
                        </pic:blipFill>
                        <pic:spPr>
                          <a:xfrm>
                            <a:off x="0" y="0"/>
                            <a:ext cx="1781810" cy="1403985"/>
                          </a:xfrm>
                          <a:prstGeom prst="rect">
                            <a:avLst/>
                          </a:prstGeom>
                        </pic:spPr>
                      </pic:pic>
                    </a:graphicData>
                  </a:graphic>
                </wp:inline>
              </w:drawing>
            </w:r>
          </w:p>
          <w:p w14:paraId="3D8484D4">
            <w:pPr>
              <w:ind w:firstLine="0" w:firstLineChars="0"/>
              <w:jc w:val="center"/>
              <w:rPr>
                <w:rFonts w:hint="eastAsia" w:eastAsia="宋体"/>
                <w:sz w:val="21"/>
                <w:lang w:val="en-US" w:eastAsia="zh-CN"/>
              </w:rPr>
            </w:pPr>
            <w:r>
              <w:rPr>
                <w:sz w:val="21"/>
              </w:rPr>
              <w:t>(</w:t>
            </w:r>
            <w:r>
              <w:rPr>
                <w:rFonts w:hint="eastAsia"/>
                <w:sz w:val="21"/>
                <w:lang w:val="en-US" w:eastAsia="zh-CN"/>
              </w:rPr>
              <w:t>c</w:t>
            </w:r>
            <w:r>
              <w:rPr>
                <w:sz w:val="21"/>
              </w:rPr>
              <w:t>)</w:t>
            </w:r>
            <w:r>
              <w:rPr>
                <w:rFonts w:hint="eastAsia"/>
                <w:sz w:val="21"/>
              </w:rPr>
              <w:t>摄影测量法</w:t>
            </w:r>
            <w:r>
              <w:rPr>
                <w:rFonts w:hint="eastAsia"/>
                <w:sz w:val="21"/>
                <w:lang w:val="en-US" w:eastAsia="zh-CN"/>
              </w:rPr>
              <w:t>原理</w:t>
            </w:r>
            <w:r>
              <w:rPr>
                <w:rFonts w:hint="eastAsia"/>
                <w:sz w:val="21"/>
                <w:vertAlign w:val="superscript"/>
                <w:lang w:val="en-US" w:eastAsia="zh-CN"/>
              </w:rPr>
              <w:fldChar w:fldCharType="begin"/>
            </w:r>
            <w:r>
              <w:rPr>
                <w:rFonts w:hint="eastAsia"/>
                <w:sz w:val="21"/>
                <w:vertAlign w:val="superscript"/>
                <w:lang w:val="en-US" w:eastAsia="zh-CN"/>
              </w:rPr>
              <w:instrText xml:space="preserve"> REF _Ref30284 \n \h </w:instrText>
            </w:r>
            <w:r>
              <w:rPr>
                <w:rFonts w:hint="eastAsia"/>
                <w:sz w:val="21"/>
                <w:vertAlign w:val="superscript"/>
                <w:lang w:val="en-US" w:eastAsia="zh-CN"/>
              </w:rPr>
              <w:fldChar w:fldCharType="separate"/>
            </w:r>
            <w:r>
              <w:rPr>
                <w:rFonts w:hint="eastAsia"/>
                <w:sz w:val="21"/>
                <w:vertAlign w:val="superscript"/>
                <w:lang w:val="en-US" w:eastAsia="zh-CN"/>
              </w:rPr>
              <w:t>[19]</w:t>
            </w:r>
            <w:r>
              <w:rPr>
                <w:rFonts w:hint="eastAsia"/>
                <w:sz w:val="21"/>
                <w:vertAlign w:val="superscript"/>
                <w:lang w:val="en-US" w:eastAsia="zh-CN"/>
              </w:rPr>
              <w:fldChar w:fldCharType="end"/>
            </w:r>
          </w:p>
        </w:tc>
        <w:tc>
          <w:tcPr>
            <w:tcW w:w="3450" w:type="dxa"/>
            <w:shd w:val="clear" w:color="auto" w:fill="auto"/>
            <w:noWrap w:val="0"/>
            <w:vAlign w:val="top"/>
          </w:tcPr>
          <w:p w14:paraId="05E59502">
            <w:pPr>
              <w:ind w:firstLine="0" w:firstLineChars="0"/>
              <w:jc w:val="center"/>
              <w:rPr>
                <w:rFonts w:hint="eastAsia" w:eastAsia="宋体"/>
                <w:sz w:val="21"/>
                <w:lang w:eastAsia="zh-CN"/>
              </w:rPr>
            </w:pPr>
          </w:p>
          <w:p w14:paraId="2986A44B">
            <w:pPr>
              <w:ind w:firstLine="0" w:firstLineChars="0"/>
              <w:jc w:val="center"/>
              <w:rPr>
                <w:rFonts w:hint="eastAsia" w:eastAsia="宋体"/>
                <w:sz w:val="21"/>
                <w:lang w:eastAsia="zh-CN"/>
              </w:rPr>
            </w:pPr>
            <w:r>
              <w:rPr>
                <w:rFonts w:hint="eastAsia" w:eastAsia="宋体"/>
                <w:sz w:val="21"/>
                <w:lang w:eastAsia="zh-CN"/>
              </w:rPr>
              <w:drawing>
                <wp:inline distT="0" distB="0" distL="114300" distR="114300">
                  <wp:extent cx="2165985" cy="1403985"/>
                  <wp:effectExtent l="0" t="0" r="5715" b="5715"/>
                  <wp:docPr id="14" name="图片 14" descr="3f722ac3fccfc84c20b83e977744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f722ac3fccfc84c20b83e977744a66"/>
                          <pic:cNvPicPr>
                            <a:picLocks noChangeAspect="1"/>
                          </pic:cNvPicPr>
                        </pic:nvPicPr>
                        <pic:blipFill>
                          <a:blip r:embed="rId38"/>
                          <a:stretch>
                            <a:fillRect/>
                          </a:stretch>
                        </pic:blipFill>
                        <pic:spPr>
                          <a:xfrm>
                            <a:off x="0" y="0"/>
                            <a:ext cx="2165985" cy="1403985"/>
                          </a:xfrm>
                          <a:prstGeom prst="rect">
                            <a:avLst/>
                          </a:prstGeom>
                        </pic:spPr>
                      </pic:pic>
                    </a:graphicData>
                  </a:graphic>
                </wp:inline>
              </w:drawing>
            </w:r>
          </w:p>
          <w:p w14:paraId="7EF52C9F">
            <w:pPr>
              <w:ind w:firstLine="0" w:firstLineChars="0"/>
              <w:jc w:val="center"/>
              <w:rPr>
                <w:rFonts w:hint="default" w:eastAsia="宋体"/>
                <w:sz w:val="21"/>
                <w:lang w:val="en-US" w:eastAsia="zh-CN"/>
              </w:rPr>
            </w:pPr>
            <w:r>
              <w:rPr>
                <w:sz w:val="21"/>
              </w:rPr>
              <w:t>(</w:t>
            </w:r>
            <w:r>
              <w:rPr>
                <w:rFonts w:hint="eastAsia"/>
                <w:sz w:val="21"/>
                <w:lang w:val="en-US" w:eastAsia="zh-CN"/>
              </w:rPr>
              <w:t>d</w:t>
            </w:r>
            <w:r>
              <w:rPr>
                <w:sz w:val="21"/>
              </w:rPr>
              <w:t>)</w:t>
            </w:r>
            <w:r>
              <w:rPr>
                <w:rFonts w:hint="eastAsia"/>
                <w:sz w:val="21"/>
                <w:lang w:val="en-US" w:eastAsia="zh-CN"/>
              </w:rPr>
              <w:t>深度相机技术原理（ToF）</w:t>
            </w:r>
            <w:r>
              <w:rPr>
                <w:rFonts w:hint="eastAsia"/>
                <w:sz w:val="21"/>
                <w:vertAlign w:val="superscript"/>
                <w:lang w:val="en-US" w:eastAsia="zh-CN"/>
              </w:rPr>
              <w:fldChar w:fldCharType="begin"/>
            </w:r>
            <w:r>
              <w:rPr>
                <w:rFonts w:hint="eastAsia"/>
                <w:sz w:val="21"/>
                <w:vertAlign w:val="superscript"/>
                <w:lang w:val="en-US" w:eastAsia="zh-CN"/>
              </w:rPr>
              <w:instrText xml:space="preserve"> REF _Ref1699 \n \h </w:instrText>
            </w:r>
            <w:r>
              <w:rPr>
                <w:rFonts w:hint="eastAsia"/>
                <w:sz w:val="21"/>
                <w:vertAlign w:val="superscript"/>
                <w:lang w:val="en-US" w:eastAsia="zh-CN"/>
              </w:rPr>
              <w:fldChar w:fldCharType="separate"/>
            </w:r>
            <w:r>
              <w:rPr>
                <w:rFonts w:hint="eastAsia"/>
                <w:sz w:val="21"/>
                <w:vertAlign w:val="superscript"/>
                <w:lang w:val="en-US" w:eastAsia="zh-CN"/>
              </w:rPr>
              <w:t>[20]</w:t>
            </w:r>
            <w:r>
              <w:rPr>
                <w:rFonts w:hint="eastAsia"/>
                <w:sz w:val="21"/>
                <w:vertAlign w:val="superscript"/>
                <w:lang w:val="en-US" w:eastAsia="zh-CN"/>
              </w:rPr>
              <w:fldChar w:fldCharType="end"/>
            </w:r>
          </w:p>
        </w:tc>
      </w:tr>
    </w:tbl>
    <w:p w14:paraId="6DEB7AF6">
      <w:pPr>
        <w:pStyle w:val="43"/>
        <w:spacing w:before="0" w:beforeLines="0" w:after="120"/>
        <w:rPr>
          <w:rFonts w:hint="default"/>
          <w:lang w:val="en-US" w:eastAsia="zh-CN"/>
        </w:rPr>
      </w:pPr>
      <w:r>
        <w:rPr>
          <w:rFonts w:hint="default"/>
        </w:rPr>
        <w:t>图</w:t>
      </w:r>
      <w:r>
        <w:rPr>
          <w:rFonts w:hint="eastAsia"/>
          <w:lang w:val="en-US" w:eastAsia="zh-CN"/>
        </w:rPr>
        <w:t xml:space="preserve"> </w:t>
      </w:r>
      <w:r>
        <w:rPr>
          <w:rFonts w:hint="default"/>
        </w:rPr>
        <w:fldChar w:fldCharType="begin"/>
      </w:r>
      <w:r>
        <w:rPr>
          <w:rFonts w:hint="default"/>
        </w:rPr>
        <w:instrText xml:space="preserve"> SEQ 图 \* ARABIC </w:instrText>
      </w:r>
      <w:r>
        <w:rPr>
          <w:rFonts w:hint="default"/>
        </w:rPr>
        <w:fldChar w:fldCharType="separate"/>
      </w:r>
      <w:r>
        <w:rPr>
          <w:rFonts w:hint="default"/>
        </w:rPr>
        <w:t>2</w:t>
      </w:r>
      <w:r>
        <w:rPr>
          <w:rFonts w:hint="default"/>
        </w:rPr>
        <w:fldChar w:fldCharType="end"/>
      </w:r>
      <w:r>
        <w:rPr>
          <w:rFonts w:hint="default"/>
          <w:lang w:eastAsia="zh-CN"/>
        </w:rPr>
        <w:t>-</w:t>
      </w:r>
      <w:r>
        <w:rPr>
          <w:rFonts w:hint="eastAsia"/>
          <w:lang w:val="en-US" w:eastAsia="zh-CN"/>
        </w:rPr>
        <w:t xml:space="preserve">1  </w:t>
      </w:r>
      <w:r>
        <w:rPr>
          <w:rFonts w:hint="default"/>
          <w:lang w:eastAsia="zh-CN"/>
        </w:rPr>
        <w:t>点云数据的获取机制原理示意图</w:t>
      </w:r>
    </w:p>
    <w:p w14:paraId="3BD623EE">
      <w:pPr>
        <w:pStyle w:val="5"/>
        <w:numPr>
          <w:ilvl w:val="0"/>
          <w:numId w:val="13"/>
        </w:numPr>
        <w:ind w:left="1109" w:leftChars="200"/>
        <w:rPr>
          <w:rFonts w:hint="eastAsia"/>
          <w:lang w:val="en-US" w:eastAsia="zh-CN"/>
        </w:rPr>
      </w:pPr>
      <w:r>
        <w:rPr>
          <w:rFonts w:hint="eastAsia"/>
          <w:lang w:val="en-US" w:eastAsia="zh-CN"/>
        </w:rPr>
        <w:t>点云数据的多维表征</w:t>
      </w:r>
    </w:p>
    <w:p w14:paraId="06210D84">
      <w:pPr>
        <w:rPr>
          <w:rFonts w:hint="eastAsia"/>
          <w:lang w:val="en-US" w:eastAsia="zh-CN"/>
        </w:rPr>
      </w:pPr>
      <w:r>
        <w:rPr>
          <w:rFonts w:hint="eastAsia"/>
          <w:lang w:val="en-US" w:eastAsia="zh-CN"/>
        </w:rPr>
        <w:t>点云数据的表示方法作为三维视觉领域的关键技术，其本质在于如何高效、准确地描述离散三维点的空间分布与属性特征。当前主流的表示方法可归纳为以下五类：点表示法、体素表示法、图表示法、多视图投影法以及混合表示法。点表示法直接以原始点云数据作为输入，通过多层感知机点提取特征。其优势在于最大限度保留几何细节，且无需预处理，适用于高精度场景。然而，点云的无序性与非结构性导致计算复杂度高，需引入置换不变性设计以解决排列敏感问题，比如引入对称函数。体素表示法将三维空间离散化为规则立方体网格，利用3D卷积神经网络处理体素化的数据。该方法通过量化坐标实现数据规整化，显著提升计算效率，尤其适用于实时性要求高的自动驾驶场景。但体素分辨率与计算资源的矛盾突出，体素数据的高分辨率导致内存爆炸，而低分辨率又会引发几何细节丢失。图表示法根据图神经网络构建点间拓扑关系，利用边卷积或动态图更新机制来捕捉局部邻域特征。该方法天然适应点云的不规则分布特性，能够建模长程依赖关系，在点云分割任务中表现优异。多视图投影法将三维点云投影至多视角二维平面生成RGB-D图像</w:t>
      </w:r>
      <w:r>
        <w:rPr>
          <w:rFonts w:hint="eastAsia"/>
          <w:vertAlign w:val="superscript"/>
          <w:lang w:val="en-US" w:eastAsia="zh-CN"/>
        </w:rPr>
        <w:fldChar w:fldCharType="begin"/>
      </w:r>
      <w:r>
        <w:rPr>
          <w:rFonts w:hint="eastAsia"/>
          <w:vertAlign w:val="superscript"/>
          <w:lang w:val="en-US" w:eastAsia="zh-CN"/>
        </w:rPr>
        <w:instrText xml:space="preserve"> REF _Ref9406 \n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lang w:val="en-US" w:eastAsia="zh-CN"/>
        </w:rPr>
        <w:t>，利用成熟的2D CNN提取特征。此方法在物体分类任务中取得较高准确率，但因投影过程引入视角遮挡与几何信息损失，在复杂场景中鲁棒性受限。改进策略包括视角自适应加权融合与几何一致性约束。混合表示法则结合点与体素的双模态优势，例如结合点与体素的层次化表征，在粗粒度体素层实现快速区域提案，再通过点级特征精细化回归，兼顾效率与精度。</w:t>
      </w:r>
    </w:p>
    <w:p w14:paraId="29914CAB">
      <w:pPr>
        <w:rPr>
          <w:rFonts w:hint="eastAsia"/>
          <w:lang w:val="en-US" w:eastAsia="zh-CN"/>
        </w:rPr>
      </w:pPr>
      <w:r>
        <w:rPr>
          <w:rFonts w:hint="eastAsia"/>
          <w:lang w:val="en-US" w:eastAsia="zh-CN"/>
        </w:rPr>
        <w:t>如今，随着深度学习技术的发展，点云表示方法正朝着多尺度特征融合、动态场景适应以及轻量化部署方向演进，为自动驾驶、虚拟现实等领域的应用奠定了基础。</w:t>
      </w:r>
    </w:p>
    <w:p w14:paraId="06532629">
      <w:pPr>
        <w:pStyle w:val="4"/>
        <w:numPr>
          <w:ilvl w:val="2"/>
          <w:numId w:val="11"/>
        </w:numPr>
        <w:rPr>
          <w:rFonts w:hint="eastAsia"/>
        </w:rPr>
      </w:pPr>
      <w:r>
        <w:rPr>
          <w:rFonts w:hint="eastAsia"/>
          <w:lang w:val="en-US" w:eastAsia="zh-CN"/>
        </w:rPr>
        <w:t>采样方法</w:t>
      </w:r>
    </w:p>
    <w:p w14:paraId="77C4AF90">
      <w:pPr>
        <w:rPr>
          <w:rFonts w:hint="eastAsia"/>
          <w:lang w:val="en-US" w:eastAsia="zh-CN"/>
        </w:rPr>
      </w:pPr>
      <w:r>
        <w:rPr>
          <w:rFonts w:hint="eastAsia"/>
          <w:lang w:val="en-US" w:eastAsia="zh-CN"/>
        </w:rPr>
        <w:t>点云数据的采样方法的核心目标在于通过优化点云密度与分布来平衡计算效率与几何特征保留。根据采样方向的不同，主要分为下采样与上采样两类方法。</w:t>
      </w:r>
    </w:p>
    <w:p w14:paraId="3CD411DE">
      <w:pPr>
        <w:pStyle w:val="5"/>
        <w:numPr>
          <w:ilvl w:val="0"/>
          <w:numId w:val="14"/>
        </w:numPr>
        <w:ind w:left="1109" w:leftChars="200"/>
        <w:rPr>
          <w:rFonts w:hint="eastAsia"/>
          <w:lang w:val="en-US" w:eastAsia="zh-CN"/>
        </w:rPr>
      </w:pPr>
      <w:r>
        <w:rPr>
          <w:rFonts w:hint="eastAsia"/>
          <w:lang w:val="en-US" w:eastAsia="zh-CN"/>
        </w:rPr>
        <w:t>下采样方法（Downsampling）</w:t>
      </w:r>
    </w:p>
    <w:p w14:paraId="5EB9BC78">
      <w:pPr>
        <w:rPr>
          <w:rFonts w:hint="eastAsia"/>
          <w:lang w:val="en-US" w:eastAsia="zh-CN"/>
        </w:rPr>
      </w:pPr>
      <w:r>
        <w:rPr>
          <w:rFonts w:hint="eastAsia"/>
          <w:lang w:val="en-US" w:eastAsia="zh-CN"/>
        </w:rPr>
        <w:t>点云数据的下采样方法是指通过降低点云密度以减少数据冗余和计算量，同时保留关键几何特征的技术。</w:t>
      </w:r>
    </w:p>
    <w:p w14:paraId="2B9347AC">
      <w:pPr>
        <w:pStyle w:val="6"/>
        <w:numPr>
          <w:ilvl w:val="0"/>
          <w:numId w:val="15"/>
        </w:numPr>
        <w:ind w:left="1075" w:leftChars="200"/>
        <w:rPr>
          <w:rFonts w:hint="eastAsia"/>
        </w:rPr>
      </w:pPr>
      <w:r>
        <w:rPr>
          <w:rFonts w:hint="eastAsia"/>
        </w:rPr>
        <w:t>体素化网格采样</w:t>
      </w:r>
    </w:p>
    <w:p w14:paraId="2238F118">
      <w:pPr>
        <w:rPr>
          <w:rFonts w:hint="eastAsia" w:eastAsia="宋体"/>
          <w:lang w:val="en-US" w:eastAsia="zh-CN"/>
        </w:rPr>
      </w:pPr>
      <w:r>
        <w:rPr>
          <w:rFonts w:hint="eastAsia"/>
          <w:lang w:val="en-US" w:eastAsia="zh-CN"/>
        </w:rPr>
        <w:t>该方法将点云空间划分为规则立方体网格，即体素，对每个体素内的点取质心或加权平均值作为代表点。该方法效率高、分布均匀，且通过调整体素尺寸可间接控制点间距，但量化误差易导致高频细节丢失，且无法精确控制输出点数。</w:t>
      </w:r>
    </w:p>
    <w:p w14:paraId="2F61FEF2">
      <w:pPr>
        <w:pStyle w:val="6"/>
        <w:numPr>
          <w:ilvl w:val="0"/>
          <w:numId w:val="15"/>
        </w:numPr>
        <w:ind w:left="1075" w:leftChars="200"/>
        <w:rPr>
          <w:rFonts w:hint="eastAsia"/>
        </w:rPr>
      </w:pPr>
      <w:r>
        <w:rPr>
          <w:rFonts w:hint="eastAsia"/>
        </w:rPr>
        <w:t>均匀采样</w:t>
      </w:r>
    </w:p>
    <w:p w14:paraId="1B253858">
      <w:pPr>
        <w:rPr>
          <w:rFonts w:hint="eastAsia"/>
        </w:rPr>
      </w:pPr>
      <w:r>
        <w:rPr>
          <w:rFonts w:hint="eastAsia"/>
          <w:lang w:val="en-US" w:eastAsia="zh-CN"/>
        </w:rPr>
        <w:t>该方法基于空间分布均匀性准则选择代表性点，典型算法如最远点采样，通过迭代选取距离已有采样点最远的点，确保全局均匀性。其采样点分布优于体素方法，但时间复杂度随点云规模呈指数增长，需通过分治策略优化效率。</w:t>
      </w:r>
    </w:p>
    <w:p w14:paraId="770762B3">
      <w:pPr>
        <w:pStyle w:val="6"/>
        <w:numPr>
          <w:ilvl w:val="0"/>
          <w:numId w:val="15"/>
        </w:numPr>
        <w:ind w:left="1075" w:leftChars="200"/>
        <w:rPr>
          <w:rFonts w:hint="eastAsia"/>
        </w:rPr>
      </w:pPr>
      <w:r>
        <w:rPr>
          <w:rFonts w:hint="eastAsia"/>
        </w:rPr>
        <w:t>几何采样</w:t>
      </w:r>
    </w:p>
    <w:p w14:paraId="2830BD43">
      <w:pPr>
        <w:rPr>
          <w:rFonts w:hint="eastAsia"/>
        </w:rPr>
      </w:pPr>
      <w:r>
        <w:rPr>
          <w:rFonts w:hint="eastAsia"/>
          <w:lang w:val="en-US" w:eastAsia="zh-CN"/>
        </w:rPr>
        <w:t>该方法以局部几何特征为权重进行非均匀采样。通过计算邻域法线夹角近似曲率，划分特征区与非特征区并差异化采样密度，可有效保留尖锐边缘与复杂结构。然而，曲率计算的耗时性需通过GPU加速或邻域预计算缓解。</w:t>
      </w:r>
    </w:p>
    <w:p w14:paraId="6A1B6040">
      <w:pPr>
        <w:pStyle w:val="6"/>
        <w:numPr>
          <w:ilvl w:val="0"/>
          <w:numId w:val="15"/>
        </w:numPr>
        <w:ind w:left="1075" w:leftChars="200"/>
        <w:rPr>
          <w:rFonts w:hint="eastAsia"/>
          <w:lang w:val="en-US" w:eastAsia="zh-CN"/>
        </w:rPr>
      </w:pPr>
      <w:r>
        <w:rPr>
          <w:rFonts w:hint="eastAsia"/>
        </w:rPr>
        <w:t>随机采样</w:t>
      </w:r>
    </w:p>
    <w:p w14:paraId="468B5B2F">
      <w:pPr>
        <w:rPr>
          <w:rFonts w:hint="eastAsia"/>
          <w:lang w:val="en-US" w:eastAsia="zh-CN"/>
        </w:rPr>
      </w:pPr>
      <w:r>
        <w:rPr>
          <w:rFonts w:hint="eastAsia"/>
          <w:lang w:val="en-US" w:eastAsia="zh-CN"/>
        </w:rPr>
        <w:t>该方法通过随机剔除点实现快速降维，虽能精确控制输出点数，但随机性可能导致关键信息丢失，故常作为预处理步骤与其他方法联用。</w:t>
      </w:r>
    </w:p>
    <w:p w14:paraId="0EFB8A0B">
      <w:pPr>
        <w:pStyle w:val="5"/>
        <w:numPr>
          <w:ilvl w:val="0"/>
          <w:numId w:val="14"/>
        </w:numPr>
        <w:ind w:left="1109" w:leftChars="200"/>
        <w:rPr>
          <w:rFonts w:hint="eastAsia"/>
          <w:lang w:val="en-US" w:eastAsia="zh-CN"/>
        </w:rPr>
      </w:pPr>
      <w:r>
        <w:rPr>
          <w:rFonts w:hint="eastAsia"/>
          <w:lang w:val="en-US" w:eastAsia="zh-CN"/>
        </w:rPr>
        <w:t>上采样方法（Upsampling）</w:t>
      </w:r>
    </w:p>
    <w:p w14:paraId="38845C21">
      <w:pPr>
        <w:rPr>
          <w:rFonts w:hint="eastAsia"/>
          <w:lang w:val="en-US" w:eastAsia="zh-CN"/>
        </w:rPr>
      </w:pPr>
      <w:r>
        <w:rPr>
          <w:rFonts w:hint="eastAsia"/>
          <w:lang w:val="en-US" w:eastAsia="zh-CN"/>
        </w:rPr>
        <w:t>点云数据的上采样方法是通过插值或生成模型增大点云密度或增加点的特征维度以恢复细节信息的技术。</w:t>
      </w:r>
    </w:p>
    <w:p w14:paraId="4DB27D42">
      <w:pPr>
        <w:pStyle w:val="6"/>
        <w:numPr>
          <w:ilvl w:val="0"/>
          <w:numId w:val="16"/>
        </w:numPr>
        <w:ind w:left="1075" w:leftChars="200"/>
        <w:rPr>
          <w:rFonts w:hint="eastAsia"/>
        </w:rPr>
      </w:pPr>
      <w:r>
        <w:rPr>
          <w:rFonts w:hint="eastAsia"/>
        </w:rPr>
        <w:t>基于插值的增采样</w:t>
      </w:r>
    </w:p>
    <w:p w14:paraId="67875A6E">
      <w:pPr>
        <w:rPr>
          <w:rFonts w:hint="eastAsia"/>
          <w:lang w:val="en-US" w:eastAsia="zh-CN"/>
        </w:rPr>
      </w:pPr>
      <w:r>
        <w:rPr>
          <w:rFonts w:hint="eastAsia"/>
          <w:lang w:val="en-US" w:eastAsia="zh-CN"/>
        </w:rPr>
        <w:t>该方法采用滑动最小二乘法或线性插值对稀疏区域进行点云扩充。MLS通过局部曲面拟合生成平滑过渡点，适用于点云去噪与表面光顺处理，但拟合精度受邻域半径参数影响显著，过度平滑可能导致细节损失。</w:t>
      </w:r>
    </w:p>
    <w:p w14:paraId="5743AC73">
      <w:pPr>
        <w:pStyle w:val="6"/>
        <w:numPr>
          <w:ilvl w:val="0"/>
          <w:numId w:val="16"/>
        </w:numPr>
        <w:ind w:left="1075" w:leftChars="200"/>
        <w:rPr>
          <w:rFonts w:hint="eastAsia"/>
        </w:rPr>
      </w:pPr>
      <w:r>
        <w:rPr>
          <w:rFonts w:hint="eastAsia"/>
        </w:rPr>
        <w:t>深度学习方法</w:t>
      </w:r>
    </w:p>
    <w:p w14:paraId="09F29D69">
      <w:pPr>
        <w:rPr>
          <w:rFonts w:hint="eastAsia"/>
          <w:lang w:val="en-US" w:eastAsia="zh-CN"/>
        </w:rPr>
      </w:pPr>
      <w:r>
        <w:rPr>
          <w:rFonts w:hint="eastAsia"/>
          <w:lang w:val="en-US" w:eastAsia="zh-CN"/>
        </w:rPr>
        <w:t>该方法基于神经网络的生成模型通过特征扩展与坐标重建实现高密度点生成。此类方法采用分片特征提取、多尺度特征融合及对抗性训练策略，可在稀疏输入下生成几何合理的稠密点云。近年来，标准化流模型通过潜在空间自适应插值优化生成点的多样性与分布均匀性，显著提升了复杂曲面的重建精度。</w:t>
      </w:r>
    </w:p>
    <w:p w14:paraId="08D81437">
      <w:pPr>
        <w:pStyle w:val="4"/>
        <w:numPr>
          <w:ilvl w:val="2"/>
          <w:numId w:val="11"/>
        </w:numPr>
        <w:rPr>
          <w:rFonts w:hint="eastAsia"/>
        </w:rPr>
      </w:pPr>
      <w:r>
        <w:rPr>
          <w:rFonts w:hint="eastAsia"/>
        </w:rPr>
        <w:t>稀疏性理论</w:t>
      </w:r>
    </w:p>
    <w:p w14:paraId="2E184B8B">
      <w:pPr>
        <w:pStyle w:val="5"/>
        <w:numPr>
          <w:ilvl w:val="0"/>
          <w:numId w:val="17"/>
        </w:numPr>
        <w:ind w:left="1109" w:leftChars="200"/>
        <w:rPr>
          <w:rFonts w:hint="eastAsia"/>
          <w:lang w:val="en-US" w:eastAsia="zh-CN"/>
        </w:rPr>
      </w:pPr>
      <w:r>
        <w:rPr>
          <w:rFonts w:hint="eastAsia"/>
          <w:lang w:val="en-US" w:eastAsia="zh-CN"/>
        </w:rPr>
        <w:t>点云稀疏性的定义及其统计特性</w:t>
      </w:r>
    </w:p>
    <w:p w14:paraId="016B08F5">
      <w:pPr>
        <w:rPr>
          <w:rFonts w:hint="eastAsia"/>
          <w:lang w:val="en-US" w:eastAsia="zh-CN"/>
        </w:rPr>
      </w:pPr>
      <w:r>
        <w:rPr>
          <w:rFonts w:hint="eastAsia"/>
          <w:lang w:val="en-US" w:eastAsia="zh-CN"/>
        </w:rPr>
        <w:t>点云的稀疏性是指激光雷达等设备所采集的三维点云数据相对于其所表达的实际场景空间而言，采样点分布稀少且不均匀的特性，其点云数量通常只有完整点云的5%-10%。</w:t>
      </w:r>
    </w:p>
    <w:p w14:paraId="4BC5D76A">
      <w:pPr>
        <w:rPr>
          <w:rFonts w:hint="default"/>
          <w:lang w:val="en-US" w:eastAsia="zh-CN"/>
        </w:rPr>
      </w:pPr>
      <w:r>
        <w:rPr>
          <w:rFonts w:hint="eastAsia"/>
          <w:lang w:val="en-US" w:eastAsia="zh-CN"/>
        </w:rPr>
        <w:t>稀疏点云由于其点云数量极少，呈现出在空间分布上的不均匀性、几何信息的不确定性、拖布结构碎片化以及高维特征分布的稀疏性。</w:t>
      </w:r>
    </w:p>
    <w:p w14:paraId="75294FDE">
      <w:pPr>
        <w:pStyle w:val="5"/>
        <w:numPr>
          <w:ilvl w:val="0"/>
          <w:numId w:val="17"/>
        </w:numPr>
        <w:ind w:left="1109" w:leftChars="200"/>
        <w:rPr>
          <w:rFonts w:hint="eastAsia"/>
          <w:lang w:val="en-US" w:eastAsia="zh-CN"/>
        </w:rPr>
      </w:pPr>
      <w:r>
        <w:rPr>
          <w:rFonts w:hint="eastAsia"/>
          <w:lang w:val="en-US" w:eastAsia="zh-CN"/>
        </w:rPr>
        <w:t>点云稀疏性的来源</w:t>
      </w:r>
    </w:p>
    <w:p w14:paraId="6F8459A4">
      <w:pPr>
        <w:rPr>
          <w:rFonts w:hint="eastAsia"/>
          <w:lang w:val="en-US" w:eastAsia="zh-CN"/>
        </w:rPr>
      </w:pPr>
      <w:r>
        <w:rPr>
          <w:rFonts w:hint="eastAsia"/>
          <w:lang w:val="en-US" w:eastAsia="zh-CN"/>
        </w:rPr>
        <w:t>根据2.1.4小节所述的点云采样方法，可以得知点云稀疏性主要来源于传感器物理限制、距离因素、遮挡效应、材质特性以及环境因素。</w:t>
      </w:r>
    </w:p>
    <w:p w14:paraId="441D2367">
      <w:pPr>
        <w:pStyle w:val="6"/>
        <w:numPr>
          <w:ilvl w:val="0"/>
          <w:numId w:val="18"/>
        </w:numPr>
        <w:ind w:left="1075" w:leftChars="200"/>
        <w:rPr>
          <w:rFonts w:hint="eastAsia"/>
        </w:rPr>
      </w:pPr>
      <w:r>
        <w:rPr>
          <w:rFonts w:hint="eastAsia"/>
          <w:lang w:val="en-US" w:eastAsia="zh-CN"/>
        </w:rPr>
        <w:t>传感器物理限制</w:t>
      </w:r>
    </w:p>
    <w:p w14:paraId="29BC592F">
      <w:pPr>
        <w:pStyle w:val="6"/>
        <w:numPr>
          <w:ilvl w:val="4"/>
          <w:numId w:val="0"/>
        </w:numPr>
        <w:ind w:firstLine="480" w:firstLineChars="0"/>
        <w:rPr>
          <w:rFonts w:hint="eastAsia"/>
          <w:lang w:val="en-US" w:eastAsia="zh-CN"/>
        </w:rPr>
      </w:pPr>
      <w:r>
        <w:rPr>
          <w:rFonts w:hint="eastAsia"/>
          <w:lang w:val="en-US" w:eastAsia="zh-CN"/>
        </w:rPr>
        <w:t>采样设备的物理结构会导致稀疏点云的产生。如激光雷达的光束数量和扫描频率有限，导致采样点间存在固有间隔。再者随着距离增加，相邻激光束之间的间距呈发散状增大，导致采集到的点云数据进一步稀疏。</w:t>
      </w:r>
    </w:p>
    <w:p w14:paraId="7A54C642">
      <w:pPr>
        <w:pStyle w:val="6"/>
        <w:numPr>
          <w:ilvl w:val="0"/>
          <w:numId w:val="18"/>
        </w:numPr>
        <w:ind w:left="1075" w:leftChars="200"/>
        <w:rPr>
          <w:rFonts w:hint="eastAsia"/>
        </w:rPr>
      </w:pPr>
      <w:r>
        <w:rPr>
          <w:rFonts w:hint="eastAsia"/>
          <w:lang w:val="en-US" w:eastAsia="zh-CN"/>
        </w:rPr>
        <w:t>距离因素</w:t>
      </w:r>
    </w:p>
    <w:p w14:paraId="0225B41A">
      <w:pPr>
        <w:rPr>
          <w:rFonts w:hint="eastAsia" w:eastAsia="宋体"/>
          <w:lang w:eastAsia="zh-CN"/>
        </w:rPr>
      </w:pPr>
      <w:r>
        <w:rPr>
          <w:rFonts w:hint="eastAsia"/>
        </w:rPr>
        <w:t>点云密度随距离平方反比快速下降，远处物体的采样点</w:t>
      </w:r>
      <w:r>
        <w:rPr>
          <w:rFonts w:hint="eastAsia"/>
          <w:lang w:val="en-US" w:eastAsia="zh-CN"/>
        </w:rPr>
        <w:t>相较于近处的采样点</w:t>
      </w:r>
      <w:r>
        <w:rPr>
          <w:rFonts w:hint="eastAsia"/>
        </w:rPr>
        <w:t>明显稀疏</w:t>
      </w:r>
      <w:r>
        <w:rPr>
          <w:rFonts w:hint="eastAsia"/>
          <w:lang w:eastAsia="zh-CN"/>
        </w:rPr>
        <w:t>。</w:t>
      </w:r>
      <w:r>
        <w:rPr>
          <w:rFonts w:hint="eastAsia"/>
          <w:lang w:val="en-US" w:eastAsia="zh-CN"/>
        </w:rPr>
        <w:t>采样设备发出的</w:t>
      </w:r>
      <w:r>
        <w:rPr>
          <w:rFonts w:hint="eastAsia"/>
          <w:lang w:eastAsia="zh-CN"/>
        </w:rPr>
        <w:t>激光能量随距离衰减，导致远处目标反射信号弱，</w:t>
      </w:r>
      <w:r>
        <w:rPr>
          <w:rFonts w:hint="eastAsia"/>
          <w:lang w:val="en-US" w:eastAsia="zh-CN"/>
        </w:rPr>
        <w:t>出现大部分点云数据丢失的现象</w:t>
      </w:r>
      <w:r>
        <w:rPr>
          <w:rFonts w:hint="eastAsia"/>
          <w:lang w:eastAsia="zh-CN"/>
        </w:rPr>
        <w:t>。</w:t>
      </w:r>
    </w:p>
    <w:p w14:paraId="4345BE57">
      <w:pPr>
        <w:pStyle w:val="6"/>
        <w:numPr>
          <w:ilvl w:val="0"/>
          <w:numId w:val="18"/>
        </w:numPr>
        <w:ind w:left="1075" w:leftChars="200"/>
        <w:rPr>
          <w:rFonts w:hint="eastAsia"/>
        </w:rPr>
      </w:pPr>
      <w:r>
        <w:rPr>
          <w:rFonts w:hint="eastAsia"/>
          <w:lang w:val="en-US" w:eastAsia="zh-CN"/>
        </w:rPr>
        <w:t>遮挡效应</w:t>
      </w:r>
    </w:p>
    <w:p w14:paraId="0656D611">
      <w:pPr>
        <w:rPr>
          <w:rFonts w:hint="eastAsia"/>
          <w:lang w:val="en-US" w:eastAsia="zh-CN"/>
        </w:rPr>
      </w:pPr>
      <w:r>
        <w:rPr>
          <w:rFonts w:hint="eastAsia"/>
        </w:rPr>
        <w:t>近处物体遮挡远处物体，造成"激光雷达阴影"区域</w:t>
      </w:r>
      <w:r>
        <w:rPr>
          <w:rFonts w:hint="eastAsia"/>
          <w:lang w:eastAsia="zh-CN"/>
        </w:rPr>
        <w:t>；物体自身结构导致的部分表面被遮挡，无法被激光束照射到；移动物体产生的临时遮挡，导致点云采集不完整；</w:t>
      </w:r>
      <w:r>
        <w:rPr>
          <w:rFonts w:hint="eastAsia"/>
          <w:lang w:val="en-US" w:eastAsia="zh-CN"/>
        </w:rPr>
        <w:t>以上多种原因都有可能导致采集到的点云出现稀疏性。</w:t>
      </w:r>
    </w:p>
    <w:p w14:paraId="63543E17">
      <w:pPr>
        <w:pStyle w:val="6"/>
        <w:numPr>
          <w:ilvl w:val="0"/>
          <w:numId w:val="18"/>
        </w:numPr>
        <w:ind w:left="1075" w:leftChars="200"/>
        <w:rPr>
          <w:rFonts w:hint="eastAsia"/>
        </w:rPr>
      </w:pPr>
      <w:r>
        <w:rPr>
          <w:rFonts w:hint="eastAsia"/>
          <w:lang w:val="en-US" w:eastAsia="zh-CN"/>
        </w:rPr>
        <w:t>材质特性</w:t>
      </w:r>
    </w:p>
    <w:p w14:paraId="431D6B42">
      <w:pPr>
        <w:rPr>
          <w:rFonts w:hint="default"/>
          <w:lang w:val="en-US" w:eastAsia="zh-CN"/>
        </w:rPr>
      </w:pPr>
      <w:r>
        <w:rPr>
          <w:rFonts w:hint="eastAsia"/>
          <w:lang w:val="en-US" w:eastAsia="zh-CN"/>
        </w:rPr>
        <w:t>扫描的物体材质也会导致设备采集到稀疏点云，如高反光表面导致激光束偏转，无法返回传感器；或玻璃、水面等材质导致激光穿透或散射；还有黑色、暗色物体吸收激光能量，返回信号微弱；导致稀疏点云的产生。</w:t>
      </w:r>
    </w:p>
    <w:p w14:paraId="48278B15">
      <w:pPr>
        <w:pStyle w:val="6"/>
        <w:numPr>
          <w:ilvl w:val="0"/>
          <w:numId w:val="18"/>
        </w:numPr>
        <w:ind w:left="1075" w:leftChars="200"/>
        <w:rPr>
          <w:rFonts w:hint="eastAsia"/>
        </w:rPr>
      </w:pPr>
      <w:r>
        <w:rPr>
          <w:rFonts w:hint="eastAsia"/>
          <w:lang w:val="en-US" w:eastAsia="zh-CN"/>
        </w:rPr>
        <w:t>环境因素</w:t>
      </w:r>
    </w:p>
    <w:p w14:paraId="7E686DD2">
      <w:pPr>
        <w:rPr>
          <w:rFonts w:hint="default" w:eastAsia="宋体"/>
          <w:b/>
          <w:bCs/>
          <w:lang w:val="en-US" w:eastAsia="zh-CN"/>
        </w:rPr>
      </w:pPr>
      <w:r>
        <w:rPr>
          <w:rFonts w:hint="eastAsia"/>
          <w:lang w:val="en-US" w:eastAsia="zh-CN"/>
        </w:rPr>
        <w:t>点云采集时所处的环境也会影响采集点云的实际效果。例如，雾、雨、雪、尘埃等影响激光传播和反射；强光源可能干扰激光雷达的接收系统；高速移动物体或传感器自身运动导致的采样失真都可能导致在实际采集活动中采集到的点云数据极稀疏。</w:t>
      </w:r>
    </w:p>
    <w:p w14:paraId="45A64431">
      <w:pPr>
        <w:pStyle w:val="5"/>
        <w:numPr>
          <w:ilvl w:val="0"/>
          <w:numId w:val="17"/>
        </w:numPr>
        <w:ind w:left="1109" w:leftChars="200"/>
        <w:rPr>
          <w:rFonts w:hint="eastAsia"/>
          <w:lang w:val="en-US" w:eastAsia="zh-CN"/>
        </w:rPr>
      </w:pPr>
      <w:r>
        <w:rPr>
          <w:rFonts w:hint="eastAsia"/>
          <w:lang w:val="en-US" w:eastAsia="zh-CN"/>
        </w:rPr>
        <w:t>信息理论视角下的点云稀疏性分析</w:t>
      </w:r>
    </w:p>
    <w:p w14:paraId="4F0B140D">
      <w:pPr>
        <w:pStyle w:val="6"/>
        <w:numPr>
          <w:ilvl w:val="0"/>
          <w:numId w:val="19"/>
        </w:numPr>
        <w:ind w:left="1075" w:leftChars="200"/>
        <w:rPr>
          <w:rFonts w:hint="eastAsia"/>
        </w:rPr>
      </w:pPr>
      <w:r>
        <w:rPr>
          <w:rFonts w:hint="eastAsia"/>
        </w:rPr>
        <w:t>点云分布的</w:t>
      </w:r>
      <w:r>
        <w:rPr>
          <w:rFonts w:hint="eastAsia"/>
          <w:lang w:val="en-US" w:eastAsia="zh-CN"/>
        </w:rPr>
        <w:t>空间信息</w:t>
      </w:r>
      <w:r>
        <w:rPr>
          <w:rFonts w:hint="eastAsia"/>
        </w:rPr>
        <w:t>熵表征</w:t>
      </w:r>
    </w:p>
    <w:p w14:paraId="1B7C2E76">
      <w:pPr>
        <w:rPr>
          <w:rFonts w:hint="default"/>
          <w:lang w:val="en-US"/>
        </w:rPr>
      </w:pPr>
      <w:r>
        <w:rPr>
          <w:rFonts w:hint="default"/>
          <w:lang w:val="en-US"/>
        </w:rPr>
        <w:t>点云在三维空间中的稀疏分布可视为一种低熵状态。由于传感器采样</w:t>
      </w:r>
      <w:r>
        <w:rPr>
          <w:rFonts w:hint="eastAsia"/>
          <w:lang w:val="en-US" w:eastAsia="zh-CN"/>
        </w:rPr>
        <w:t>的物理</w:t>
      </w:r>
      <w:r>
        <w:rPr>
          <w:rFonts w:hint="default"/>
          <w:lang w:val="en-US"/>
        </w:rPr>
        <w:t>局限</w:t>
      </w:r>
      <w:r>
        <w:rPr>
          <w:rFonts w:hint="eastAsia"/>
          <w:lang w:val="en-US" w:eastAsia="zh-CN"/>
        </w:rPr>
        <w:t>，</w:t>
      </w:r>
      <w:r>
        <w:rPr>
          <w:rFonts w:hint="default"/>
          <w:lang w:val="en-US"/>
        </w:rPr>
        <w:t>远距离或遮挡区域的点云密度显著降低，导致局部信息熵急剧下降。这种现象可量化表示为：</w:t>
      </w:r>
    </w:p>
    <w:p w14:paraId="6E9341DF">
      <w:pPr>
        <w:ind w:left="0" w:leftChars="0" w:firstLine="0" w:firstLineChars="0"/>
        <w:jc w:val="right"/>
        <w:rPr>
          <w:rFonts w:hint="eastAsia"/>
        </w:rPr>
      </w:pPr>
      <m:oMath>
        <m:r>
          <m:rPr/>
          <w:rPr>
            <w:rFonts w:hint="default" w:ascii="Cambria Math" w:hAnsi="Cambria Math" w:cs="Times New Roman"/>
            <w:kern w:val="2"/>
            <w:sz w:val="24"/>
            <w:szCs w:val="21"/>
            <w:lang w:val="en-US" w:eastAsia="zh-CN" w:bidi="ar-SA"/>
          </w:rPr>
          <m:t>H</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m:t>
        </m:r>
        <m:nary>
          <m:naryPr>
            <m:chr m:val="∑"/>
            <m:limLoc m:val="undOvr"/>
            <m:subHide m:val="1"/>
            <m:supHide m:val="1"/>
            <m:ctrlPr>
              <w:rPr>
                <w:rFonts w:hint="default" w:ascii="Cambria Math" w:hAnsi="Cambria Math" w:cs="Times New Roman"/>
                <w:i/>
                <w:kern w:val="2"/>
                <w:sz w:val="24"/>
                <w:szCs w:val="21"/>
                <w:lang w:val="en-US" w:eastAsia="zh-CN" w:bidi="ar-SA"/>
              </w:rPr>
            </m:ctrlPr>
          </m:naryPr>
          <m: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r>
              <m:rPr/>
              <w:rPr>
                <w:rFonts w:hint="default" w:ascii="Cambria Math" w:hAnsi="Cambria Math" w:cs="Times New Roman"/>
                <w:kern w:val="2"/>
                <w:sz w:val="24"/>
                <w:szCs w:val="21"/>
                <w:lang w:val="en-US" w:eastAsia="zh-CN" w:bidi="ar-SA"/>
              </w:rPr>
              <m:t>p(v)logp(v)</m:t>
            </m:r>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3</w:t>
      </w:r>
      <w:r>
        <w:rPr>
          <w:rFonts w:hint="eastAsia"/>
        </w:rPr>
        <w:t>）</w:t>
      </w:r>
    </w:p>
    <w:p w14:paraId="3F013A44">
      <w:pPr>
        <w:ind w:left="0" w:leftChars="0" w:firstLine="0" w:firstLineChars="0"/>
        <w:jc w:val="left"/>
        <w:rPr>
          <w:rFonts w:hint="default" w:eastAsia="宋体"/>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p(v)</m:t>
        </m:r>
      </m:oMath>
      <w:r>
        <w:t>——</w:t>
      </w:r>
      <w:r>
        <w:rPr>
          <w:rFonts w:hint="eastAsia"/>
        </w:rPr>
        <w:t>体素</w:t>
      </w:r>
      <m:oMath>
        <m:r>
          <m:rPr/>
          <w:rPr>
            <w:rFonts w:hint="default" w:ascii="Cambria Math"/>
            <w:lang w:val="en-US" w:eastAsia="zh-CN"/>
          </w:rPr>
          <m:t xml:space="preserve"> </m:t>
        </m:r>
        <m:r>
          <m:rPr/>
          <w:rPr>
            <w:rFonts w:hint="default" w:ascii="Cambria Math" w:hAnsi="Cambria Math" w:cs="Times New Roman"/>
            <w:kern w:val="2"/>
            <w:sz w:val="24"/>
            <w:szCs w:val="21"/>
            <w:lang w:val="en-US" w:eastAsia="zh-CN" w:bidi="ar-SA"/>
          </w:rPr>
          <m:t xml:space="preserve">v </m:t>
        </m:r>
      </m:oMath>
      <w:r>
        <w:rPr>
          <w:rFonts w:hint="eastAsia"/>
        </w:rPr>
        <w:t>中包含点的概率。稀疏点云的空间熵通常较低，表明其信息分布不均衡，大部分区域不包含有效信息。</w:t>
      </w:r>
    </w:p>
    <w:p w14:paraId="1EE7C7F8">
      <w:pPr>
        <w:pStyle w:val="6"/>
        <w:numPr>
          <w:ilvl w:val="0"/>
          <w:numId w:val="19"/>
        </w:numPr>
        <w:ind w:left="1075" w:leftChars="200"/>
        <w:rPr>
          <w:rFonts w:hint="eastAsia"/>
        </w:rPr>
      </w:pPr>
      <w:r>
        <w:rPr>
          <w:rFonts w:hint="eastAsia"/>
        </w:rPr>
        <w:t>点云分布的吉尼系数(Gini coefficient)量化</w:t>
      </w:r>
    </w:p>
    <w:p w14:paraId="67460E03">
      <w:pPr>
        <w:rPr>
          <w:rFonts w:hint="default"/>
          <w:lang w:val="en-US"/>
        </w:rPr>
      </w:pPr>
      <w:r>
        <w:rPr>
          <w:rFonts w:hint="default"/>
          <w:lang w:val="en-US"/>
        </w:rPr>
        <w:t>稀疏点云中，信息集中于少量非空区域，</w:t>
      </w:r>
      <w:r>
        <w:rPr>
          <w:rFonts w:hint="eastAsia"/>
          <w:lang w:val="en-US" w:eastAsia="zh-CN"/>
        </w:rPr>
        <w:t>因此</w:t>
      </w:r>
      <w:r>
        <w:rPr>
          <w:rFonts w:hint="default"/>
          <w:lang w:val="en-US"/>
        </w:rPr>
        <w:t>形成"信息孤岛"，导致香农熵在空间分布上呈现高度不均衡状态。这种不均衡可用吉尼系数(Gini coefficient)</w:t>
      </w:r>
      <w:r>
        <w:rPr>
          <w:rFonts w:hint="eastAsia"/>
          <w:lang w:val="en-US" w:eastAsia="zh-CN"/>
        </w:rPr>
        <w:t>进行描述</w:t>
      </w:r>
      <w:r>
        <w:rPr>
          <w:rFonts w:hint="default"/>
          <w:lang w:val="en-US"/>
        </w:rPr>
        <w:t>：</w:t>
      </w:r>
    </w:p>
    <w:p w14:paraId="56853AD2">
      <w:pPr>
        <w:ind w:left="0" w:leftChars="0" w:firstLine="0" w:firstLineChars="0"/>
        <w:jc w:val="right"/>
        <w:rPr>
          <w:rFonts w:hint="eastAsia"/>
        </w:rPr>
      </w:pPr>
      <m:oMath>
        <m:r>
          <m:rPr/>
          <w:rPr>
            <w:rFonts w:hint="default" w:ascii="Cambria Math" w:hAnsi="Cambria Math" w:cs="Times New Roman"/>
            <w:kern w:val="2"/>
            <w:sz w:val="24"/>
            <w:szCs w:val="21"/>
            <w:lang w:val="en-US" w:eastAsia="zh-CN" w:bidi="ar-SA"/>
          </w:rPr>
          <m:t>G=</m:t>
        </m:r>
        <m:f>
          <m:fPr>
            <m:ctrlPr>
              <w:rPr>
                <w:rFonts w:hint="default" w:ascii="Cambria Math" w:hAnsi="Cambria Math" w:cs="Times New Roman"/>
                <w:i/>
                <w:kern w:val="2"/>
                <w:sz w:val="24"/>
                <w:szCs w:val="21"/>
                <w:lang w:val="en-US" w:eastAsia="zh-CN" w:bidi="ar-SA"/>
              </w:rPr>
            </m:ctrlPr>
          </m:fPr>
          <m:num>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j=1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d>
                      <m:dPr>
                        <m:begChr m:val="|"/>
                        <m:endChr m:val="|"/>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2</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acc>
              <m:accPr>
                <m:chr m:val="̅"/>
                <m:ctrlPr>
                  <w:rPr>
                    <w:rFonts w:hint="default" w:ascii="Cambria Math" w:hAnsi="Cambria Math" w:cs="Times New Roman"/>
                    <w:i/>
                    <w:kern w:val="2"/>
                    <w:sz w:val="24"/>
                    <w:szCs w:val="21"/>
                    <w:lang w:val="en-US" w:eastAsia="zh-CN" w:bidi="ar-SA"/>
                  </w:rPr>
                </m:ctrlPr>
              </m:acc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acc>
            <m:ctrlPr>
              <w:rPr>
                <w:rFonts w:hint="default" w:ascii="Cambria Math" w:hAnsi="Cambria Math" w:cs="Times New Roman"/>
                <w:i/>
                <w:kern w:val="2"/>
                <w:sz w:val="24"/>
                <w:szCs w:val="21"/>
                <w:lang w:val="en-US" w:eastAsia="zh-CN" w:bidi="ar-SA"/>
              </w:rPr>
            </m:ctrlPr>
          </m:den>
        </m:f>
      </m:oMath>
      <w:r>
        <w:rPr>
          <w:rFonts w:hint="default" w:ascii="Cambria Math" w:hAnsi="Cambria Math" w:cs="Times New Roman"/>
          <w:i/>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4</w:t>
      </w:r>
      <w:r>
        <w:rPr>
          <w:rFonts w:hint="eastAsia"/>
        </w:rPr>
        <w:t>）</w:t>
      </w:r>
    </w:p>
    <w:p w14:paraId="3317179A">
      <w:pPr>
        <w:ind w:left="0" w:leftChars="0" w:firstLine="0" w:firstLineChars="0"/>
        <w:rPr>
          <w:rFonts w:hint="default"/>
          <w:lang w:val="en-US"/>
        </w:rPr>
      </w:pPr>
      <w:r>
        <w:rPr>
          <w:rFonts w:hint="eastAsia"/>
          <w:lang w:val="en-US" w:eastAsia="zh-CN"/>
        </w:rPr>
        <w:t>式中：</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t>——</w:t>
      </w:r>
      <w:r>
        <w:rPr>
          <w:rFonts w:hint="eastAsia"/>
        </w:rPr>
        <w:t>表示区域</w:t>
      </w:r>
      <m:oMath>
        <m:r>
          <m:rPr/>
          <w:rPr>
            <w:rFonts w:hint="default" w:ascii="Cambria Math"/>
            <w:lang w:val="en-US" w:eastAsia="zh-CN"/>
          </w:rPr>
          <m:t xml:space="preserve"> </m:t>
        </m:r>
        <m:r>
          <m:rPr/>
          <w:rPr>
            <w:rFonts w:hint="default" w:ascii="Cambria Math" w:hAnsi="Cambria Math" w:cs="Times New Roman"/>
            <w:kern w:val="2"/>
            <w:sz w:val="24"/>
            <w:szCs w:val="21"/>
            <w:lang w:val="en-US" w:eastAsia="zh-CN" w:bidi="ar-SA"/>
          </w:rPr>
          <m:t xml:space="preserve">i </m:t>
        </m:r>
      </m:oMath>
      <w:r>
        <w:rPr>
          <w:rFonts w:hint="eastAsia"/>
        </w:rPr>
        <w:t>的点密度。</w:t>
      </w:r>
    </w:p>
    <w:p w14:paraId="73452DDC">
      <w:pPr>
        <w:pStyle w:val="5"/>
        <w:numPr>
          <w:ilvl w:val="0"/>
          <w:numId w:val="17"/>
        </w:numPr>
        <w:ind w:left="1109" w:leftChars="200"/>
        <w:rPr>
          <w:rFonts w:hint="eastAsia"/>
          <w:lang w:val="en-US" w:eastAsia="zh-CN"/>
        </w:rPr>
      </w:pPr>
      <w:r>
        <w:rPr>
          <w:rFonts w:hint="eastAsia"/>
          <w:lang w:val="en-US" w:eastAsia="zh-CN"/>
        </w:rPr>
        <w:t>稀疏点云的补全挑战</w:t>
      </w:r>
    </w:p>
    <w:p w14:paraId="40401261">
      <w:pPr>
        <w:rPr>
          <w:rFonts w:hint="default" w:eastAsia="宋体"/>
          <w:lang w:val="en-US" w:eastAsia="zh-CN"/>
        </w:rPr>
      </w:pPr>
      <w:r>
        <w:rPr>
          <w:rFonts w:hint="default"/>
          <w:lang w:val="en-US"/>
        </w:rPr>
        <w:t>稀疏点云最根本的挑战是信息不足，</w:t>
      </w:r>
      <w:r>
        <w:rPr>
          <w:rFonts w:hint="eastAsia"/>
          <w:lang w:val="en-US" w:eastAsia="zh-CN"/>
        </w:rPr>
        <w:t>导致</w:t>
      </w:r>
      <w:r>
        <w:rPr>
          <w:rFonts w:hint="default"/>
          <w:lang w:val="en-US"/>
        </w:rPr>
        <w:t>关键几何细节缺失。尤其当采样点间距大于物体的特征尺度时，重要结构特征可能完全缺失，导致形状歧义性显著增加。</w:t>
      </w:r>
      <w:r>
        <w:rPr>
          <w:rFonts w:hint="eastAsia"/>
          <w:lang w:val="en-US" w:eastAsia="zh-CN"/>
        </w:rPr>
        <w:t>再者在稀疏条件下，建立有效的局部特征与全局结构间的映射变得极为困难。传统的基于k近邻的局部特征提取方法失效，因为k近邻可能跨越实际不相邻的表面区域，引入错误的几何关联。在极稀疏情况下，同一组稀疏点可能对应多种合理的完整形状，形成"一对多"的映射关系。例如，仅10个点可能对应球体、立方体或多种不同的形状。这种本质的歧义性使得点云补全成为一个病态问题。补全算法面临细节保真度与全局一致性的固有矛盾——过度强调与稀疏输入的一致性可能导致不合理的局部几何结构；而过度强调全局平滑性则可能丢失输入中蕴含的局部细节信息。</w:t>
      </w:r>
    </w:p>
    <w:p w14:paraId="1FA955DB">
      <w:pPr>
        <w:rPr>
          <w:rFonts w:hint="default"/>
          <w:lang w:val="en-US"/>
        </w:rPr>
      </w:pPr>
      <w:r>
        <w:rPr>
          <w:rFonts w:hint="default"/>
          <w:lang w:val="en-US"/>
        </w:rPr>
        <w:t>稀疏点云的这些挑战构成了点云补全研究的理论基础，也为新型算法设计提供了重要指导方向，特别是启发了融合多尺度特征提取和渐进式细化策略的双路特征增强补全框架的发展。</w:t>
      </w:r>
    </w:p>
    <w:p w14:paraId="3A4F8A5A">
      <w:pPr>
        <w:pStyle w:val="3"/>
        <w:numPr>
          <w:ilvl w:val="1"/>
          <w:numId w:val="11"/>
        </w:numPr>
        <w:rPr>
          <w:rFonts w:hint="eastAsia"/>
          <w:lang w:val="en-US" w:eastAsia="zh-CN"/>
        </w:rPr>
      </w:pPr>
      <w:r>
        <w:rPr>
          <w:rFonts w:hint="eastAsia"/>
          <w:lang w:val="en-US" w:eastAsia="zh-CN"/>
        </w:rPr>
        <w:t>点云质量评估指标</w:t>
      </w:r>
    </w:p>
    <w:p w14:paraId="71EB9D37">
      <w:pPr>
        <w:pStyle w:val="4"/>
        <w:numPr>
          <w:ilvl w:val="2"/>
          <w:numId w:val="11"/>
        </w:numPr>
        <w:rPr>
          <w:rFonts w:hint="eastAsia"/>
        </w:rPr>
      </w:pPr>
      <w:r>
        <w:rPr>
          <w:rFonts w:hint="eastAsia"/>
          <w:lang w:val="en-US" w:eastAsia="zh-CN"/>
        </w:rPr>
        <w:t>倒角距离</w:t>
      </w:r>
    </w:p>
    <w:p w14:paraId="682E5DE0">
      <w:pPr>
        <w:rPr>
          <w:rFonts w:hint="eastAsia"/>
          <w:lang w:val="en-US" w:eastAsia="zh-CN"/>
        </w:rPr>
      </w:pPr>
      <w:r>
        <w:rPr>
          <w:rFonts w:hint="eastAsia"/>
          <w:lang w:val="en-US" w:eastAsia="zh-CN"/>
        </w:rPr>
        <w:t>3D点云中的倒角距离（Chamfer Distance，</w:t>
      </w: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CD</m:t>
            </m:r>
            <m:ctrlPr>
              <w:rPr>
                <w:rFonts w:ascii="Cambria Math" w:hAnsi="Cambria Math"/>
                <w:i/>
                <w:lang w:val="en-US"/>
              </w:rPr>
            </m:ctrlPr>
          </m:sub>
        </m:sSub>
      </m:oMath>
      <w:r>
        <w:rPr>
          <w:rFonts w:hint="eastAsia"/>
          <w:lang w:val="en-US" w:eastAsia="zh-CN"/>
        </w:rPr>
        <w:t>）是衡量两组点云之间几何相似性的核心指标，主要用于点云重建或者3D重建工作。如果该距离较大，则说明两组点云区别较大；如果距离较小，则说明重建效果较好，匹配精度较高。一般来说，该距离可用作3D点云补全模型的损失函数。</w:t>
      </w:r>
    </w:p>
    <w:p w14:paraId="73582762">
      <w:pPr>
        <w:rPr>
          <w:rFonts w:hint="eastAsia"/>
          <w:lang w:val="en-US" w:eastAsia="zh-CN"/>
        </w:rPr>
      </w:pPr>
      <w:r>
        <w:rPr>
          <w:rFonts w:hint="eastAsia"/>
          <w:lang w:val="en-US" w:eastAsia="zh-CN"/>
        </w:rPr>
        <w:t>倒角距离通过计算两组点云间双向最近邻距离的均值，量化几何匹配度。给定点云集合</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eastAsia="zh-CN"/>
        </w:rPr>
        <w:t>和</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，其数学表达式为：</w:t>
      </w:r>
    </w:p>
    <w:p w14:paraId="134FC6D1">
      <w:pPr>
        <w:ind w:left="0" w:leftChars="0" w:firstLine="0" w:firstLineChars="0"/>
        <w:jc w:val="right"/>
        <w:rPr>
          <w:rFonts w:hint="eastAsia"/>
        </w:rPr>
      </w:pP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CD</m:t>
            </m:r>
            <m:ctrlPr>
              <w:rPr>
                <w:rFonts w:ascii="Cambria Math" w:hAnsi="Cambria Math"/>
                <w:i/>
                <w:lang w:val="en-US"/>
              </w:rPr>
            </m:ctrlPr>
          </m:sub>
        </m:sSub>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x−y</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y−x</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5</w:t>
      </w:r>
      <w:r>
        <w:rPr>
          <w:rFonts w:hint="eastAsia"/>
        </w:rPr>
        <w:t>）</w:t>
      </w:r>
    </w:p>
    <w:p w14:paraId="05CC79D6">
      <w:pPr>
        <w:rPr>
          <w:rFonts w:hint="eastAsia"/>
          <w:lang w:val="en-US" w:eastAsia="zh-CN"/>
        </w:rPr>
      </w:pPr>
      <w:r>
        <w:rPr>
          <w:rFonts w:hint="eastAsia"/>
          <w:lang w:val="en-US" w:eastAsia="zh-CN"/>
        </w:rPr>
        <w:t>该指标包含两部分：前向距离：</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lang w:val="en-US" w:eastAsia="zh-CN"/>
        </w:rPr>
        <w:t>中每个点到</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的最近邻点距离平方的平均值；反向距离：</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中每个点到</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lang w:val="en-US" w:eastAsia="zh-CN"/>
        </w:rPr>
        <w:t>的最近邻点距离平方的平均值。</w:t>
      </w:r>
    </w:p>
    <w:p w14:paraId="5FFEB24C">
      <w:pPr>
        <w:pStyle w:val="4"/>
        <w:numPr>
          <w:ilvl w:val="2"/>
          <w:numId w:val="11"/>
        </w:numPr>
        <w:rPr>
          <w:rFonts w:hint="eastAsia"/>
        </w:rPr>
      </w:pPr>
      <w:r>
        <w:rPr>
          <w:rFonts w:hint="eastAsia"/>
          <w:lang w:val="en-US" w:eastAsia="zh-CN"/>
        </w:rPr>
        <w:t>推土机距离</w:t>
      </w:r>
      <w:r>
        <w:rPr>
          <w:rFonts w:hint="eastAsia"/>
          <w:vertAlign w:val="superscript"/>
          <w:lang w:val="en-US" w:eastAsia="zh-CN"/>
        </w:rPr>
        <w:fldChar w:fldCharType="begin"/>
      </w:r>
      <w:r>
        <w:rPr>
          <w:rFonts w:hint="eastAsia"/>
          <w:vertAlign w:val="superscript"/>
          <w:lang w:val="en-US" w:eastAsia="zh-CN"/>
        </w:rPr>
        <w:instrText xml:space="preserve"> REF _Ref21378 \n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p>
    <w:p w14:paraId="40A12997">
      <w:pPr>
        <w:rPr>
          <w:rFonts w:hint="eastAsia"/>
          <w:lang w:val="en-US" w:eastAsia="zh-CN"/>
        </w:rPr>
      </w:pPr>
      <w:r>
        <w:rPr>
          <w:rFonts w:hint="eastAsia"/>
          <w:lang w:val="en-US" w:eastAsia="zh-CN"/>
        </w:rPr>
        <w:t>3D点云中的推土机距离（Earth Mover’s Distance，</w:t>
      </w:r>
      <w:r>
        <w:rPr>
          <w:rFonts w:hint="eastAsia"/>
          <w:i w:val="0"/>
          <w:iCs w:val="0"/>
          <w:lang w:val="en-US" w:eastAsia="zh-CN"/>
        </w:rPr>
        <w:t>EMD</w:t>
      </w:r>
      <w:r>
        <w:rPr>
          <w:rFonts w:hint="eastAsia"/>
          <w:lang w:val="en-US" w:eastAsia="zh-CN"/>
        </w:rPr>
        <w:t>），也叫作Wasserstein距离。这是一种基于最优传输理论的几何相似性度量方法，通过计算两个点集之间最小运输成本来评估其分布匹配程度。相较于其他距离指标，EMD不仅关注局部几何偏差，更强调点云整体分布的全局一致性，因此在三维重建、点云配准与生成模型评估中具有独特优势。</w:t>
      </w:r>
    </w:p>
    <w:p w14:paraId="0F8717A2">
      <w:pPr>
        <w:rPr>
          <w:rFonts w:hint="eastAsia"/>
          <w:lang w:val="en-US" w:eastAsia="zh-CN"/>
        </w:rPr>
      </w:pPr>
      <w:r>
        <w:rPr>
          <w:rFonts w:hint="eastAsia"/>
          <w:lang w:val="en-US" w:eastAsia="zh-CN"/>
        </w:rPr>
        <w:t>给定点云集合</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eastAsia="zh-CN"/>
        </w:rPr>
        <w:t>和</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，EMD定义为两集合间最优双射映射的最小运输代价之和：</w:t>
      </w:r>
    </w:p>
    <w:p w14:paraId="0603E61C">
      <w:pPr>
        <w:jc w:val="right"/>
        <w:rPr>
          <w:rFonts w:hint="eastAsia"/>
        </w:rPr>
      </w:pPr>
      <m:oMath>
        <m:r>
          <m:rPr/>
          <w:rPr>
            <w:rFonts w:hint="default" w:ascii="Cambria Math" w:hAnsi="Cambria Math"/>
            <w:lang w:val="en-US" w:eastAsia="zh-CN"/>
          </w:rPr>
          <m:t>EMD</m:t>
        </m:r>
        <m:d>
          <m:dPr>
            <m:ctrlPr>
              <w:rPr>
                <w:rFonts w:hint="default" w:ascii="Cambria Math" w:hAnsi="Cambria Math"/>
                <w:i/>
                <w:lang w:val="en-US" w:eastAsia="zh-CN"/>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r>
              <m:rPr/>
              <w:rPr>
                <w:rFonts w:hint="default" w:ascii="Cambria Math" w:hAnsi="Cambria Math"/>
                <w:lang w:val="en-US" w:eastAsia="zh-CN"/>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i/>
                <w:lang w:val="en-US" w:eastAsia="zh-CN"/>
              </w:rPr>
            </m:ctrlPr>
          </m:e>
        </m:d>
        <m:r>
          <m:rPr/>
          <w:rPr>
            <w:rFonts w:hint="default" w:ascii="Cambria Math" w:hAnsi="Cambria Math" w:cs="Times New Roman"/>
            <w:kern w:val="2"/>
            <w:sz w:val="24"/>
            <w:szCs w:val="21"/>
            <w:lang w:val="en-US" w:eastAsia="zh-CN" w:bidi="ar-SA"/>
          </w:rPr>
          <m:t>=</m:t>
        </m:r>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ascii="Cambria Math" w:hAnsi="Cambria Math" w:cs="Times New Roman"/>
                    <w:kern w:val="2"/>
                    <w:sz w:val="24"/>
                    <w:szCs w:val="21"/>
                    <w:lang w:val="en-US" w:bidi="ar-SA"/>
                  </w:rPr>
                  <m:t>ϕ</m:t>
                </m:r>
                <m:r>
                  <m:rPr/>
                  <w:rPr>
                    <w:rFonts w:hint="default" w:ascii="Cambria Math" w:hAnsi="Cambria Math" w:cs="Times New Roman"/>
                    <w:kern w:val="2"/>
                    <w:sz w:val="24"/>
                    <w:szCs w:val="21"/>
                    <w:lang w:val="en-US" w:eastAsia="zh-CN"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r>
                  <m:rPr/>
                  <w:rPr>
                    <w:rFonts w:ascii="Cambria Math" w:hAnsi="Cambria Math"/>
                    <w:lang w:val="en-US"/>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ϕ</m:t>
                    </m:r>
                    <m:d>
                      <m:dPr>
                        <m:ctrlPr>
                          <w:rPr>
                            <w:rFonts w:ascii="Cambria Math" w:hAnsi="Cambria Math" w:cs="Times New Roman"/>
                            <w:i/>
                            <w:kern w:val="2"/>
                            <w:sz w:val="24"/>
                            <w:szCs w:val="21"/>
                            <w:lang w:val="en-US" w:bidi="ar-SA"/>
                          </w:rPr>
                        </m:ctrlPr>
                      </m:dPr>
                      <m:e>
                        <m:r>
                          <m:rPr/>
                          <w:rPr>
                            <w:rFonts w:hint="default" w:ascii="Cambria Math" w:hAnsi="Cambria Math" w:cs="Times New Roman"/>
                            <w:kern w:val="2"/>
                            <w:sz w:val="24"/>
                            <w:szCs w:val="21"/>
                            <w:lang w:val="en-US" w:eastAsia="zh-CN" w:bidi="ar-SA"/>
                          </w:rPr>
                          <m:t>x</m:t>
                        </m:r>
                        <m:ctrlPr>
                          <w:rPr>
                            <w:rFonts w:ascii="Cambria Math" w:hAnsi="Cambria Math" w:cs="Times New Roman"/>
                            <w:i/>
                            <w:kern w:val="2"/>
                            <w:sz w:val="24"/>
                            <w:szCs w:val="21"/>
                            <w:lang w:val="en-US" w:bidi="ar-SA"/>
                          </w:rPr>
                        </m:ctrlPr>
                      </m:e>
                    </m:d>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e>
        </m:func>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6</w:t>
      </w:r>
      <w:r>
        <w:rPr>
          <w:rFonts w:hint="eastAsia"/>
        </w:rPr>
        <w:t>）</w:t>
      </w:r>
    </w:p>
    <w:p w14:paraId="1DA3EB13">
      <w:pPr>
        <w:ind w:left="0" w:leftChars="0" w:firstLine="0" w:firstLineChars="0"/>
        <w:jc w:val="left"/>
        <w:rPr>
          <w:rFonts w:hint="eastAsia" w:hAnsi="Cambria Math"/>
          <w:i w:val="0"/>
          <w:iCs w:val="0"/>
          <w:lang w:val="en-US" w:eastAsia="zh-CN"/>
        </w:rPr>
      </w:pPr>
      <w:r>
        <w:rPr>
          <w:rFonts w:hint="eastAsia"/>
          <w:lang w:val="en-US" w:eastAsia="zh-CN"/>
        </w:rPr>
        <w:t>式中：</w:t>
      </w:r>
      <m:oMath>
        <m:r>
          <m:rPr/>
          <w:rPr>
            <w:rFonts w:ascii="Cambria Math" w:hAnsi="Cambria Math" w:cs="Times New Roman"/>
            <w:kern w:val="2"/>
            <w:sz w:val="24"/>
            <w:szCs w:val="21"/>
            <w:lang w:val="en-US" w:bidi="ar-SA"/>
          </w:rPr>
          <m:t>ϕ</m:t>
        </m:r>
      </m:oMath>
      <w:r>
        <w:t>——</w:t>
      </w:r>
      <w:r>
        <w:rPr>
          <w:rFonts w:hint="eastAsia"/>
          <w:lang w:val="en-US" w:eastAsia="zh-CN"/>
        </w:rPr>
        <w:t>双射映射，满足每个点</w:t>
      </w:r>
      <m:oMath>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rPr>
        <w:t>与唯一目标点</w:t>
      </w:r>
      <m:oMath>
        <m:r>
          <m:rPr/>
          <w:rPr>
            <w:rFonts w:ascii="Cambria Math" w:hAnsi="Cambria Math" w:cs="Times New Roman"/>
            <w:kern w:val="2"/>
            <w:sz w:val="24"/>
            <w:szCs w:val="21"/>
            <w:lang w:val="en-US" w:bidi="ar-SA"/>
          </w:rPr>
          <m:t>ϕ</m:t>
        </m:r>
        <m:d>
          <m:dPr>
            <m:ctrlPr>
              <w:rPr>
                <w:rFonts w:ascii="Cambria Math" w:hAnsi="Cambria Math" w:cs="Times New Roman"/>
                <w:i/>
                <w:kern w:val="2"/>
                <w:sz w:val="24"/>
                <w:szCs w:val="21"/>
                <w:lang w:val="en-US" w:bidi="ar-SA"/>
              </w:rPr>
            </m:ctrlPr>
          </m:dPr>
          <m:e>
            <m:r>
              <m:rPr/>
              <w:rPr>
                <w:rFonts w:hint="default" w:ascii="Cambria Math" w:hAnsi="Cambria Math" w:cs="Times New Roman"/>
                <w:kern w:val="2"/>
                <w:sz w:val="24"/>
                <w:szCs w:val="21"/>
                <w:lang w:val="en-US" w:eastAsia="zh-CN" w:bidi="ar-SA"/>
              </w:rPr>
              <m:t>x</m:t>
            </m:r>
            <m:ctrlPr>
              <w:rPr>
                <w:rFonts w:ascii="Cambria Math" w:hAnsi="Cambria Math" w:cs="Times New Roman"/>
                <w:i/>
                <w:kern w:val="2"/>
                <w:sz w:val="24"/>
                <w:szCs w:val="21"/>
                <w:lang w:val="en-US" w:bidi="ar-SA"/>
              </w:rPr>
            </m:ctrlPr>
          </m:e>
        </m:d>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hAnsi="Cambria Math"/>
          <w:i w:val="0"/>
          <w:iCs w:val="0"/>
          <w:lang w:val="en-US" w:eastAsia="zh-CN"/>
        </w:rPr>
        <w:t>对应。</w:t>
      </w:r>
    </w:p>
    <w:p w14:paraId="537F1A58">
      <w:pPr>
        <w:jc w:val="left"/>
        <w:rPr>
          <w:rFonts w:hint="eastAsia" w:hAnsi="Cambria Math"/>
          <w:i w:val="0"/>
          <w:iCs w:val="0"/>
          <w:lang w:val="en-US" w:eastAsia="zh-CN"/>
        </w:rPr>
      </w:pPr>
      <w:r>
        <w:rPr>
          <w:rFonts w:hint="eastAsia" w:hAnsi="Cambria Math"/>
          <w:i w:val="0"/>
          <w:iCs w:val="0"/>
          <w:lang w:val="en-US" w:eastAsia="zh-CN"/>
        </w:rPr>
        <w:t>该指标通过求解线性规划问题，寻找使总移动代价最小的点对匹配关系。其物理意义可类比为将一堆“沙土”（点云</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eastAsia="zh-CN"/>
        </w:rPr>
        <w:t>）搬运至目标位置（点云</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hAnsi="Cambria Math"/>
          <w:i w:val="0"/>
          <w:iCs w:val="0"/>
          <w:lang w:val="en-US" w:eastAsia="zh-CN"/>
        </w:rPr>
        <w:t>）所需的最小工作量，推土机距离因此而得名。</w:t>
      </w:r>
    </w:p>
    <w:p w14:paraId="0DED30EC">
      <w:pPr>
        <w:pStyle w:val="4"/>
        <w:numPr>
          <w:ilvl w:val="2"/>
          <w:numId w:val="11"/>
        </w:numPr>
        <w:rPr>
          <w:rFonts w:hint="eastAsia"/>
        </w:rPr>
      </w:pPr>
      <w:r>
        <w:rPr>
          <w:rFonts w:hint="eastAsia"/>
          <w:lang w:val="en-US" w:eastAsia="zh-CN"/>
        </w:rPr>
        <w:t>稀疏场景下评估指标的适应性</w:t>
      </w:r>
    </w:p>
    <w:p w14:paraId="0841C74F">
      <w:pPr>
        <w:jc w:val="left"/>
        <w:rPr>
          <w:rFonts w:hint="eastAsia" w:hAnsi="Cambria Math"/>
          <w:i w:val="0"/>
          <w:iCs w:val="0"/>
          <w:lang w:val="en-US" w:eastAsia="zh-CN"/>
        </w:rPr>
      </w:pPr>
      <w:r>
        <w:rPr>
          <w:rFonts w:hint="eastAsia" w:hAnsi="Cambria Math"/>
          <w:i w:val="0"/>
          <w:iCs w:val="0"/>
          <w:lang w:val="en-US" w:eastAsia="zh-CN"/>
        </w:rPr>
        <w:t>点云补全任务来到稀疏点云场景下，评估指标需适应稀疏点云固有的低密度、非均匀分布及噪声干扰等特性而兼顾到局部几何误差的鲁棒性与全局分布一致性。本小节针对倒角距离（CD）与推土机距离（EMD）在稀疏点云场景下的适应性进行对比分析。</w:t>
      </w:r>
    </w:p>
    <w:p w14:paraId="3B27D1E2">
      <w:pPr>
        <w:pStyle w:val="5"/>
        <w:numPr>
          <w:ilvl w:val="0"/>
          <w:numId w:val="20"/>
        </w:numPr>
        <w:ind w:left="1109" w:leftChars="200"/>
        <w:rPr>
          <w:rFonts w:hint="eastAsia"/>
          <w:lang w:val="en-US" w:eastAsia="zh-CN"/>
        </w:rPr>
      </w:pPr>
      <w:r>
        <w:rPr>
          <w:rFonts w:hint="eastAsia"/>
          <w:lang w:val="en-US" w:eastAsia="zh-CN"/>
        </w:rPr>
        <w:t>倒角距离（CD）的适应性</w:t>
      </w:r>
    </w:p>
    <w:p w14:paraId="4298E487">
      <w:pPr>
        <w:jc w:val="left"/>
        <w:rPr>
          <w:rFonts w:hint="eastAsia" w:hAnsi="Cambria Math"/>
          <w:i w:val="0"/>
          <w:iCs w:val="0"/>
          <w:lang w:val="en-US" w:eastAsia="zh-CN"/>
        </w:rPr>
      </w:pPr>
      <w:r>
        <w:rPr>
          <w:rFonts w:hint="eastAsia" w:hAnsi="Cambria Math"/>
          <w:i w:val="0"/>
          <w:iCs w:val="0"/>
          <w:lang w:val="en-US" w:eastAsia="zh-CN"/>
        </w:rPr>
        <w:t>由于CD需计算双向最近邻距离均值量化点云匹配度，CD的计算效率高且对局部几何偏差敏感。在稀疏点云补全中，由于真实点云与补全点云均存在密度不足问题，点云间可能存在较大的局部缺失区域。那么CD的最近邻匹配机制在此场景下表现出对稀疏点云的鲁棒性和对计算的高效性。</w:t>
      </w:r>
    </w:p>
    <w:p w14:paraId="0C1AD607">
      <w:pPr>
        <w:pStyle w:val="5"/>
        <w:numPr>
          <w:ilvl w:val="0"/>
          <w:numId w:val="20"/>
        </w:numPr>
        <w:ind w:left="1109" w:leftChars="200"/>
        <w:rPr>
          <w:rFonts w:hint="eastAsia"/>
          <w:lang w:val="en-US" w:eastAsia="zh-CN"/>
        </w:rPr>
      </w:pPr>
      <w:r>
        <w:rPr>
          <w:rFonts w:hint="eastAsia"/>
          <w:lang w:val="en-US" w:eastAsia="zh-CN"/>
        </w:rPr>
        <w:t>推土机距离（EMD）的适应性</w:t>
      </w:r>
    </w:p>
    <w:p w14:paraId="0C93B499">
      <w:pPr>
        <w:jc w:val="left"/>
        <w:rPr>
          <w:rFonts w:hint="default" w:hAnsi="Cambria Math"/>
          <w:i w:val="0"/>
          <w:iCs w:val="0"/>
          <w:lang w:val="en-US" w:eastAsia="zh-CN"/>
        </w:rPr>
      </w:pPr>
      <w:r>
        <w:rPr>
          <w:rFonts w:hint="default" w:hAnsi="Cambria Math"/>
          <w:i w:val="0"/>
          <w:iCs w:val="0"/>
          <w:lang w:val="en-US" w:eastAsia="zh-CN"/>
        </w:rPr>
        <w:t>在稀疏点云补全任务中，EMD因其全局最优传输的特性，对分布一致性的评估具有独特价值，但其在稀疏场景下真实点云的低密度特性与补全点云的高密度输出导致规模非对称，直接应用需依赖重采样或插值，可能引入评估偏差；同时，稀疏关键点的微小位置偏移会因全局传输代价累积而放大误差，降低评估稳定性。</w:t>
      </w:r>
    </w:p>
    <w:p w14:paraId="78EAD7A4">
      <w:pPr>
        <w:pStyle w:val="3"/>
        <w:numPr>
          <w:ilvl w:val="1"/>
          <w:numId w:val="11"/>
        </w:numPr>
        <w:rPr>
          <w:rFonts w:hint="eastAsia"/>
          <w:lang w:val="en-US" w:eastAsia="zh-CN"/>
        </w:rPr>
      </w:pPr>
      <w:r>
        <w:rPr>
          <w:rFonts w:hint="eastAsia"/>
          <w:lang w:val="en-US" w:eastAsia="zh-CN"/>
        </w:rPr>
        <w:t>点云深度学习方法基础</w:t>
      </w:r>
    </w:p>
    <w:p w14:paraId="13DA094A">
      <w:pPr>
        <w:pStyle w:val="4"/>
        <w:numPr>
          <w:ilvl w:val="2"/>
          <w:numId w:val="11"/>
        </w:numPr>
        <w:rPr>
          <w:rFonts w:hint="eastAsia"/>
        </w:rPr>
      </w:pPr>
      <w:r>
        <w:rPr>
          <w:rFonts w:hint="eastAsia"/>
          <w:lang w:val="en-US" w:eastAsia="zh-CN"/>
        </w:rPr>
        <w:t>基础网络架构</w:t>
      </w:r>
    </w:p>
    <w:p w14:paraId="0499D4A0">
      <w:pPr>
        <w:pStyle w:val="5"/>
        <w:numPr>
          <w:ilvl w:val="0"/>
          <w:numId w:val="21"/>
        </w:numPr>
        <w:ind w:left="1109" w:leftChars="200"/>
        <w:rPr>
          <w:rFonts w:hint="eastAsia"/>
          <w:lang w:val="en-US" w:eastAsia="zh-CN"/>
        </w:rPr>
      </w:pPr>
      <w:r>
        <w:rPr>
          <w:rFonts w:hint="eastAsia"/>
          <w:lang w:val="en-US" w:eastAsia="zh-CN"/>
        </w:rPr>
        <w:t>多层感知机（Multilayer Perceptron，MLP）</w:t>
      </w:r>
    </w:p>
    <w:p w14:paraId="7EC7F25F">
      <w:pPr>
        <w:rPr>
          <w:rFonts w:hint="eastAsia" w:hAnsi="Cambria Math"/>
          <w:i w:val="0"/>
          <w:lang w:val="en-US" w:eastAsia="zh-CN"/>
        </w:rPr>
      </w:pPr>
      <w:r>
        <w:rPr>
          <w:rFonts w:hint="eastAsia"/>
          <w:lang w:val="en-US" w:eastAsia="zh-CN"/>
        </w:rPr>
        <w:t>MLP的核心在于通过引入一个或多个隐藏层实现对复杂非线性关系的建模，其神经网络结构如图2-2所示。隐藏层位于输入层与输出层之间，通过多层叠加结构扩展网络深度，从而提升模型对高维特征空间的计算能力。在架构设计上，每层神经元均与上一层的所有神经元形成全连接关系，即每个神经元的输入由前一层全部神经元的输出构成。对于单个神经元而言，其输入向量为</w:t>
      </w:r>
      <m:oMath>
        <m:d>
          <m:dPr>
            <m:begChr m:val="{"/>
            <m:endChr m:val="}"/>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oMath>
      <w:r>
        <w:rPr>
          <w:rFonts w:hint="eastAsia" w:hAnsi="Cambria Math"/>
          <w:i w:val="0"/>
          <w:lang w:val="en-US" w:eastAsia="zh-CN"/>
        </w:rPr>
        <w:t>，输出</w:t>
      </w:r>
      <m:oMath>
        <m:r>
          <m:rPr/>
          <w:rPr>
            <w:rFonts w:hint="default" w:ascii="Cambria Math" w:hAnsi="Cambria Math"/>
            <w:lang w:val="en-US" w:eastAsia="zh-CN"/>
          </w:rPr>
          <m:t>y</m:t>
        </m:r>
      </m:oMath>
      <w:r>
        <w:rPr>
          <w:rFonts w:hint="default" w:hAnsi="Cambria Math"/>
          <w:i w:val="0"/>
          <w:lang w:val="en-US" w:eastAsia="zh-CN"/>
        </w:rPr>
        <w:t>的计算过程可通过公式2-</w:t>
      </w:r>
      <w:r>
        <w:rPr>
          <w:rFonts w:hint="eastAsia" w:hAnsi="Cambria Math"/>
          <w:i w:val="0"/>
          <w:lang w:val="en-US" w:eastAsia="zh-CN"/>
        </w:rPr>
        <w:t>5</w:t>
      </w:r>
      <w:r>
        <w:rPr>
          <w:rFonts w:hint="default" w:hAnsi="Cambria Math"/>
          <w:i w:val="0"/>
          <w:lang w:val="en-US" w:eastAsia="zh-CN"/>
        </w:rPr>
        <w:t>表达</w:t>
      </w:r>
      <w:r>
        <w:rPr>
          <w:rFonts w:hint="eastAsia" w:hAnsi="Cambria Math"/>
          <w:i w:val="0"/>
          <w:lang w:val="en-US" w:eastAsia="zh-CN"/>
        </w:rPr>
        <w:t>：</w:t>
      </w:r>
    </w:p>
    <w:p w14:paraId="09321A72">
      <w:pPr>
        <w:jc w:val="right"/>
        <w:rPr>
          <w:rFonts w:hint="eastAsia"/>
        </w:rPr>
      </w:pPr>
      <m:oMath>
        <m:r>
          <m:rPr/>
          <w:rPr>
            <w:rFonts w:hint="default" w:ascii="Cambria Math" w:hAnsi="Cambria Math"/>
            <w:lang w:val="en-US" w:eastAsia="zh-CN"/>
          </w:rPr>
          <m:t>y</m:t>
        </m:r>
        <m:r>
          <m:rPr/>
          <w:rPr>
            <w:rFonts w:hint="default" w:ascii="Cambria Math" w:hAnsi="Cambria Math" w:cs="Times New Roman"/>
            <w:kern w:val="2"/>
            <w:sz w:val="24"/>
            <w:szCs w:val="21"/>
            <w:lang w:val="en-US" w:eastAsia="zh-CN" w:bidi="ar-SA"/>
          </w:rPr>
          <m:t>=</m:t>
        </m:r>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ω</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+b</m:t>
            </m:r>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7</w:t>
      </w:r>
      <w:r>
        <w:rPr>
          <w:rFonts w:hint="eastAsia"/>
        </w:rPr>
        <w:t>）</w:t>
      </w:r>
    </w:p>
    <w:p w14:paraId="7478298D">
      <w:pPr>
        <w:ind w:left="0" w:leftChars="0" w:firstLine="0" w:firstLineChars="0"/>
        <w:rPr>
          <w:rFonts w:hint="eastAsia" w:hAnsi="Cambria Math" w:eastAsia="宋体"/>
          <w:i w:val="0"/>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n</m:t>
        </m:r>
      </m:oMath>
      <w:r>
        <w:t>——</w:t>
      </w:r>
      <w:r>
        <w:rPr>
          <w:rFonts w:hint="eastAsia"/>
          <w:lang w:val="en-US" w:eastAsia="zh-CN"/>
        </w:rPr>
        <w:t>输入维度；</w:t>
      </w:r>
      <m:oMath>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ω</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对应维度的权重参数；</w:t>
      </w:r>
      <m:oMath>
        <m:r>
          <m:rPr/>
          <w:rPr>
            <w:rFonts w:hint="default" w:ascii="Cambria Math" w:hAnsi="Cambria Math" w:cs="Times New Roman"/>
            <w:kern w:val="2"/>
            <w:sz w:val="24"/>
            <w:szCs w:val="21"/>
            <w:lang w:val="en-US" w:eastAsia="zh-CN" w:bidi="ar-SA"/>
          </w:rPr>
          <m:t>b</m:t>
        </m:r>
      </m:oMath>
      <w:r>
        <w:t>——</w:t>
      </w:r>
      <w:r>
        <w:rPr>
          <w:rFonts w:hint="eastAsia"/>
          <w:lang w:val="en-US" w:eastAsia="zh-CN"/>
        </w:rPr>
        <w:t>偏置项。</w:t>
      </w:r>
    </w:p>
    <w:p w14:paraId="79F204B0">
      <w:pPr>
        <w:rPr>
          <w:rFonts w:hint="eastAsia"/>
          <w:lang w:val="en-US" w:eastAsia="zh-CN"/>
        </w:rPr>
      </w:pPr>
    </w:p>
    <w:p w14:paraId="1631D604">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90900" cy="1771650"/>
            <wp:effectExtent l="0" t="0" r="0" b="0"/>
            <wp:docPr id="2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56"/>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3390900" cy="1771650"/>
                    </a:xfrm>
                    <a:prstGeom prst="rect">
                      <a:avLst/>
                    </a:prstGeom>
                    <a:noFill/>
                  </pic:spPr>
                </pic:pic>
              </a:graphicData>
            </a:graphic>
          </wp:inline>
        </w:drawing>
      </w:r>
    </w:p>
    <w:p w14:paraId="5F4E1DBF">
      <w:pPr>
        <w:pStyle w:val="43"/>
        <w:spacing w:before="0" w:beforeLines="0" w:after="120"/>
        <w:rPr>
          <w:rFonts w:hint="default"/>
          <w:lang w:val="en-US" w:eastAsia="zh-CN"/>
        </w:rPr>
      </w:pPr>
      <w:r>
        <w:rPr>
          <w:rFonts w:hint="default"/>
        </w:rPr>
        <w:t xml:space="preserve">图 </w:t>
      </w:r>
      <w:r>
        <w:rPr>
          <w:rFonts w:hint="default"/>
          <w:lang w:val="en-US" w:eastAsia="zh-CN"/>
        </w:rPr>
        <w:t>2</w:t>
      </w:r>
      <w:r>
        <w:rPr>
          <w:rFonts w:hint="default"/>
          <w:lang w:eastAsia="zh-CN"/>
        </w:rPr>
        <w:t>-</w:t>
      </w:r>
      <w:r>
        <w:rPr>
          <w:rFonts w:hint="default"/>
          <w:lang w:val="en-US" w:eastAsia="zh-CN"/>
        </w:rPr>
        <w:t>2</w:t>
      </w:r>
      <w:r>
        <w:rPr>
          <w:rFonts w:hint="eastAsia"/>
          <w:lang w:val="en-US" w:eastAsia="zh-CN"/>
        </w:rPr>
        <w:t xml:space="preserve">  </w:t>
      </w:r>
      <w:r>
        <w:rPr>
          <w:rFonts w:hint="default"/>
          <w:lang w:eastAsia="zh-CN"/>
        </w:rPr>
        <w:t>一个单隐藏层的多层感知机，具有5个隐藏单元</w:t>
      </w:r>
    </w:p>
    <w:p w14:paraId="2151C68B">
      <w:pPr>
        <w:rPr>
          <w:rFonts w:hint="eastAsia"/>
          <w:lang w:val="en-US" w:eastAsia="zh-CN"/>
        </w:rPr>
      </w:pPr>
      <w:r>
        <w:rPr>
          <w:rFonts w:hint="eastAsia"/>
          <w:lang w:val="en-US" w:eastAsia="zh-CN"/>
        </w:rPr>
        <w:t>MLP作为深度学习的核心模块，通过堆叠全连接层与非线性激活函数实现对原始点云数据的逐层抽象，在点云处理任务中通过非线性映射实现特征抽象与信息传递。在点云处理中，MLP的核心作用包括：</w:t>
      </w:r>
    </w:p>
    <w:p w14:paraId="26F3C688">
      <w:pPr>
        <w:ind w:left="0" w:leftChars="0" w:firstLine="480" w:firstLineChars="0"/>
        <w:rPr>
          <w:rFonts w:hint="eastAsia"/>
          <w:lang w:val="en-US" w:eastAsia="zh-CN"/>
        </w:rPr>
      </w:pPr>
      <w:r>
        <w:rPr>
          <w:rFonts w:hint="eastAsia"/>
          <w:lang w:val="en-US" w:eastAsia="zh-CN"/>
        </w:rPr>
        <w:t>逐点特征映射：将每个点的三维坐标及其可能的附加属性通过线性变换映射至高维特征空间。例如PointNet中采用共享权重的MLP对输入点云进行逐点特征提取，从而保留局部几何信息。</w:t>
      </w:r>
    </w:p>
    <w:p w14:paraId="2A93EAF7">
      <w:pPr>
        <w:rPr>
          <w:rFonts w:hint="eastAsia"/>
          <w:lang w:val="en-US" w:eastAsia="zh-CN"/>
        </w:rPr>
      </w:pPr>
      <w:r>
        <w:rPr>
          <w:rFonts w:hint="eastAsia"/>
          <w:lang w:val="en-US" w:eastAsia="zh-CN"/>
        </w:rPr>
        <w:t>全局特征聚合：通过多层非线性变换，MLP能够逐步融合邻域或全局上下文信息。例如，PointNet++通过层次化MLP结构，在多尺度上提取点云特征，兼顾局部细节与整体形状。</w:t>
      </w:r>
    </w:p>
    <w:p w14:paraId="1A685EF6">
      <w:pPr>
        <w:rPr>
          <w:rFonts w:hint="eastAsia"/>
          <w:lang w:val="en-US" w:eastAsia="zh-CN"/>
        </w:rPr>
      </w:pPr>
      <w:r>
        <w:rPr>
          <w:rFonts w:hint="eastAsia"/>
          <w:lang w:val="en-US" w:eastAsia="zh-CN"/>
        </w:rPr>
        <w:t>参数共享设计：在基于点的网络（如PointNet）中，MLP参数在所有点上共享，确保模型对点云无序性的鲁棒性。</w:t>
      </w:r>
    </w:p>
    <w:p w14:paraId="45FFE4B6">
      <w:pPr>
        <w:rPr>
          <w:rFonts w:hint="eastAsia"/>
          <w:lang w:val="en-US" w:eastAsia="zh-CN"/>
        </w:rPr>
      </w:pPr>
      <w:r>
        <w:rPr>
          <w:rFonts w:hint="eastAsia"/>
          <w:lang w:val="en-US" w:eastAsia="zh-CN"/>
        </w:rPr>
        <w:t>局部几何特征提取：通过逐点映射将原始坐标信息转换为高维语义特征。例如，PoinTr模型中采用轻量级DGCNN网络提取局部区域的点代理特征，其核心由多层MLP构成，通过聚合邻域点信息生成具有判别性的特征向量。</w:t>
      </w:r>
    </w:p>
    <w:p w14:paraId="07E9F9AE">
      <w:pPr>
        <w:rPr>
          <w:rFonts w:hint="eastAsia"/>
          <w:lang w:val="en-US" w:eastAsia="zh-CN"/>
        </w:rPr>
      </w:pPr>
      <w:r>
        <w:rPr>
          <w:rFonts w:hint="eastAsia"/>
          <w:lang w:val="en-US" w:eastAsia="zh-CN"/>
        </w:rPr>
        <w:t>特征维度适配：MLP可通过调整输出维度实现不同层级特征的空间对齐，比如在点云下采样过程中，MLP将不同分辨率的特征映射到统一维度以支持后续的跨尺度信息融合。</w:t>
      </w:r>
    </w:p>
    <w:p w14:paraId="093F1C69">
      <w:pPr>
        <w:numPr>
          <w:ilvl w:val="0"/>
          <w:numId w:val="21"/>
        </w:numPr>
        <w:rPr>
          <w:rFonts w:hint="eastAsia"/>
          <w:lang w:val="en-US" w:eastAsia="zh-CN"/>
        </w:rPr>
      </w:pPr>
      <w:r>
        <w:rPr>
          <w:rFonts w:hint="eastAsia"/>
          <w:lang w:val="en-US" w:eastAsia="zh-CN"/>
        </w:rPr>
        <w:t>激活函数设计</w:t>
      </w:r>
    </w:p>
    <w:p w14:paraId="52AF3734">
      <w:pPr>
        <w:numPr>
          <w:ilvl w:val="0"/>
          <w:numId w:val="0"/>
        </w:numPr>
        <w:ind w:firstLine="480" w:firstLineChars="0"/>
        <w:rPr>
          <w:rFonts w:hint="eastAsia"/>
          <w:lang w:val="en-US" w:eastAsia="zh-CN"/>
        </w:rPr>
      </w:pPr>
      <w:r>
        <w:rPr>
          <w:rFonts w:hint="eastAsia"/>
          <w:lang w:val="en-US" w:eastAsia="zh-CN"/>
        </w:rPr>
        <w:t>多层感知机隐藏层的计算无法解决非线性问题，因此通过引入激活函数来实现神经网络的非线性计算，其设计直接影响模型的收敛速度、特征抽象能力及对复杂几何关系的建模效果；而在点云补全任务中，激活函数的选择需兼顾计算效率、梯度稳定性与对局部几何细节的敏感性。</w:t>
      </w:r>
    </w:p>
    <w:p w14:paraId="253F1537">
      <w:pPr>
        <w:numPr>
          <w:ilvl w:val="0"/>
          <w:numId w:val="0"/>
        </w:numPr>
        <w:ind w:firstLine="480" w:firstLineChars="0"/>
        <w:rPr>
          <w:rFonts w:hint="eastAsia"/>
          <w:lang w:val="en-US" w:eastAsia="zh-CN"/>
        </w:rPr>
      </w:pPr>
      <w:r>
        <w:rPr>
          <w:rFonts w:hint="default"/>
          <w:lang w:val="en-US" w:eastAsia="zh-CN"/>
        </w:rPr>
        <w:t>激活函数作用于神经元的加权和输出，通过非线性映射突破线性模型的局限性，使神经网络能够拟合复杂的数据分布。</w:t>
      </w:r>
      <w:r>
        <w:rPr>
          <w:rFonts w:hint="eastAsia"/>
          <w:lang w:val="en-US" w:eastAsia="zh-CN"/>
        </w:rPr>
        <w:t>数学上，在引入激活函数后，对于单个神经元的输出的计算过程可通过公式2-6完整表达：</w:t>
      </w:r>
    </w:p>
    <w:p w14:paraId="2E02C037">
      <w:pPr>
        <w:jc w:val="right"/>
        <w:rPr>
          <w:rFonts w:hint="eastAsia"/>
        </w:rPr>
      </w:pPr>
      <m:oMath>
        <m:r>
          <m:rPr/>
          <w:rPr>
            <w:rFonts w:hint="default" w:ascii="Cambria Math" w:hAnsi="Cambria Math"/>
            <w:lang w:val="en-US" w:eastAsia="zh-CN"/>
          </w:rPr>
          <m:t>y</m:t>
        </m:r>
        <m:r>
          <m:rPr/>
          <w:rPr>
            <w:rFonts w:hint="default" w:ascii="Cambria Math" w:hAnsi="Cambria Math" w:cs="Times New Roman"/>
            <w:kern w:val="2"/>
            <w:sz w:val="24"/>
            <w:szCs w:val="21"/>
            <w:lang w:val="en-US" w:eastAsia="zh-CN" w:bidi="ar-SA"/>
          </w:rPr>
          <m:t>=</m:t>
        </m:r>
        <m:r>
          <m:rPr/>
          <w:rPr>
            <w:rFonts w:hint="default" w:ascii="Cambria Math" w:hAnsi="Cambria Math" w:cs="Cambria Math"/>
            <w:kern w:val="2"/>
            <w:sz w:val="24"/>
            <w:szCs w:val="21"/>
            <w:lang w:val="en-US" w:eastAsia="zh-CN" w:bidi="ar-SA"/>
          </w:rPr>
          <m:t>σ</m:t>
        </m:r>
        <m:d>
          <m:dPr>
            <m:ctrlPr>
              <w:rPr>
                <w:rFonts w:hint="default" w:ascii="Cambria Math" w:hAnsi="Cambria Math" w:cs="Cambria Math"/>
                <w:i/>
                <w:iCs w:val="0"/>
                <w:kern w:val="2"/>
                <w:sz w:val="24"/>
                <w:szCs w:val="21"/>
                <w:lang w:val="en-US" w:eastAsia="zh-CN" w:bidi="ar-SA"/>
              </w:rPr>
            </m:ctrlPr>
          </m:dPr>
          <m:e>
            <m:nary>
              <m:naryPr>
                <m:chr m:val="∑"/>
                <m:limLoc m:val="undOvr"/>
                <m:ctrlPr>
                  <w:rPr>
                    <w:rFonts w:hint="default" w:ascii="Cambria Math" w:hAnsi="Cambria Math" w:cs="Times New Roman"/>
                    <w:i/>
                    <w:iCs w:val="0"/>
                    <w:kern w:val="2"/>
                    <w:sz w:val="24"/>
                    <w:szCs w:val="21"/>
                    <w:lang w:val="en-US" w:eastAsia="zh-CN" w:bidi="ar-SA"/>
                  </w:rPr>
                </m:ctrlPr>
              </m:naryPr>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iCs w:val="0"/>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iCs w:val="0"/>
                    <w:kern w:val="2"/>
                    <w:sz w:val="24"/>
                    <w:szCs w:val="21"/>
                    <w:lang w:val="en-US" w:eastAsia="zh-CN" w:bidi="ar-SA"/>
                  </w:rPr>
                </m:ctrlPr>
              </m:sup>
              <m:e>
                <m:sSub>
                  <m:sSubPr>
                    <m:ctrlPr>
                      <w:rPr>
                        <w:rFonts w:hint="default" w:ascii="Cambria Math" w:hAnsi="Cambria Math" w:cs="Times New Roman"/>
                        <w:i/>
                        <w:iCs w:val="0"/>
                        <w:kern w:val="2"/>
                        <w:sz w:val="24"/>
                        <w:szCs w:val="21"/>
                        <w:lang w:val="en-US" w:eastAsia="zh-CN" w:bidi="ar-SA"/>
                      </w:rPr>
                    </m:ctrlPr>
                  </m:sSubPr>
                  <m:e>
                    <m:r>
                      <m:rPr/>
                      <w:rPr>
                        <w:rFonts w:hint="default" w:ascii="Cambria Math" w:hAnsi="Cambria Math" w:cs="Times New Roman"/>
                        <w:kern w:val="2"/>
                        <w:sz w:val="24"/>
                        <w:szCs w:val="21"/>
                        <w:lang w:val="en-US" w:bidi="ar-SA"/>
                      </w:rPr>
                      <m:t>ω</m:t>
                    </m:r>
                    <m:ctrlPr>
                      <w:rPr>
                        <w:rFonts w:hint="default" w:ascii="Cambria Math" w:hAnsi="Cambria Math" w:cs="Times New Roman"/>
                        <w:i/>
                        <w:iCs w:val="0"/>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val="0"/>
                        <w:kern w:val="2"/>
                        <w:sz w:val="24"/>
                        <w:szCs w:val="21"/>
                        <w:lang w:val="en-US" w:eastAsia="zh-CN" w:bidi="ar-SA"/>
                      </w:rPr>
                    </m:ctrlPr>
                  </m:sub>
                </m:sSub>
                <m:sSub>
                  <m:sSubPr>
                    <m:ctrlPr>
                      <w:rPr>
                        <w:rFonts w:hint="default" w:ascii="Cambria Math" w:hAnsi="Cambria Math" w:cs="Times New Roman"/>
                        <w:i/>
                        <w:iCs w:val="0"/>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iCs w:val="0"/>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val="0"/>
                        <w:kern w:val="2"/>
                        <w:sz w:val="24"/>
                        <w:szCs w:val="21"/>
                        <w:lang w:val="en-US" w:eastAsia="zh-CN" w:bidi="ar-SA"/>
                      </w:rPr>
                    </m:ctrlPr>
                  </m:sub>
                </m:sSub>
                <m:r>
                  <m:rPr/>
                  <w:rPr>
                    <w:rFonts w:hint="default" w:ascii="Cambria Math" w:hAnsi="Cambria Math" w:cs="Times New Roman"/>
                    <w:kern w:val="2"/>
                    <w:sz w:val="24"/>
                    <w:szCs w:val="21"/>
                    <w:lang w:val="en-US" w:eastAsia="zh-CN" w:bidi="ar-SA"/>
                  </w:rPr>
                  <m:t>+b</m:t>
                </m:r>
                <m:ctrlPr>
                  <w:rPr>
                    <w:rFonts w:hint="default" w:ascii="Cambria Math" w:hAnsi="Cambria Math" w:cs="Times New Roman"/>
                    <w:i/>
                    <w:iCs w:val="0"/>
                    <w:kern w:val="2"/>
                    <w:sz w:val="24"/>
                    <w:szCs w:val="21"/>
                    <w:lang w:val="en-US" w:eastAsia="zh-CN" w:bidi="ar-SA"/>
                  </w:rPr>
                </m:ctrlPr>
              </m:e>
            </m:nary>
            <m:ctrlPr>
              <w:rPr>
                <w:rFonts w:hint="default" w:ascii="Cambria Math" w:hAnsi="Cambria Math" w:cs="Cambria Math"/>
                <w:i/>
                <w:iCs w:val="0"/>
                <w:kern w:val="2"/>
                <w:sz w:val="24"/>
                <w:szCs w:val="21"/>
                <w:lang w:val="en-US" w:eastAsia="zh-CN" w:bidi="ar-SA"/>
              </w:rPr>
            </m:ctrlPr>
          </m:e>
        </m:d>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8</w:t>
      </w:r>
      <w:r>
        <w:rPr>
          <w:rFonts w:hint="eastAsia"/>
        </w:rPr>
        <w:t>）</w:t>
      </w:r>
    </w:p>
    <w:p w14:paraId="77F012B0">
      <w:pPr>
        <w:numPr>
          <w:ilvl w:val="0"/>
          <w:numId w:val="0"/>
        </w:numPr>
        <w:rPr>
          <w:rFonts w:hint="eastAsia"/>
          <w:lang w:val="en-US" w:eastAsia="zh-CN"/>
        </w:rPr>
      </w:pPr>
      <w:r>
        <w:rPr>
          <w:rFonts w:hint="eastAsia"/>
          <w:lang w:val="en-US" w:eastAsia="zh-CN"/>
        </w:rPr>
        <w:t>式中：</w:t>
      </w:r>
      <m:oMath>
        <m:r>
          <m:rPr/>
          <w:rPr>
            <w:rFonts w:hint="default" w:ascii="Cambria Math" w:hAnsi="Cambria Math" w:cs="Cambria Math"/>
            <w:kern w:val="2"/>
            <w:sz w:val="24"/>
            <w:szCs w:val="21"/>
            <w:lang w:val="en-US" w:eastAsia="zh-CN" w:bidi="ar-SA"/>
          </w:rPr>
          <m:t>σ</m:t>
        </m:r>
      </m:oMath>
      <w:r>
        <w:t>——</w:t>
      </w:r>
      <w:r>
        <w:rPr>
          <w:rFonts w:hint="eastAsia"/>
          <w:lang w:val="en-US" w:eastAsia="zh-CN"/>
        </w:rPr>
        <w:t>激活函数。</w:t>
      </w:r>
    </w:p>
    <w:p w14:paraId="0238477C">
      <w:pPr>
        <w:numPr>
          <w:ilvl w:val="0"/>
          <w:numId w:val="0"/>
        </w:numPr>
        <w:ind w:firstLine="480" w:firstLineChars="0"/>
        <w:rPr>
          <w:rFonts w:hint="eastAsia"/>
          <w:lang w:val="en-US" w:eastAsia="zh-CN"/>
        </w:rPr>
      </w:pPr>
      <w:r>
        <w:rPr>
          <w:rFonts w:hint="eastAsia"/>
          <w:lang w:val="en-US" w:eastAsia="zh-CN"/>
        </w:rPr>
        <w:t>引入激活函数的核心作用是实现非线性建模，将线性组合转换为非线性输出，支持网络学习点云中的曲面结构、空洞边界等复杂几何关系；其次调控梯度的传播，通过激活函数的导数特性影响反向传播中误差梯度的计算，避免梯度消失或爆炸问题；最后保持数值稳定性，规范化神经元输出范围，缓解深层网络训练中的数值溢出的风险。</w:t>
      </w:r>
    </w:p>
    <w:p w14:paraId="7DBE0D25">
      <w:pPr>
        <w:numPr>
          <w:ilvl w:val="0"/>
          <w:numId w:val="0"/>
        </w:numPr>
        <w:ind w:firstLine="480" w:firstLineChars="0"/>
        <w:rPr>
          <w:rFonts w:hint="eastAsia"/>
          <w:lang w:val="en-US" w:eastAsia="zh-CN"/>
        </w:rPr>
      </w:pPr>
      <w:r>
        <w:rPr>
          <w:rFonts w:hint="default"/>
          <w:lang w:val="en-US" w:eastAsia="zh-CN"/>
        </w:rPr>
        <w:t>目前常用的激活函数有三种，分别是 Sigmoid 函数、ReLU（Rectified Linear Unit）函数、Softmax函数，计算公式分</w:t>
      </w:r>
      <w:r>
        <w:rPr>
          <w:rFonts w:hint="eastAsia"/>
          <w:lang w:val="en-US" w:eastAsia="zh-CN"/>
        </w:rPr>
        <w:t>别如2-7、2-8、2-9所示。</w:t>
      </w:r>
    </w:p>
    <w:p w14:paraId="714F87AB">
      <w:pPr>
        <w:jc w:val="right"/>
        <w:rPr>
          <w:rFonts w:hint="eastAsia"/>
        </w:rPr>
      </w:pPr>
      <m:oMath>
        <m:r>
          <m:rPr/>
          <w:rPr>
            <w:rFonts w:hint="default" w:ascii="Cambria Math" w:hAnsi="Cambria Math" w:cs="Cambria Math"/>
            <w:kern w:val="2"/>
            <w:sz w:val="24"/>
            <w:szCs w:val="21"/>
            <w:lang w:val="en-US" w:eastAsia="zh-CN" w:bidi="ar-SA"/>
          </w:rPr>
          <m:t>σ</m:t>
        </m:r>
        <m:d>
          <m:dPr>
            <m:ctrlPr>
              <w:rPr>
                <w:rFonts w:hint="default" w:ascii="Cambria Math" w:hAnsi="Cambria Math" w:cs="Cambria Math"/>
                <w:i/>
                <w:kern w:val="2"/>
                <w:sz w:val="24"/>
                <w:szCs w:val="21"/>
                <w:lang w:val="en-US" w:eastAsia="zh-CN" w:bidi="ar-SA"/>
              </w:rPr>
            </m:ctrlPr>
          </m:dPr>
          <m:e>
            <m:r>
              <m:rPr>
                <m:scr m:val="script"/>
              </m:rPr>
              <w:rPr>
                <w:rFonts w:ascii="Cambria Math" w:hAnsi="Cambria Math" w:cs="Cambria Math"/>
                <w:kern w:val="2"/>
                <w:sz w:val="24"/>
                <w:szCs w:val="21"/>
                <w:lang w:val="en-US" w:bidi="ar-SA"/>
              </w:rPr>
              <m:t>z</m:t>
            </m:r>
            <m:ctrlPr>
              <w:rPr>
                <w:rFonts w:hint="default" w:ascii="Cambria Math" w:hAnsi="Cambria Math" w:cs="Cambria Math"/>
                <w:i/>
                <w:kern w:val="2"/>
                <w:sz w:val="24"/>
                <w:szCs w:val="21"/>
                <w:lang w:val="en-US" w:eastAsia="zh-CN" w:bidi="ar-SA"/>
              </w:rPr>
            </m:ctrlPr>
          </m:e>
        </m:d>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1+</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m:t>
                </m:r>
                <m:r>
                  <m:rPr>
                    <m:scr m:val="script"/>
                  </m:rPr>
                  <w:rPr>
                    <w:rFonts w:ascii="Cambria Math" w:hAnsi="Cambria Math" w:cs="Cambria Math"/>
                    <w:kern w:val="2"/>
                    <w:sz w:val="24"/>
                    <w:szCs w:val="21"/>
                    <w:lang w:val="en-US" w:bidi="ar-SA"/>
                  </w:rPr>
                  <m:t>z</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den>
        </m:f>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9</w:t>
      </w:r>
      <w:r>
        <w:rPr>
          <w:rFonts w:hint="eastAsia"/>
        </w:rPr>
        <w:t>）</w:t>
      </w:r>
    </w:p>
    <w:p w14:paraId="33601D0A">
      <w:pPr>
        <w:jc w:val="right"/>
        <w:rPr>
          <w:rFonts w:hint="eastAsia"/>
        </w:rPr>
      </w:pPr>
      <m:oMath>
        <m:r>
          <m:rPr/>
          <w:rPr>
            <w:rFonts w:hint="default" w:ascii="Cambria Math" w:hAnsi="Cambria Math"/>
            <w:lang w:val="en-US" w:eastAsia="zh-CN"/>
          </w:rPr>
          <m:t>ReLU</m:t>
        </m:r>
        <m:d>
          <m:dPr>
            <m:ctrlPr>
              <w:rPr>
                <w:rFonts w:hint="default" w:ascii="Cambria Math" w:hAnsi="Cambria Math"/>
                <w:i/>
                <w:lang w:val="en-US" w:eastAsia="zh-CN"/>
              </w:rPr>
            </m:ctrlPr>
          </m:d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d>
        <m:r>
          <m:rPr/>
          <w:rPr>
            <w:rFonts w:hint="default" w:ascii="Cambria Math" w:hAnsi="Cambria Math" w:cs="Times New Roman"/>
            <w:kern w:val="2"/>
            <w:sz w:val="24"/>
            <w:szCs w:val="21"/>
            <w:lang w:val="en-US" w:eastAsia="zh-CN" w:bidi="ar-SA"/>
          </w:rPr>
          <m:t>=</m:t>
        </m:r>
        <m:r>
          <m:rPr/>
          <w:rPr>
            <w:rFonts w:hint="default" w:ascii="Cambria Math" w:hAnsi="Cambria Math" w:cs="Cambria Math"/>
            <w:kern w:val="2"/>
            <w:sz w:val="24"/>
            <w:szCs w:val="21"/>
            <w:lang w:val="en-US" w:eastAsia="zh-CN" w:bidi="ar-SA"/>
          </w:rPr>
          <m:t>max</m:t>
        </m:r>
        <m:d>
          <m:dPr>
            <m:ctrlPr>
              <w:rPr>
                <w:rFonts w:hint="default" w:ascii="Cambria Math" w:hAnsi="Cambria Math" w:cs="Cambria Math"/>
                <w:i/>
                <w:kern w:val="2"/>
                <w:sz w:val="24"/>
                <w:szCs w:val="21"/>
                <w:lang w:val="en-US" w:eastAsia="zh-CN" w:bidi="ar-SA"/>
              </w:rPr>
            </m:ctrlPr>
          </m:dPr>
          <m:e>
            <m:r>
              <m:rPr/>
              <w:rPr>
                <w:rFonts w:hint="default" w:ascii="Cambria Math" w:hAnsi="Cambria Math" w:cs="Cambria Math"/>
                <w:kern w:val="2"/>
                <w:sz w:val="24"/>
                <w:szCs w:val="21"/>
                <w:lang w:val="en-US" w:eastAsia="zh-CN" w:bidi="ar-SA"/>
              </w:rPr>
              <m:t>0,</m:t>
            </m:r>
            <m:r>
              <m:rPr>
                <m:scr m:val="script"/>
              </m:rPr>
              <w:rPr>
                <w:rFonts w:ascii="Cambria Math" w:hAnsi="Cambria Math" w:cs="Cambria Math"/>
                <w:kern w:val="2"/>
                <w:sz w:val="24"/>
                <w:szCs w:val="21"/>
                <w:lang w:val="en-US" w:bidi="ar-SA"/>
              </w:rPr>
              <m:t>z</m:t>
            </m:r>
            <m:ctrlPr>
              <w:rPr>
                <w:rFonts w:hint="default" w:ascii="Cambria Math" w:hAnsi="Cambria Math" w:cs="Cambria Math"/>
                <w:i/>
                <w:kern w:val="2"/>
                <w:sz w:val="24"/>
                <w:szCs w:val="21"/>
                <w:lang w:val="en-US" w:eastAsia="zh-CN" w:bidi="ar-SA"/>
              </w:rPr>
            </m:ctrlPr>
          </m:e>
        </m:d>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10</w:t>
      </w:r>
      <w:r>
        <w:rPr>
          <w:rFonts w:hint="eastAsia"/>
        </w:rPr>
        <w:t>）</w:t>
      </w:r>
    </w:p>
    <w:p w14:paraId="05954E8C">
      <w:pPr>
        <w:jc w:val="right"/>
        <w:rPr>
          <w:rFonts w:hint="eastAsia"/>
        </w:rPr>
      </w:pPr>
      <m:oMath>
        <m:r>
          <m:rPr/>
          <w:rPr>
            <w:rFonts w:hint="default" w:ascii="Cambria Math" w:hAnsi="Cambria Math"/>
            <w:lang w:val="en-US" w:eastAsia="zh-CN"/>
          </w:rPr>
          <m:t>Softmax</m:t>
        </m:r>
        <m:d>
          <m:dPr>
            <m:ctrlPr>
              <w:rPr>
                <w:rFonts w:hint="default" w:ascii="Cambria Math" w:hAnsi="Cambria Math"/>
                <w:i/>
                <w:lang w:val="en-US" w:eastAsia="zh-CN"/>
              </w:rPr>
            </m:ctrlPr>
          </m:dPr>
          <m:e>
            <m:sSub>
              <m:sSubPr>
                <m:ctrlPr>
                  <w:rPr>
                    <w:rFonts w:hint="default" w:ascii="Cambria Math" w:hAnsi="Cambria Math"/>
                    <w:i/>
                    <w:lang w:val="en-US" w:eastAsia="zh-CN"/>
                  </w:rPr>
                </m:ctrlPr>
              </m:sSub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d>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sSub>
                  <m:sSubPr>
                    <m:ctrlPr>
                      <w:rPr>
                        <w:rFonts w:hint="default" w:ascii="Cambria Math" w:hAnsi="Cambria Math"/>
                        <w:i/>
                        <w:lang w:val="en-US" w:eastAsia="zh-CN"/>
                      </w:rPr>
                    </m:ctrlPr>
                  </m:sSub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j=1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p>
              <m:e>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sSub>
                      <m:sSubPr>
                        <m:ctrlPr>
                          <w:rPr>
                            <w:rFonts w:hint="default" w:ascii="Cambria Math" w:hAnsi="Cambria Math"/>
                            <w:i/>
                            <w:lang w:val="en-US" w:eastAsia="zh-CN"/>
                          </w:rPr>
                        </m:ctrlPr>
                      </m:sSub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den>
        </m:f>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11</w:t>
      </w:r>
      <w:r>
        <w:rPr>
          <w:rFonts w:hint="eastAsia"/>
        </w:rPr>
        <w:t>）</w:t>
      </w:r>
    </w:p>
    <w:p w14:paraId="2B81A91A">
      <w:pPr>
        <w:numPr>
          <w:ilvl w:val="0"/>
          <w:numId w:val="0"/>
        </w:numPr>
        <w:ind w:firstLine="480" w:firstLineChars="0"/>
        <w:rPr>
          <w:rFonts w:hint="eastAsia"/>
          <w:lang w:val="en-US" w:eastAsia="zh-CN"/>
        </w:rPr>
      </w:pPr>
      <w:r>
        <w:rPr>
          <w:rFonts w:hint="eastAsia"/>
          <w:lang w:val="en-US" w:eastAsia="zh-CN"/>
        </w:rPr>
        <w:t>Sigmoid函数是早期神经网络中广泛使用的激活函数之一，该激活函数的函数和导数图像如图2-3所示，该函数将输入值映射到（0,1）区间内，对输出为0和1的阶跃函数进行了平滑处理。Sigmoid函数的输出恒为正值，且在输入接近正/负无穷时分别趋近于1和0，中间区域呈现平滑的S形曲线。这一特性使其曾广泛用于概率建模。</w:t>
      </w:r>
    </w:p>
    <w:p w14:paraId="4C297AAE">
      <w:pPr>
        <w:numPr>
          <w:ilvl w:val="0"/>
          <w:numId w:val="0"/>
        </w:numPr>
        <w:ind w:firstLine="48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89045" cy="1770380"/>
            <wp:effectExtent l="0" t="0" r="8255" b="762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pic:cNvPicPr>
                  </pic:nvPicPr>
                  <pic:blipFill>
                    <a:blip r:embed="rId41"/>
                    <a:stretch>
                      <a:fillRect/>
                    </a:stretch>
                  </pic:blipFill>
                  <pic:spPr>
                    <a:xfrm>
                      <a:off x="0" y="0"/>
                      <a:ext cx="3789045" cy="1770380"/>
                    </a:xfrm>
                    <a:prstGeom prst="rect">
                      <a:avLst/>
                    </a:prstGeom>
                    <a:noFill/>
                    <a:ln w="9525">
                      <a:noFill/>
                    </a:ln>
                  </pic:spPr>
                </pic:pic>
              </a:graphicData>
            </a:graphic>
          </wp:inline>
        </w:drawing>
      </w:r>
    </w:p>
    <w:p w14:paraId="496ACA9C">
      <w:pPr>
        <w:pStyle w:val="43"/>
        <w:spacing w:before="0" w:beforeLines="0" w:after="120"/>
        <w:rPr>
          <w:rFonts w:hint="default"/>
          <w:lang w:eastAsia="zh-CN"/>
        </w:rPr>
      </w:pPr>
      <w:r>
        <w:rPr>
          <w:rFonts w:hint="default"/>
        </w:rPr>
        <w:t xml:space="preserve">图 </w:t>
      </w:r>
      <w:r>
        <w:rPr>
          <w:rFonts w:hint="default"/>
        </w:rPr>
        <w:fldChar w:fldCharType="begin"/>
      </w:r>
      <w:r>
        <w:rPr>
          <w:rFonts w:hint="default"/>
        </w:rPr>
        <w:instrText xml:space="preserve"> STYLEREF 2 \s </w:instrText>
      </w:r>
      <w:r>
        <w:rPr>
          <w:rFonts w:hint="default"/>
        </w:rPr>
        <w:fldChar w:fldCharType="separate"/>
      </w:r>
      <w:r>
        <w:rPr>
          <w:rFonts w:hint="default"/>
        </w:rPr>
        <w:t>2</w:t>
      </w:r>
      <w:r>
        <w:rPr>
          <w:rFonts w:hint="default"/>
          <w:lang w:val="en-US" w:eastAsia="zh-CN"/>
        </w:rPr>
        <w:t>-</w:t>
      </w:r>
      <w:r>
        <w:rPr>
          <w:rFonts w:hint="default"/>
        </w:rPr>
        <w:t>3</w:t>
      </w:r>
      <w:r>
        <w:rPr>
          <w:rFonts w:hint="default"/>
        </w:rPr>
        <w:fldChar w:fldCharType="end"/>
      </w:r>
      <w:r>
        <w:rPr>
          <w:rFonts w:hint="eastAsia"/>
          <w:lang w:val="en-US" w:eastAsia="zh-CN"/>
        </w:rPr>
        <w:t xml:space="preserve">  </w:t>
      </w:r>
      <w:r>
        <w:rPr>
          <w:rFonts w:hint="default"/>
          <w:lang w:eastAsia="zh-CN"/>
        </w:rPr>
        <w:t>Sigmoid 激活函数及其导数图像</w:t>
      </w:r>
    </w:p>
    <w:p w14:paraId="11A6E092">
      <w:pPr>
        <w:rPr>
          <w:rFonts w:hint="default"/>
          <w:lang w:val="en-US" w:eastAsia="zh-CN"/>
        </w:rPr>
      </w:pPr>
      <w:r>
        <w:rPr>
          <w:rFonts w:hint="default"/>
          <w:lang w:val="en-US" w:eastAsia="zh-CN"/>
        </w:rPr>
        <w:t>ReLU</w:t>
      </w:r>
      <w:r>
        <w:rPr>
          <w:rFonts w:hint="eastAsia"/>
          <w:lang w:val="en-US" w:eastAsia="zh-CN"/>
        </w:rPr>
        <w:t>函数也</w:t>
      </w:r>
      <w:r>
        <w:rPr>
          <w:rFonts w:hint="default"/>
          <w:lang w:val="en-US" w:eastAsia="zh-CN"/>
        </w:rPr>
        <w:t>是深度学习中应用最广泛的激活函数之一</w:t>
      </w:r>
      <w:r>
        <w:rPr>
          <w:rFonts w:hint="eastAsia"/>
          <w:lang w:val="en-US" w:eastAsia="zh-CN"/>
        </w:rPr>
        <w:t>，属于目前最常用的激活函数，该激活函数的函数和导数图像如图2-4所示</w:t>
      </w:r>
      <w:r>
        <w:rPr>
          <w:rFonts w:hint="default"/>
          <w:lang w:val="en-US" w:eastAsia="zh-CN"/>
        </w:rPr>
        <w:t>，呈现</w:t>
      </w:r>
      <w:r>
        <w:rPr>
          <w:rFonts w:hint="eastAsia"/>
          <w:lang w:val="en-US" w:eastAsia="zh-CN"/>
        </w:rPr>
        <w:t>出</w:t>
      </w:r>
      <w:r>
        <w:rPr>
          <w:rFonts w:hint="default"/>
          <w:lang w:val="en-US" w:eastAsia="zh-CN"/>
        </w:rPr>
        <w:t>典型的单侧抑制特性：输入为负时输出恒为0，输入为正时保持线性增长。正区间导数为1，负区间导数为0。其核心设计以简洁性和高效性著称。</w:t>
      </w:r>
    </w:p>
    <w:p w14:paraId="2AFC4BED">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08450" cy="1535430"/>
            <wp:effectExtent l="0" t="0" r="6350" b="1270"/>
            <wp:docPr id="2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56"/>
                    <pic:cNvPicPr>
                      <a:picLocks noChangeAspect="1"/>
                    </pic:cNvPicPr>
                  </pic:nvPicPr>
                  <pic:blipFill>
                    <a:blip r:embed="rId42"/>
                    <a:stretch>
                      <a:fillRect/>
                    </a:stretch>
                  </pic:blipFill>
                  <pic:spPr>
                    <a:xfrm>
                      <a:off x="0" y="0"/>
                      <a:ext cx="4108450" cy="1535430"/>
                    </a:xfrm>
                    <a:prstGeom prst="rect">
                      <a:avLst/>
                    </a:prstGeom>
                    <a:noFill/>
                    <a:ln w="9525">
                      <a:noFill/>
                    </a:ln>
                  </pic:spPr>
                </pic:pic>
              </a:graphicData>
            </a:graphic>
          </wp:inline>
        </w:drawing>
      </w:r>
    </w:p>
    <w:p w14:paraId="7F3336F3">
      <w:pPr>
        <w:pStyle w:val="43"/>
        <w:spacing w:before="0" w:beforeLines="0" w:after="120"/>
        <w:rPr>
          <w:rFonts w:hint="default"/>
          <w:lang w:eastAsia="zh-CN"/>
        </w:rPr>
      </w:pPr>
      <w:r>
        <w:rPr>
          <w:rFonts w:hint="default"/>
        </w:rPr>
        <w:t xml:space="preserve">图 </w:t>
      </w:r>
      <w:r>
        <w:rPr>
          <w:rFonts w:hint="default"/>
        </w:rPr>
        <w:fldChar w:fldCharType="begin"/>
      </w:r>
      <w:r>
        <w:rPr>
          <w:rFonts w:hint="default"/>
        </w:rPr>
        <w:instrText xml:space="preserve"> STYLEREF 2 \s </w:instrText>
      </w:r>
      <w:r>
        <w:rPr>
          <w:rFonts w:hint="default"/>
        </w:rPr>
        <w:fldChar w:fldCharType="separate"/>
      </w:r>
      <w:r>
        <w:rPr>
          <w:rFonts w:hint="default"/>
        </w:rPr>
        <w:t>2</w:t>
      </w:r>
      <w:r>
        <w:rPr>
          <w:rFonts w:hint="default"/>
          <w:lang w:val="en-US" w:eastAsia="zh-CN"/>
        </w:rPr>
        <w:t>-4</w:t>
      </w:r>
      <w:r>
        <w:rPr>
          <w:rFonts w:hint="default"/>
        </w:rPr>
        <w:fldChar w:fldCharType="end"/>
      </w:r>
      <w:r>
        <w:rPr>
          <w:rFonts w:hint="eastAsia"/>
          <w:lang w:val="en-US" w:eastAsia="zh-CN"/>
        </w:rPr>
        <w:t xml:space="preserve">  </w:t>
      </w:r>
      <w:r>
        <w:rPr>
          <w:rFonts w:hint="default"/>
          <w:lang w:eastAsia="zh-CN"/>
        </w:rPr>
        <w:t>ReLU激活函数及其导数图像</w:t>
      </w:r>
    </w:p>
    <w:p w14:paraId="1B2B7273">
      <w:pPr>
        <w:jc w:val="both"/>
        <w:rPr>
          <w:rFonts w:hint="eastAsia" w:ascii="宋体" w:hAnsi="宋体" w:cs="宋体"/>
          <w:sz w:val="24"/>
          <w:szCs w:val="24"/>
          <w:lang w:val="en-US" w:eastAsia="zh-CN"/>
        </w:rPr>
      </w:pPr>
      <w:r>
        <w:rPr>
          <w:rFonts w:hint="default" w:ascii="宋体" w:hAnsi="宋体" w:eastAsia="宋体" w:cs="宋体"/>
          <w:sz w:val="24"/>
          <w:szCs w:val="24"/>
          <w:lang w:val="en-US" w:eastAsia="zh-CN"/>
        </w:rPr>
        <w:t>Softmax函数</w:t>
      </w:r>
      <w:r>
        <w:rPr>
          <w:rFonts w:hint="eastAsia" w:ascii="宋体" w:hAnsi="宋体" w:cs="宋体"/>
          <w:sz w:val="24"/>
          <w:szCs w:val="24"/>
          <w:lang w:val="en-US" w:eastAsia="zh-CN"/>
        </w:rPr>
        <w:t>则</w:t>
      </w:r>
      <w:r>
        <w:rPr>
          <w:rFonts w:hint="default" w:ascii="宋体" w:hAnsi="宋体" w:eastAsia="宋体" w:cs="宋体"/>
          <w:sz w:val="24"/>
          <w:szCs w:val="24"/>
          <w:lang w:val="en-US" w:eastAsia="zh-CN"/>
        </w:rPr>
        <w:t>是深度学习中处理多分类问题的核心激活函数，</w:t>
      </w:r>
      <w:r>
        <w:rPr>
          <w:rFonts w:hint="eastAsia"/>
          <w:lang w:val="en-US" w:eastAsia="zh-CN"/>
        </w:rPr>
        <w:t>该激活函数的函数图像如图2-5所示</w:t>
      </w:r>
      <w:r>
        <w:rPr>
          <w:rFonts w:hint="default"/>
          <w:lang w:val="en-US" w:eastAsia="zh-CN"/>
        </w:rPr>
        <w:t>，</w:t>
      </w:r>
      <w:r>
        <w:rPr>
          <w:rFonts w:hint="default" w:ascii="宋体" w:hAnsi="宋体" w:eastAsia="宋体" w:cs="宋体"/>
          <w:sz w:val="24"/>
          <w:szCs w:val="24"/>
          <w:lang w:val="en-US" w:eastAsia="zh-CN"/>
        </w:rPr>
        <w:t>其设计理念与Sigmoid、ReLU等激活函数一脉相承，但在功能和应用场景上具有显著差异。</w:t>
      </w:r>
      <w:r>
        <w:rPr>
          <w:rFonts w:hint="eastAsia" w:ascii="宋体" w:hAnsi="宋体" w:cs="宋体"/>
          <w:sz w:val="24"/>
          <w:szCs w:val="24"/>
          <w:lang w:val="en-US" w:eastAsia="zh-CN"/>
        </w:rPr>
        <w:t>该函数的所有输出值位于(0,1)区间，总和为1，适合表示多分类概率，通过归一化指数机制，将多分类输出转化为概率分布，是深度学习模型的核心组件之一。</w:t>
      </w:r>
    </w:p>
    <w:p w14:paraId="5DADBEF7">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83635" cy="2244725"/>
            <wp:effectExtent l="0" t="0" r="12065" b="3175"/>
            <wp:docPr id="2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56"/>
                    <pic:cNvPicPr>
                      <a:picLocks noChangeAspect="1"/>
                    </pic:cNvPicPr>
                  </pic:nvPicPr>
                  <pic:blipFill>
                    <a:blip r:embed="rId43"/>
                    <a:stretch>
                      <a:fillRect/>
                    </a:stretch>
                  </pic:blipFill>
                  <pic:spPr>
                    <a:xfrm>
                      <a:off x="0" y="0"/>
                      <a:ext cx="3683635" cy="2244725"/>
                    </a:xfrm>
                    <a:prstGeom prst="rect">
                      <a:avLst/>
                    </a:prstGeom>
                    <a:noFill/>
                    <a:ln w="9525">
                      <a:noFill/>
                    </a:ln>
                  </pic:spPr>
                </pic:pic>
              </a:graphicData>
            </a:graphic>
          </wp:inline>
        </w:drawing>
      </w:r>
    </w:p>
    <w:p w14:paraId="36896906">
      <w:pPr>
        <w:pStyle w:val="43"/>
        <w:spacing w:before="0" w:beforeLines="0" w:after="120"/>
        <w:rPr>
          <w:rFonts w:hint="default"/>
          <w:lang w:val="en-US" w:eastAsia="zh-CN"/>
        </w:rPr>
      </w:pPr>
      <w:r>
        <w:rPr>
          <w:rFonts w:hint="default"/>
        </w:rPr>
        <w:t xml:space="preserve">图 </w:t>
      </w:r>
      <w:r>
        <w:rPr>
          <w:rFonts w:hint="default"/>
        </w:rPr>
        <w:fldChar w:fldCharType="begin"/>
      </w:r>
      <w:r>
        <w:rPr>
          <w:rFonts w:hint="default"/>
        </w:rPr>
        <w:instrText xml:space="preserve"> STYLEREF 2 \s </w:instrText>
      </w:r>
      <w:r>
        <w:rPr>
          <w:rFonts w:hint="default"/>
        </w:rPr>
        <w:fldChar w:fldCharType="separate"/>
      </w:r>
      <w:r>
        <w:rPr>
          <w:rFonts w:hint="default"/>
        </w:rPr>
        <w:t>2</w:t>
      </w:r>
      <w:r>
        <w:rPr>
          <w:rFonts w:hint="default"/>
          <w:lang w:val="en-US" w:eastAsia="zh-CN"/>
        </w:rPr>
        <w:t>-5</w:t>
      </w:r>
      <w:r>
        <w:rPr>
          <w:rFonts w:hint="default"/>
        </w:rPr>
        <w:fldChar w:fldCharType="end"/>
      </w:r>
      <w:r>
        <w:rPr>
          <w:rFonts w:hint="eastAsia"/>
          <w:lang w:val="en-US" w:eastAsia="zh-CN"/>
        </w:rPr>
        <w:t xml:space="preserve">  </w:t>
      </w:r>
      <w:r>
        <w:rPr>
          <w:rFonts w:hint="default"/>
          <w:lang w:eastAsia="zh-CN"/>
        </w:rPr>
        <w:t>Softmax分类函数图像</w:t>
      </w:r>
    </w:p>
    <w:p w14:paraId="0A1FB60D">
      <w:pPr>
        <w:numPr>
          <w:ilvl w:val="0"/>
          <w:numId w:val="21"/>
        </w:numPr>
        <w:rPr>
          <w:rFonts w:hint="eastAsia"/>
          <w:lang w:val="en-US" w:eastAsia="zh-CN"/>
        </w:rPr>
      </w:pPr>
      <w:r>
        <w:rPr>
          <w:rFonts w:hint="eastAsia"/>
          <w:lang w:val="en-US" w:eastAsia="zh-CN"/>
        </w:rPr>
        <w:t>批量归一化（Batch Normalization，BN）</w:t>
      </w:r>
    </w:p>
    <w:p w14:paraId="28D181D6">
      <w:pPr>
        <w:numPr>
          <w:ilvl w:val="0"/>
          <w:numId w:val="0"/>
        </w:numPr>
        <w:ind w:firstLine="480" w:firstLineChars="0"/>
        <w:rPr>
          <w:rFonts w:hint="default"/>
          <w:lang w:val="en-US" w:eastAsia="zh-CN"/>
        </w:rPr>
      </w:pPr>
      <w:r>
        <w:rPr>
          <w:rFonts w:hint="eastAsia"/>
          <w:lang w:val="en-US" w:eastAsia="zh-CN"/>
        </w:rPr>
        <w:t>批量归一化在深度神经结构中通过标准化神经网络中间层的输入分布，缓解梯度消失或梯度爆炸的问题，同时引入隐式正则化效果；具体而言，BN通过逐层规范化神经元激活值，使其近似服从均值为0、方差为1的标准正态分布，从而有效缓解深层网络训练中普遍存在的内部协变量偏移问题。从而达到加速训练、提升模型稳定性的预期。</w:t>
      </w:r>
    </w:p>
    <w:p w14:paraId="2FF7005A">
      <w:pPr>
        <w:numPr>
          <w:ilvl w:val="0"/>
          <w:numId w:val="0"/>
        </w:numPr>
        <w:ind w:firstLine="480" w:firstLineChars="0"/>
        <w:rPr>
          <w:rFonts w:hint="eastAsia"/>
          <w:lang w:val="en-US" w:eastAsia="zh-CN"/>
        </w:rPr>
      </w:pPr>
      <w:r>
        <w:rPr>
          <w:rFonts w:hint="eastAsia"/>
          <w:lang w:val="en-US" w:eastAsia="zh-CN"/>
        </w:rPr>
        <w:t>对于输入数据</w:t>
      </w:r>
      <m:oMath>
        <m:r>
          <m:rPr/>
          <w:rPr>
            <w:rFonts w:hint="default" w:ascii="Cambria Math" w:hAnsi="Cambria Math"/>
            <w:lang w:val="en-US"/>
          </w:rPr>
          <m:t>Χ</m:t>
        </m:r>
        <m:r>
          <m:rPr/>
          <w:rPr>
            <w:rFonts w:hint="default" w:ascii="Cambria Math" w:hAnsi="Cambria Math" w:cs="Cambria Math"/>
            <w:lang w:val="en-US"/>
          </w:rPr>
          <m:t>∈</m:t>
        </m:r>
        <m:sSup>
          <m:sSupPr>
            <m:ctrlPr>
              <w:rPr>
                <w:rFonts w:hint="default" w:ascii="Cambria Math" w:hAnsi="Cambria Math" w:cs="Cambria Math"/>
                <w:i/>
                <w:iCs/>
                <w:lang w:val="en-US"/>
              </w:rPr>
            </m:ctrlPr>
          </m:sSupPr>
          <m:e>
            <m:r>
              <m:rPr>
                <m:scr m:val="double-struck"/>
              </m:rPr>
              <w:rPr>
                <w:rFonts w:ascii="Cambria Math" w:hAnsi="Cambria Math" w:eastAsia="MS Mincho" w:cs="MS Mincho"/>
                <w:lang w:val="en-US"/>
              </w:rPr>
              <m:t>ℝ</m:t>
            </m:r>
            <m:ctrlPr>
              <w:rPr>
                <w:rFonts w:hint="default" w:ascii="Cambria Math" w:hAnsi="Cambria Math" w:cs="Cambria Math"/>
                <w:i/>
                <w:iCs/>
                <w:lang w:val="en-US"/>
              </w:rPr>
            </m:ctrlPr>
          </m:e>
          <m:sup>
            <m:r>
              <m:rPr/>
              <w:rPr>
                <w:rFonts w:hint="default" w:ascii="Cambria Math" w:hAnsi="Cambria Math" w:cs="Cambria Math"/>
                <w:lang w:val="en-US" w:eastAsia="zh-CN"/>
              </w:rPr>
              <m:t>B</m:t>
            </m:r>
            <m:r>
              <m:rPr/>
              <w:rPr>
                <w:rFonts w:ascii="Cambria Math" w:hAnsi="Cambria Math" w:cs="Cambria Math"/>
                <w:lang w:val="en-US"/>
              </w:rPr>
              <m:t>×</m:t>
            </m:r>
            <m:r>
              <m:rPr/>
              <w:rPr>
                <w:rFonts w:hint="default" w:ascii="Cambria Math" w:hAnsi="Cambria Math" w:cs="Cambria Math"/>
                <w:lang w:val="en-US" w:eastAsia="zh-CN"/>
              </w:rPr>
              <m:t>C</m:t>
            </m:r>
            <m:r>
              <m:rPr/>
              <w:rPr>
                <w:rFonts w:ascii="Cambria Math" w:hAnsi="Cambria Math" w:cs="Cambria Math"/>
                <w:lang w:val="en-US"/>
              </w:rPr>
              <m:t>×</m:t>
            </m:r>
            <m:r>
              <m:rPr/>
              <w:rPr>
                <w:rFonts w:hint="default" w:ascii="Cambria Math" w:hAnsi="Cambria Math" w:cs="Cambria Math"/>
                <w:lang w:val="en-US" w:eastAsia="zh-CN"/>
              </w:rPr>
              <m:t>H</m:t>
            </m:r>
            <m:r>
              <m:rPr/>
              <w:rPr>
                <w:rFonts w:ascii="Cambria Math" w:hAnsi="Cambria Math" w:cs="Cambria Math"/>
                <w:lang w:val="en-US"/>
              </w:rPr>
              <m:t>×</m:t>
            </m:r>
            <m:r>
              <m:rPr/>
              <w:rPr>
                <w:rFonts w:hint="default" w:ascii="Cambria Math" w:hAnsi="Cambria Math" w:cs="Cambria Math"/>
                <w:lang w:val="en-US" w:eastAsia="zh-CN"/>
              </w:rPr>
              <m:t>W</m:t>
            </m:r>
            <m:ctrlPr>
              <w:rPr>
                <w:rFonts w:hint="default" w:ascii="Cambria Math" w:hAnsi="Cambria Math" w:cs="Cambria Math"/>
                <w:i/>
                <w:iCs/>
                <w:lang w:val="en-US"/>
              </w:rPr>
            </m:ctrlPr>
          </m:sup>
        </m:sSup>
      </m:oMath>
      <w:r>
        <w:rPr>
          <w:rFonts w:hint="eastAsia" w:hAnsi="Cambria Math" w:cs="Cambria Math"/>
          <w:i w:val="0"/>
          <w:iCs/>
          <w:lang w:val="en-US" w:eastAsia="zh-CN"/>
        </w:rPr>
        <w:t>（式中：</w:t>
      </w:r>
      <m:oMath>
        <m:r>
          <m:rPr/>
          <w:rPr>
            <w:rFonts w:hint="default" w:ascii="Cambria Math" w:hAnsi="Cambria Math" w:cs="Cambria Math"/>
            <w:lang w:val="en-US" w:eastAsia="zh-CN"/>
          </w:rPr>
          <m:t>B</m:t>
        </m:r>
      </m:oMath>
      <w:r>
        <w:t>——</w:t>
      </w:r>
      <w:r>
        <w:rPr>
          <w:rFonts w:hint="eastAsia"/>
          <w:lang w:val="en-US" w:eastAsia="zh-CN"/>
        </w:rPr>
        <w:t>批量大小；</w:t>
      </w:r>
      <m:oMath>
        <m:r>
          <m:rPr/>
          <w:rPr>
            <w:rFonts w:hint="default" w:ascii="Cambria Math" w:hAnsi="Cambria Math" w:cs="Cambria Math"/>
            <w:lang w:val="en-US" w:eastAsia="zh-CN"/>
          </w:rPr>
          <m:t>C</m:t>
        </m:r>
      </m:oMath>
      <w:r>
        <w:t>——</w:t>
      </w:r>
      <w:r>
        <w:rPr>
          <w:rFonts w:hint="eastAsia"/>
          <w:lang w:val="en-US" w:eastAsia="zh-CN"/>
        </w:rPr>
        <w:t>通道数；</w:t>
      </w:r>
      <m:oMath>
        <m:r>
          <m:rPr/>
          <w:rPr>
            <w:rFonts w:hint="default" w:ascii="Cambria Math" w:hAnsi="Cambria Math" w:cs="Cambria Math"/>
            <w:lang w:val="en-US" w:eastAsia="zh-CN"/>
          </w:rPr>
          <m:t>H</m:t>
        </m:r>
      </m:oMath>
      <w:r>
        <w:t>——</w:t>
      </w:r>
      <w:r>
        <w:rPr>
          <w:rFonts w:hint="eastAsia"/>
          <w:lang w:val="en-US" w:eastAsia="zh-CN"/>
        </w:rPr>
        <w:t>高度</w:t>
      </w:r>
      <w:r>
        <w:rPr>
          <w:rFonts w:hint="eastAsia"/>
          <w:lang w:eastAsia="zh-CN"/>
        </w:rPr>
        <w:t>；</w:t>
      </w:r>
      <m:oMath>
        <m:r>
          <m:rPr/>
          <w:rPr>
            <w:rFonts w:hint="default" w:ascii="Cambria Math" w:hAnsi="Cambria Math" w:cs="Cambria Math"/>
            <w:lang w:val="en-US" w:eastAsia="zh-CN"/>
          </w:rPr>
          <m:t>W</m:t>
        </m:r>
      </m:oMath>
      <w:r>
        <w:t>——</w:t>
      </w:r>
      <w:r>
        <w:rPr>
          <w:rFonts w:hint="eastAsia"/>
          <w:lang w:val="en-US" w:eastAsia="zh-CN"/>
        </w:rPr>
        <w:t>宽度</w:t>
      </w:r>
      <w:r>
        <w:rPr>
          <w:rFonts w:hint="eastAsia" w:hAnsi="Cambria Math" w:cs="Cambria Math"/>
          <w:i w:val="0"/>
          <w:iCs/>
          <w:lang w:val="en-US" w:eastAsia="zh-CN"/>
        </w:rPr>
        <w:t>）</w:t>
      </w:r>
      <w:r>
        <w:rPr>
          <w:rFonts w:hint="eastAsia"/>
          <w:lang w:val="en-US" w:eastAsia="zh-CN"/>
        </w:rPr>
        <w:t>，BN分别对每个通道计算均值和方差：</w:t>
      </w:r>
    </w:p>
    <w:p w14:paraId="219F4068">
      <w:pPr>
        <w:jc w:val="right"/>
        <w:rPr>
          <w:rFonts w:hint="eastAsia"/>
        </w:rPr>
      </w:pPr>
      <m:oMath>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μ</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B</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H</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W</m:t>
            </m:r>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b,ℎ,w</m:t>
            </m:r>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lang w:val="en-US"/>
                  </w:rPr>
                  <m:t>Χ</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b,c,ℎ,w</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nary>
        <m:r>
          <m:rPr/>
          <w:rPr>
            <w:rFonts w:hint="default" w:ascii="Cambria Math" w:hAnsi="Cambria Math" w:cs="Times New Roman"/>
            <w:kern w:val="2"/>
            <w:sz w:val="24"/>
            <w:szCs w:val="21"/>
            <w:lang w:val="en-US" w:eastAsia="zh-CN" w:bidi="ar-SA"/>
          </w:rPr>
          <m:t xml:space="preserve">,  </m:t>
        </m:r>
        <m:sSubSup>
          <m:sSubSupPr>
            <m:ctrlPr>
              <w:rPr>
                <w:rFonts w:hint="default" w:ascii="Cambria Math" w:hAnsi="Cambria Math" w:cs="Times New Roman"/>
                <w:i/>
                <w:kern w:val="2"/>
                <w:sz w:val="24"/>
                <w:szCs w:val="21"/>
                <w:lang w:val="en-US" w:eastAsia="zh-CN" w:bidi="ar-SA"/>
              </w:rPr>
            </m:ctrlPr>
          </m:sSubSupPr>
          <m:e>
            <m:r>
              <m:rPr/>
              <w:rPr>
                <w:rFonts w:ascii="Cambria Math" w:hAnsi="Cambria Math" w:cs="Times New Roman"/>
                <w:kern w:val="2"/>
                <w:sz w:val="24"/>
                <w:szCs w:val="21"/>
                <w:lang w:val="en-US" w:bidi="ar-SA"/>
              </w:rPr>
              <m:t>σ</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B</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H</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W</m:t>
            </m:r>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b,ℎ,w</m:t>
            </m:r>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sSup>
              <m:sSupPr>
                <m:ctrlPr>
                  <w:rPr>
                    <w:rFonts w:hint="default" w:ascii="Cambria Math" w:hAnsi="Cambria Math" w:cs="Times New Roman"/>
                    <w:i/>
                    <w:kern w:val="2"/>
                    <w:sz w:val="24"/>
                    <w:szCs w:val="21"/>
                    <w:lang w:val="en-US" w:eastAsia="zh-CN" w:bidi="ar-SA"/>
                  </w:rPr>
                </m:ctrlPr>
              </m:sSupPr>
              <m:e>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lang w:val="en-US"/>
                          </w:rPr>
                          <m:t>Χ</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b,c,ℎ,w</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μ</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nary>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12</w:t>
      </w:r>
      <w:r>
        <w:rPr>
          <w:rFonts w:hint="eastAsia"/>
        </w:rPr>
        <w:t>）</w:t>
      </w:r>
    </w:p>
    <w:p w14:paraId="7143C13A">
      <w:pPr>
        <w:jc w:val="both"/>
        <w:rPr>
          <w:rFonts w:hint="eastAsia"/>
        </w:rPr>
      </w:pPr>
      <w:r>
        <w:rPr>
          <w:rFonts w:hint="eastAsia"/>
        </w:rPr>
        <w:t>标准化后通过可学习参数</w:t>
      </w:r>
      <m:oMath>
        <m:r>
          <m:rPr/>
          <w:rPr>
            <w:rFonts w:hint="default" w:ascii="Cambria Math" w:hAnsi="Cambria Math" w:cs="Times New Roman"/>
            <w:kern w:val="2"/>
            <w:sz w:val="24"/>
            <w:szCs w:val="21"/>
            <w:lang w:val="en-US" w:bidi="ar-SA"/>
          </w:rPr>
          <m:t>γ</m:t>
        </m:r>
      </m:oMath>
      <w:r>
        <w:rPr>
          <w:rFonts w:hint="eastAsia"/>
        </w:rPr>
        <w:t>（缩放）和</w:t>
      </w:r>
      <m:oMath>
        <m:r>
          <m:rPr/>
          <w:rPr>
            <w:rFonts w:hint="default" w:ascii="Cambria Math" w:hAnsi="Cambria Math" w:cs="Times New Roman"/>
            <w:kern w:val="2"/>
            <w:sz w:val="24"/>
            <w:szCs w:val="21"/>
            <w:lang w:val="en-US" w:bidi="ar-SA"/>
          </w:rPr>
          <m:t>β</m:t>
        </m:r>
      </m:oMath>
      <w:r>
        <w:rPr>
          <w:rFonts w:hint="eastAsia"/>
        </w:rPr>
        <w:t>（偏移）恢复模型表达能力：</w:t>
      </w:r>
    </w:p>
    <w:p w14:paraId="1EA18BB1">
      <w:pPr>
        <w:jc w:val="right"/>
        <w:rPr>
          <w:rFonts w:hint="eastAsia"/>
        </w:rPr>
      </w:pPr>
      <m:oMath>
        <m:sSub>
          <m:sSubPr>
            <m:ctrlPr>
              <w:rPr>
                <w:rFonts w:hint="default" w:ascii="Cambria Math" w:hAnsi="Cambria Math" w:cs="Times New Roman"/>
                <w:i/>
                <w:kern w:val="2"/>
                <w:sz w:val="24"/>
                <w:szCs w:val="21"/>
                <w:lang w:val="en-US" w:eastAsia="zh-CN" w:bidi="ar-SA"/>
              </w:rPr>
            </m:ctrlPr>
          </m:sSubPr>
          <m:e>
            <m:acc>
              <m:accPr>
                <m:ctrlPr>
                  <w:rPr>
                    <w:rFonts w:hint="default" w:ascii="Cambria Math" w:hAnsi="Cambria Math" w:cs="Times New Roman"/>
                    <w:i/>
                    <w:kern w:val="2"/>
                    <w:sz w:val="24"/>
                    <w:szCs w:val="21"/>
                    <w:lang w:val="en-US" w:eastAsia="zh-CN" w:bidi="ar-SA"/>
                  </w:rPr>
                </m:ctrlPr>
              </m:accPr>
              <m:e>
                <m:r>
                  <m:rPr/>
                  <w:rPr>
                    <w:rFonts w:hint="default" w:ascii="Cambria Math" w:hAnsi="Cambria Math"/>
                    <w:lang w:val="en-US"/>
                  </w:rPr>
                  <m:t>Χ</m:t>
                </m:r>
                <m:ctrlPr>
                  <w:rPr>
                    <w:rFonts w:hint="default" w:ascii="Cambria Math" w:hAnsi="Cambria Math" w:cs="Times New Roman"/>
                    <w:i/>
                    <w:kern w:val="2"/>
                    <w:sz w:val="24"/>
                    <w:szCs w:val="21"/>
                    <w:lang w:val="en-US" w:eastAsia="zh-CN" w:bidi="ar-SA"/>
                  </w:rPr>
                </m:ctrlPr>
              </m:e>
            </m:acc>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bidi="ar-SA"/>
              </w:rPr>
              <m:t>γ</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r>
          <m:rPr/>
          <w:rPr>
            <w:rFonts w:hint="default" w:ascii="Cambria Math" w:hAnsi="Cambria Math" w:cs="Cambria Math"/>
            <w:kern w:val="2"/>
            <w:sz w:val="24"/>
            <w:szCs w:val="21"/>
            <w:lang w:val="en-US" w:eastAsia="zh-CN" w:bidi="ar-SA"/>
          </w:rPr>
          <m:t>∙</m:t>
        </m:r>
        <m:f>
          <m:fPr>
            <m:ctrlPr>
              <w:rPr>
                <w:rFonts w:hint="default" w:ascii="Cambria Math" w:hAnsi="Cambria Math" w:cs="Cambria Math"/>
                <w:i/>
                <w:kern w:val="2"/>
                <w:sz w:val="24"/>
                <w:szCs w:val="21"/>
                <w:lang w:val="en-US" w:eastAsia="zh-CN" w:bidi="ar-SA"/>
              </w:rPr>
            </m:ctrlPr>
          </m:fPr>
          <m:num>
            <m:sSub>
              <m:sSubPr>
                <m:ctrlPr>
                  <w:rPr>
                    <w:rFonts w:hint="default" w:ascii="Cambria Math" w:hAnsi="Cambria Math" w:cs="Cambria Math"/>
                    <w:i/>
                    <w:kern w:val="2"/>
                    <w:sz w:val="24"/>
                    <w:szCs w:val="21"/>
                    <w:lang w:val="en-US" w:eastAsia="zh-CN" w:bidi="ar-SA"/>
                  </w:rPr>
                </m:ctrlPr>
              </m:sSubPr>
              <m:e>
                <m:r>
                  <m:rPr/>
                  <w:rPr>
                    <w:rFonts w:hint="default" w:ascii="Cambria Math" w:hAnsi="Cambria Math"/>
                    <w:lang w:val="en-US"/>
                  </w:rPr>
                  <m:t>Χ</m:t>
                </m:r>
                <m:ctrlPr>
                  <w:rPr>
                    <w:rFonts w:hint="default" w:ascii="Cambria Math" w:hAnsi="Cambria Math" w:cs="Cambria Math"/>
                    <w:i/>
                    <w:kern w:val="2"/>
                    <w:sz w:val="24"/>
                    <w:szCs w:val="21"/>
                    <w:lang w:val="en-US" w:eastAsia="zh-CN" w:bidi="ar-SA"/>
                  </w:rPr>
                </m:ctrlPr>
              </m:e>
              <m:sub>
                <m:r>
                  <m:rPr/>
                  <w:rPr>
                    <w:rFonts w:hint="default" w:ascii="Cambria Math" w:hAnsi="Cambria Math" w:cs="Cambria Math"/>
                    <w:kern w:val="2"/>
                    <w:sz w:val="24"/>
                    <w:szCs w:val="21"/>
                    <w:lang w:val="en-US" w:eastAsia="zh-CN" w:bidi="ar-SA"/>
                  </w:rPr>
                  <m:t>C</m:t>
                </m:r>
                <m:ctrlPr>
                  <w:rPr>
                    <w:rFonts w:hint="default" w:ascii="Cambria Math" w:hAnsi="Cambria Math" w:cs="Cambria Math"/>
                    <w:i/>
                    <w:kern w:val="2"/>
                    <w:sz w:val="24"/>
                    <w:szCs w:val="21"/>
                    <w:lang w:val="en-US" w:eastAsia="zh-CN" w:bidi="ar-SA"/>
                  </w:rPr>
                </m:ctrlPr>
              </m:sub>
            </m:sSub>
            <m:r>
              <m:rPr/>
              <w:rPr>
                <w:rFonts w:hint="default" w:ascii="Cambria Math" w:hAnsi="Cambria Math" w:cs="Cambria Math"/>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μ</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ctrlPr>
              <w:rPr>
                <w:rFonts w:hint="default" w:ascii="Cambria Math" w:hAnsi="Cambria Math" w:cs="Cambria Math"/>
                <w:i/>
                <w:kern w:val="2"/>
                <w:sz w:val="24"/>
                <w:szCs w:val="21"/>
                <w:lang w:val="en-US" w:eastAsia="zh-CN" w:bidi="ar-SA"/>
              </w:rPr>
            </m:ctrlPr>
          </m:num>
          <m:den>
            <m:rad>
              <m:radPr>
                <m:degHide m:val="1"/>
                <m:ctrlPr>
                  <w:rPr>
                    <w:rFonts w:hint="default" w:ascii="Cambria Math" w:hAnsi="Cambria Math" w:cs="Cambria Math"/>
                    <w:i/>
                    <w:kern w:val="2"/>
                    <w:sz w:val="24"/>
                    <w:szCs w:val="21"/>
                    <w:lang w:val="en-US" w:eastAsia="zh-CN" w:bidi="ar-SA"/>
                  </w:rPr>
                </m:ctrlPr>
              </m:radPr>
              <m:deg>
                <m:ctrlPr>
                  <w:rPr>
                    <w:rFonts w:hint="default" w:ascii="Cambria Math" w:hAnsi="Cambria Math" w:cs="Cambria Math"/>
                    <w:i/>
                    <w:kern w:val="2"/>
                    <w:sz w:val="24"/>
                    <w:szCs w:val="21"/>
                    <w:lang w:val="en-US" w:eastAsia="zh-CN" w:bidi="ar-SA"/>
                  </w:rPr>
                </m:ctrlPr>
              </m:deg>
              <m:e>
                <m:sSubSup>
                  <m:sSubSupPr>
                    <m:ctrlPr>
                      <w:rPr>
                        <w:rFonts w:hint="default" w:ascii="Cambria Math" w:hAnsi="Cambria Math" w:cs="Times New Roman"/>
                        <w:i/>
                        <w:kern w:val="2"/>
                        <w:sz w:val="24"/>
                        <w:szCs w:val="21"/>
                        <w:lang w:val="en-US" w:eastAsia="zh-CN" w:bidi="ar-SA"/>
                      </w:rPr>
                    </m:ctrlPr>
                  </m:sSubSupPr>
                  <m:e>
                    <m:r>
                      <m:rPr/>
                      <w:rPr>
                        <w:rFonts w:ascii="Cambria Math" w:hAnsi="Cambria Math" w:cs="Times New Roman"/>
                        <w:kern w:val="2"/>
                        <w:sz w:val="24"/>
                        <w:szCs w:val="21"/>
                        <w:lang w:val="en-US" w:bidi="ar-SA"/>
                      </w:rPr>
                      <m:t>σ</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r>
                  <m:rPr/>
                  <w:rPr>
                    <w:rFonts w:ascii="Cambria Math" w:hAnsi="Cambria Math" w:cs="Times New Roman"/>
                    <w:kern w:val="2"/>
                    <w:sz w:val="24"/>
                    <w:szCs w:val="21"/>
                    <w:lang w:val="en-US" w:bidi="ar-SA"/>
                  </w:rPr>
                  <m:t>ϵ</m:t>
                </m:r>
                <m:ctrlPr>
                  <w:rPr>
                    <w:rFonts w:hint="default" w:ascii="Cambria Math" w:hAnsi="Cambria Math" w:cs="Cambria Math"/>
                    <w:i/>
                    <w:kern w:val="2"/>
                    <w:sz w:val="24"/>
                    <w:szCs w:val="21"/>
                    <w:lang w:val="en-US" w:eastAsia="zh-CN" w:bidi="ar-SA"/>
                  </w:rPr>
                </m:ctrlPr>
              </m:e>
            </m:rad>
            <m:ctrlPr>
              <w:rPr>
                <w:rFonts w:hint="default" w:ascii="Cambria Math" w:hAnsi="Cambria Math" w:cs="Cambria Math"/>
                <w:i/>
                <w:kern w:val="2"/>
                <w:sz w:val="24"/>
                <w:szCs w:val="21"/>
                <w:lang w:val="en-US" w:eastAsia="zh-CN" w:bidi="ar-SA"/>
              </w:rPr>
            </m:ctrlPr>
          </m:den>
        </m:f>
        <m:r>
          <m:rPr/>
          <w:rPr>
            <w:rFonts w:hint="default" w:ascii="Cambria Math" w:hAnsi="Cambria Math" w:cs="Cambria Math"/>
            <w:kern w:val="2"/>
            <w:sz w:val="24"/>
            <w:szCs w:val="21"/>
            <w:lang w:val="en-US" w:eastAsia="zh-CN" w:bidi="ar-SA"/>
          </w:rPr>
          <m:t>+</m:t>
        </m:r>
        <m:sSub>
          <m:sSubPr>
            <m:ctrlPr>
              <w:rPr>
                <w:rFonts w:hint="default" w:ascii="Cambria Math" w:hAnsi="Cambria Math" w:cs="Cambria Math"/>
                <w:i/>
                <w:kern w:val="2"/>
                <w:sz w:val="24"/>
                <w:szCs w:val="21"/>
                <w:lang w:val="en-US" w:eastAsia="zh-CN" w:bidi="ar-SA"/>
              </w:rPr>
            </m:ctrlPr>
          </m:sSubPr>
          <m:e>
            <m:r>
              <m:rPr/>
              <w:rPr>
                <w:rFonts w:hint="default" w:ascii="Cambria Math" w:hAnsi="Cambria Math" w:cs="Times New Roman"/>
                <w:kern w:val="2"/>
                <w:sz w:val="24"/>
                <w:szCs w:val="21"/>
                <w:lang w:val="en-US" w:bidi="ar-SA"/>
              </w:rPr>
              <m:t>β</m:t>
            </m:r>
            <m:ctrlPr>
              <w:rPr>
                <w:rFonts w:hint="default" w:ascii="Cambria Math" w:hAnsi="Cambria Math" w:cs="Cambria Math"/>
                <w:i/>
                <w:kern w:val="2"/>
                <w:sz w:val="24"/>
                <w:szCs w:val="21"/>
                <w:lang w:val="en-US" w:eastAsia="zh-CN" w:bidi="ar-SA"/>
              </w:rPr>
            </m:ctrlPr>
          </m:e>
          <m:sub>
            <m:r>
              <m:rPr/>
              <w:rPr>
                <w:rFonts w:hint="default" w:ascii="Cambria Math" w:hAnsi="Cambria Math" w:cs="Cambria Math"/>
                <w:kern w:val="2"/>
                <w:sz w:val="24"/>
                <w:szCs w:val="21"/>
                <w:lang w:val="en-US" w:eastAsia="zh-CN" w:bidi="ar-SA"/>
              </w:rPr>
              <m:t>C</m:t>
            </m:r>
            <m:ctrlPr>
              <w:rPr>
                <w:rFonts w:hint="default" w:ascii="Cambria Math" w:hAnsi="Cambria Math" w:cs="Cambria Math"/>
                <w:i/>
                <w:kern w:val="2"/>
                <w:sz w:val="24"/>
                <w:szCs w:val="21"/>
                <w:lang w:val="en-US" w:eastAsia="zh-CN" w:bidi="ar-SA"/>
              </w:rPr>
            </m:ctrlPr>
          </m:sub>
        </m:sSub>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13</w:t>
      </w:r>
      <w:r>
        <w:rPr>
          <w:rFonts w:hint="eastAsia"/>
        </w:rPr>
        <w:t>）</w:t>
      </w:r>
    </w:p>
    <w:p w14:paraId="33452A3A">
      <w:pPr>
        <w:numPr>
          <w:ilvl w:val="0"/>
          <w:numId w:val="0"/>
        </w:numPr>
        <w:rPr>
          <w:rFonts w:hint="eastAsia"/>
          <w:lang w:val="en-US" w:eastAsia="zh-CN"/>
        </w:rPr>
      </w:pPr>
      <w:r>
        <w:rPr>
          <w:rFonts w:hint="eastAsia"/>
          <w:lang w:val="en-US" w:eastAsia="zh-CN"/>
        </w:rPr>
        <w:t>式中：</w:t>
      </w:r>
      <m:oMath>
        <m:r>
          <m:rPr/>
          <w:rPr>
            <w:rFonts w:ascii="Cambria Math" w:hAnsi="Cambria Math" w:cs="Times New Roman"/>
            <w:kern w:val="2"/>
            <w:sz w:val="24"/>
            <w:szCs w:val="21"/>
            <w:lang w:val="en-US" w:bidi="ar-SA"/>
          </w:rPr>
          <m:t>ϵ</m:t>
        </m:r>
      </m:oMath>
      <w:r>
        <w:t>——</w:t>
      </w:r>
      <w:r>
        <w:rPr>
          <w:rFonts w:hint="eastAsia"/>
          <w:lang w:val="en-US" w:eastAsia="zh-CN"/>
        </w:rPr>
        <w:t>防止除零的小常数（如1e-5）。</w:t>
      </w:r>
    </w:p>
    <w:p w14:paraId="0012FA06">
      <w:pPr>
        <w:numPr>
          <w:ilvl w:val="0"/>
          <w:numId w:val="0"/>
        </w:numPr>
        <w:ind w:firstLine="480" w:firstLineChars="0"/>
        <w:rPr>
          <w:rFonts w:hint="eastAsia"/>
          <w:lang w:val="en-US" w:eastAsia="zh-CN"/>
        </w:rPr>
      </w:pPr>
      <w:r>
        <w:rPr>
          <w:rFonts w:hint="eastAsia"/>
          <w:lang w:val="en-US" w:eastAsia="zh-CN"/>
        </w:rPr>
        <w:t>而</w:t>
      </w:r>
      <w:r>
        <w:rPr>
          <w:rFonts w:hint="eastAsia"/>
        </w:rPr>
        <w:t>在点云补全模型中，BN</w:t>
      </w:r>
      <w:r>
        <w:rPr>
          <w:rFonts w:hint="eastAsia"/>
          <w:lang w:val="en-US" w:eastAsia="zh-CN"/>
        </w:rPr>
        <w:t>除了起到经典的效果如</w:t>
      </w:r>
      <w:r>
        <w:rPr>
          <w:rFonts w:hint="eastAsia"/>
        </w:rPr>
        <w:t>稳定训练过程</w:t>
      </w:r>
      <w:r>
        <w:rPr>
          <w:rFonts w:hint="eastAsia"/>
          <w:lang w:val="en-US" w:eastAsia="zh-CN"/>
        </w:rPr>
        <w:t>外，还能</w:t>
      </w:r>
      <w:r>
        <w:rPr>
          <w:rFonts w:hint="eastAsia"/>
        </w:rPr>
        <w:t>增强多尺度特征</w:t>
      </w:r>
      <w:r>
        <w:rPr>
          <w:rFonts w:hint="eastAsia"/>
          <w:lang w:val="en-US" w:eastAsia="zh-CN"/>
        </w:rPr>
        <w:t>的</w:t>
      </w:r>
      <w:r>
        <w:rPr>
          <w:rFonts w:hint="eastAsia"/>
        </w:rPr>
        <w:t>一致性</w:t>
      </w:r>
      <w:r>
        <w:rPr>
          <w:rFonts w:hint="eastAsia"/>
          <w:lang w:eastAsia="zh-CN"/>
        </w:rPr>
        <w:t>。针对点云数据固有的非均匀密度分布与局部几何结构复杂性，BN通过引入跨层特征分布对齐机制，有效解决了多尺度特征融合过程中的表征失配问题。</w:t>
      </w:r>
      <w:r>
        <w:rPr>
          <w:rFonts w:hint="eastAsia"/>
          <w:lang w:val="en-US" w:eastAsia="zh-CN"/>
        </w:rPr>
        <w:t>其次，还</w:t>
      </w:r>
      <w:r>
        <w:rPr>
          <w:rFonts w:hint="eastAsia"/>
        </w:rPr>
        <w:t>允许</w:t>
      </w:r>
      <w:r>
        <w:rPr>
          <w:rFonts w:hint="eastAsia"/>
          <w:lang w:val="en-US" w:eastAsia="zh-CN"/>
        </w:rPr>
        <w:t>深度网络调整超参数，获得</w:t>
      </w:r>
      <w:r>
        <w:rPr>
          <w:rFonts w:hint="eastAsia"/>
        </w:rPr>
        <w:t>更高学习率</w:t>
      </w:r>
      <w:r>
        <w:rPr>
          <w:rFonts w:hint="eastAsia"/>
          <w:lang w:eastAsia="zh-CN"/>
        </w:rPr>
        <w:t>。</w:t>
      </w:r>
      <w:r>
        <w:rPr>
          <w:rFonts w:hint="eastAsia"/>
        </w:rPr>
        <w:t>通过减少内部协变量偏移，BN使得深层网络可采用更激进的学习策略。</w:t>
      </w:r>
      <w:r>
        <w:rPr>
          <w:rFonts w:hint="eastAsia"/>
        </w:rPr>
        <w:br w:type="textWrapping"/>
      </w:r>
      <w:r>
        <w:rPr>
          <w:rFonts w:hint="eastAsia"/>
          <w:lang w:val="en-US" w:eastAsia="zh-CN"/>
        </w:rPr>
        <w:tab/>
      </w:r>
      <w:r>
        <w:rPr>
          <w:rFonts w:hint="eastAsia"/>
        </w:rPr>
        <w:t>上述优化机理的协同作用，使BN成为现代点云补全模型的核心组件</w:t>
      </w:r>
      <w:r>
        <w:rPr>
          <w:rFonts w:hint="eastAsia"/>
          <w:lang w:eastAsia="zh-CN"/>
        </w:rPr>
        <w:t>，</w:t>
      </w:r>
      <w:r>
        <w:rPr>
          <w:rFonts w:hint="eastAsia"/>
          <w:lang w:val="en-US" w:eastAsia="zh-CN"/>
        </w:rPr>
        <w:t>该原理</w:t>
      </w:r>
      <w:r>
        <w:rPr>
          <w:rFonts w:hint="eastAsia"/>
        </w:rPr>
        <w:t>通过建立跨层级、跨尺度的动态特征校准机制，在保持模型表征能力的前提下，实现训练过程的显式可控性。</w:t>
      </w:r>
      <w:r>
        <w:rPr>
          <w:rFonts w:hint="eastAsia"/>
          <w:lang w:val="en-US" w:eastAsia="zh-CN"/>
        </w:rPr>
        <w:t>综上，</w:t>
      </w:r>
      <w:r>
        <w:rPr>
          <w:rFonts w:hint="eastAsia"/>
        </w:rPr>
        <w:t>批量归一化通过标准化中间层输入分布，成为深度神经网络训练的“加速器”与“稳定器”。尽管存在对小批量的敏感性等问题，但其在图像处理等领域的表现仍不可替代。</w:t>
      </w:r>
    </w:p>
    <w:p w14:paraId="7FD0589D">
      <w:pPr>
        <w:numPr>
          <w:ilvl w:val="0"/>
          <w:numId w:val="21"/>
        </w:numPr>
        <w:rPr>
          <w:rFonts w:hint="eastAsia"/>
          <w:lang w:val="en-US" w:eastAsia="zh-CN"/>
        </w:rPr>
      </w:pPr>
      <w:r>
        <w:rPr>
          <w:rFonts w:hint="eastAsia"/>
          <w:lang w:val="en-US" w:eastAsia="zh-CN"/>
        </w:rPr>
        <w:t>残差连接（Residual Connection）</w:t>
      </w:r>
    </w:p>
    <w:p w14:paraId="23F050F0">
      <w:pPr>
        <w:numPr>
          <w:ilvl w:val="0"/>
          <w:numId w:val="0"/>
        </w:numPr>
        <w:ind w:firstLine="480" w:firstLineChars="0"/>
        <w:rPr>
          <w:rFonts w:hint="eastAsia"/>
          <w:lang w:val="en-US" w:eastAsia="zh-CN"/>
        </w:rPr>
      </w:pPr>
      <w:r>
        <w:rPr>
          <w:rFonts w:hint="eastAsia"/>
          <w:lang w:val="en-US" w:eastAsia="zh-CN"/>
        </w:rPr>
        <w:t>残差连接通过跳跃路径将输入直接传递至深层网络输出端，解决梯度消失与网络退化问题，实现跨层级特征融合与梯度稳定传播。残差连接通过引入残差映射替代直接映射，将输入</w:t>
      </w:r>
      <m:oMath>
        <m:r>
          <m:rPr/>
          <w:rPr>
            <w:rFonts w:hint="default" w:ascii="Cambria Math" w:hAnsi="Cambria Math" w:cs="Times New Roman"/>
            <w:kern w:val="2"/>
            <w:sz w:val="24"/>
            <w:szCs w:val="21"/>
            <w:lang w:val="en-US" w:eastAsia="zh-CN" w:bidi="ar-SA"/>
          </w:rPr>
          <m:t>x</m:t>
        </m:r>
      </m:oMath>
      <w:r>
        <w:rPr>
          <w:rFonts w:hint="eastAsia"/>
          <w:lang w:val="en-US" w:eastAsia="zh-CN"/>
        </w:rPr>
        <w:t>与非线性变换后的输出</w:t>
      </w:r>
      <m:oMath>
        <m:r>
          <m:rPr/>
          <w:rPr>
            <w:rFonts w:hint="default" w:ascii="Cambria Math" w:hAnsi="Cambria Math" w:cs="Times New Roman"/>
            <w:kern w:val="2"/>
            <w:sz w:val="24"/>
            <w:szCs w:val="21"/>
            <w:lang w:val="en-US" w:eastAsia="zh-CN" w:bidi="ar-SA"/>
          </w:rPr>
          <m:t>F(x)</m:t>
        </m:r>
      </m:oMath>
      <w:r>
        <w:rPr>
          <w:rFonts w:hint="eastAsia"/>
          <w:lang w:val="en-US" w:eastAsia="zh-CN"/>
        </w:rPr>
        <w:t>相加：其数学形式如2-12所示：</w:t>
      </w:r>
    </w:p>
    <w:p w14:paraId="185A70F0">
      <w:pPr>
        <w:numPr>
          <w:ilvl w:val="0"/>
          <w:numId w:val="0"/>
        </w:numPr>
        <w:ind w:firstLine="480" w:firstLineChars="0"/>
        <w:jc w:val="right"/>
      </w:pPr>
      <m:oMath>
        <m:r>
          <m:rPr/>
          <w:rPr>
            <w:rFonts w:hint="default" w:ascii="Cambria Math" w:hAnsi="Cambria Math" w:cs="Times New Roman"/>
            <w:kern w:val="2"/>
            <w:sz w:val="24"/>
            <w:szCs w:val="21"/>
            <w:lang w:val="en-US" w:eastAsia="zh-CN" w:bidi="ar-SA"/>
          </w:rPr>
          <m:t>H</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=F</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+x</m:t>
        </m:r>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14</w:t>
      </w:r>
      <w:r>
        <w:rPr>
          <w:rFonts w:hint="eastAsia"/>
        </w:rPr>
        <w:t>）</w:t>
      </w:r>
    </w:p>
    <w:p w14:paraId="6AF1BB7D">
      <w:pPr>
        <w:numPr>
          <w:ilvl w:val="0"/>
          <w:numId w:val="0"/>
        </w:numPr>
        <w:rPr>
          <w:rFonts w:hint="eastAsia" w:eastAsia="宋体"/>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F</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oMath>
      <w:r>
        <w:t>——</w:t>
      </w:r>
      <w:r>
        <w:rPr>
          <w:rFonts w:hint="eastAsia"/>
          <w:lang w:val="en-US" w:eastAsia="zh-CN"/>
        </w:rPr>
        <w:t>残差函数。</w:t>
      </w:r>
    </w:p>
    <w:p w14:paraId="350C8250">
      <w:pPr>
        <w:numPr>
          <w:ilvl w:val="0"/>
          <w:numId w:val="0"/>
        </w:numPr>
        <w:ind w:firstLine="480" w:firstLineChars="0"/>
        <w:rPr>
          <w:rFonts w:hint="eastAsia"/>
          <w:lang w:val="en-US" w:eastAsia="zh-CN"/>
        </w:rPr>
      </w:pPr>
      <w:r>
        <w:rPr>
          <w:rFonts w:hint="eastAsia"/>
          <w:lang w:val="en-US" w:eastAsia="zh-CN"/>
        </w:rPr>
        <w:t>残差函数作为深度神经网络的核心设计范式，在点云补全任务中通过多层次信息融合与动态梯度调控机制，显著提升了模型对复杂几何形变和局部细节的建模能力。在点云补全模型中，残差函数对梯度传播进行了优化，残差路径通过构建跨层恒等映射，如同为反向传播提供“高速公路”，为反向传播过程建立低衰减梯度通路，有效解决深层网络退化问题，使得模型可以接受更深层次的网络。其次，残差函数的恒等映射特性还实现了原始几何信息与深层抽象特征的协同复用。该机制通过恒等映射保留原始几何信息，避免补全过程中细节丢失。例如，在动态点云序列补全中，残差连接可融合时序特征与空间结构。最后，其还实现了对称性打破与形变感知机制；残差块将强制网络学习输入与输出间的残差函数，从而增强模型对点云局部结构变化的敏感性。</w:t>
      </w:r>
    </w:p>
    <w:p w14:paraId="43636A25">
      <w:pPr>
        <w:numPr>
          <w:ilvl w:val="0"/>
          <w:numId w:val="0"/>
        </w:numPr>
        <w:ind w:firstLine="480" w:firstLineChars="0"/>
        <w:rPr>
          <w:rFonts w:hint="eastAsia"/>
          <w:lang w:val="en-US" w:eastAsia="zh-CN"/>
        </w:rPr>
      </w:pPr>
      <w:r>
        <w:rPr>
          <w:rFonts w:hint="eastAsia"/>
          <w:lang w:val="en-US" w:eastAsia="zh-CN"/>
        </w:rPr>
        <w:t>残差连接的技术通过跨层跳跃式传递机制，有效缓解了深层网络训练中的梯度消失与特征退化问题，为复杂几何结构的逐级抽象提供了稳定的梯度流。其在点云补全模型中的引入，不仅保障了全局与局部特征的高效融合，更通过保留原始几何信息增强了细节恢复的鲁棒性。</w:t>
      </w:r>
    </w:p>
    <w:p w14:paraId="21DE1905">
      <w:pPr>
        <w:numPr>
          <w:ilvl w:val="0"/>
          <w:numId w:val="21"/>
        </w:numPr>
        <w:rPr>
          <w:rFonts w:hint="eastAsia"/>
          <w:lang w:val="en-US" w:eastAsia="zh-CN"/>
        </w:rPr>
      </w:pPr>
      <w:r>
        <w:rPr>
          <w:rFonts w:hint="eastAsia"/>
          <w:lang w:val="en-US" w:eastAsia="zh-CN"/>
        </w:rPr>
        <w:t>池化层（Pooling Layer）</w:t>
      </w:r>
    </w:p>
    <w:p w14:paraId="18E2CFCD">
      <w:pPr>
        <w:numPr>
          <w:ilvl w:val="0"/>
          <w:numId w:val="0"/>
        </w:numPr>
        <w:ind w:firstLine="480" w:firstLineChars="0"/>
        <w:rPr>
          <w:rFonts w:hint="eastAsia"/>
          <w:lang w:val="en-US" w:eastAsia="zh-CN"/>
        </w:rPr>
      </w:pPr>
      <w:r>
        <w:rPr>
          <w:rFonts w:hint="eastAsia"/>
          <w:lang w:val="en-US" w:eastAsia="zh-CN"/>
        </w:rPr>
        <w:t>池化层是在深度学习网络模型中一种用于缩小特征图空间尺寸的操作，模仿人的视觉系统对数据进行降维，用更高层次的特征表示图像。它通过局部区域特征聚合操作对输入特征图进行压缩，提取具有平移不变性与抗噪性的高层语义信息同时减少计算复杂度。池化层通常用于卷积神经网络中，以降低参数数量和计算量，并在一定程度上防止过拟合。</w:t>
      </w:r>
    </w:p>
    <w:p w14:paraId="738EFE21">
      <w:pPr>
        <w:numPr>
          <w:ilvl w:val="0"/>
          <w:numId w:val="0"/>
        </w:numPr>
        <w:ind w:firstLine="480" w:firstLineChars="0"/>
        <w:rPr>
          <w:rFonts w:hint="default"/>
          <w:lang w:val="en-US" w:eastAsia="zh-CN"/>
        </w:rPr>
      </w:pPr>
      <w:r>
        <w:rPr>
          <w:rFonts w:hint="eastAsia"/>
          <w:lang w:val="en-US" w:eastAsia="zh-CN"/>
        </w:rPr>
        <w:t>池化层通过局部特征聚合与降维操作实现多层次特征抽象，其变体涵盖从规则数据到非结构化点云的多样化设计，在保留关键信息的同时显著提升模型的计算效率与几何感知鲁棒性。常见的池化层类型包括平均池化（Average Pooling）如图2-6（a）所示、最大池化（Max Pooling）如图2-6（b）所示、重叠池化（Global Pooling）等；在点云补全模型中，最远点采样池化（Farthest Point Sampling Pooling，FPS）和局部特征聚合池化（EdgeConv Pooling）最为常见。</w:t>
      </w:r>
    </w:p>
    <w:p w14:paraId="204BE1DB">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45075" cy="1972310"/>
            <wp:effectExtent l="0" t="0" r="14605" b="8890"/>
            <wp:docPr id="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IMG_256"/>
                    <pic:cNvPicPr>
                      <a:picLocks noChangeAspect="1"/>
                    </pic:cNvPicPr>
                  </pic:nvPicPr>
                  <pic:blipFill>
                    <a:blip r:embed="rId44"/>
                    <a:stretch>
                      <a:fillRect/>
                    </a:stretch>
                  </pic:blipFill>
                  <pic:spPr>
                    <a:xfrm>
                      <a:off x="0" y="0"/>
                      <a:ext cx="5045075" cy="1972310"/>
                    </a:xfrm>
                    <a:prstGeom prst="rect">
                      <a:avLst/>
                    </a:prstGeom>
                    <a:noFill/>
                    <a:ln w="9525">
                      <a:noFill/>
                    </a:ln>
                  </pic:spPr>
                </pic:pic>
              </a:graphicData>
            </a:graphic>
          </wp:inline>
        </w:drawing>
      </w:r>
    </w:p>
    <w:p w14:paraId="36009C66">
      <w:pPr>
        <w:pStyle w:val="43"/>
        <w:spacing w:before="0" w:beforeLines="0" w:after="120"/>
        <w:rPr>
          <w:rFonts w:hint="default" w:ascii="Times New Roman" w:hAnsi="Times New Roman" w:eastAsia="宋体" w:cs="Times New Roman"/>
          <w:sz w:val="24"/>
          <w:szCs w:val="24"/>
          <w:lang w:val="en-US" w:eastAsia="zh-CN"/>
        </w:rPr>
      </w:pPr>
      <w:r>
        <w:rPr>
          <w:rFonts w:hint="default"/>
        </w:rPr>
        <w:t>图</w:t>
      </w:r>
      <w:r>
        <w:rPr>
          <w:rFonts w:hint="eastAsia"/>
          <w:lang w:val="en-US" w:eastAsia="zh-CN"/>
        </w:rPr>
        <w:t xml:space="preserve"> 2-6  </w:t>
      </w:r>
      <w:r>
        <w:rPr>
          <w:rFonts w:hint="default"/>
          <w:lang w:eastAsia="zh-CN"/>
        </w:rPr>
        <w:t>平均池化和最大池化</w:t>
      </w:r>
    </w:p>
    <w:p w14:paraId="03D6AA87">
      <w:pPr>
        <w:numPr>
          <w:ilvl w:val="0"/>
          <w:numId w:val="0"/>
        </w:numPr>
        <w:ind w:firstLine="480" w:firstLineChars="0"/>
        <w:rPr>
          <w:rFonts w:hint="default"/>
          <w:lang w:val="en-US" w:eastAsia="zh-CN"/>
        </w:rPr>
      </w:pPr>
      <w:r>
        <w:rPr>
          <w:rFonts w:hint="eastAsia"/>
          <w:lang w:val="en-US" w:eastAsia="zh-CN"/>
        </w:rPr>
        <w:t>平均池化是深度学习中经典的池化操作之一，该操作对局部区域内所有特征值取平均从而实现空间信息的压缩和平滑化。平均池化操作实现了对区域特征的平滑，抑制了噪声，适用于需要全局上下文信息的任务，同时也可以减少模型的参数量。</w:t>
      </w:r>
    </w:p>
    <w:p w14:paraId="321694B2">
      <w:pPr>
        <w:numPr>
          <w:ilvl w:val="0"/>
          <w:numId w:val="0"/>
        </w:numPr>
        <w:ind w:firstLine="480" w:firstLineChars="0"/>
        <w:rPr>
          <w:rFonts w:hint="eastAsia"/>
          <w:lang w:val="en-US" w:eastAsia="zh-CN"/>
        </w:rPr>
      </w:pPr>
      <w:r>
        <w:rPr>
          <w:rFonts w:hint="eastAsia"/>
          <w:lang w:val="en-US" w:eastAsia="zh-CN"/>
        </w:rPr>
        <w:t>最大池化是最常见、使用最广泛的池化操作，旨在通过局部区域特征聚合降低特征图的空间维度，同时保留显著激活响应。最大池化操作是对输入特征图的局部邻域进行取最大值运算，从而逐层减少特征图分辨率，有效控制模型参数量，缓解过拟合风险。</w:t>
      </w:r>
    </w:p>
    <w:p w14:paraId="7E1222E8">
      <w:pPr>
        <w:numPr>
          <w:ilvl w:val="0"/>
          <w:numId w:val="0"/>
        </w:numPr>
        <w:ind w:firstLine="480" w:firstLineChars="0"/>
        <w:rPr>
          <w:rFonts w:hint="default"/>
          <w:lang w:val="en-US" w:eastAsia="zh-CN"/>
        </w:rPr>
      </w:pPr>
      <w:r>
        <w:rPr>
          <w:rFonts w:hint="eastAsia"/>
          <w:lang w:val="en-US" w:eastAsia="zh-CN"/>
        </w:rPr>
        <w:t>在深度学习网络模型中，</w:t>
      </w:r>
      <w:r>
        <w:rPr>
          <w:rFonts w:hint="default"/>
          <w:lang w:val="en-US" w:eastAsia="zh-CN"/>
        </w:rPr>
        <w:t>池化层通过降维和特征筛选提升模型鲁棒性</w:t>
      </w:r>
      <w:r>
        <w:rPr>
          <w:rFonts w:hint="eastAsia"/>
          <w:lang w:val="en-US" w:eastAsia="zh-CN"/>
        </w:rPr>
        <w:t>，起到了至关重要的作用；</w:t>
      </w:r>
      <w:r>
        <w:rPr>
          <w:rFonts w:hint="default"/>
          <w:lang w:val="en-US" w:eastAsia="zh-CN"/>
        </w:rPr>
        <w:t>其中最大池化因其对显著特征的强保留能力，在点云处理中尤为关键。在点云补全模型中，池化层被用于聚合局部</w:t>
      </w:r>
      <w:r>
        <w:rPr>
          <w:rFonts w:hint="eastAsia"/>
          <w:lang w:val="en-US" w:eastAsia="zh-CN"/>
        </w:rPr>
        <w:t>点云的</w:t>
      </w:r>
      <w:r>
        <w:rPr>
          <w:rFonts w:hint="default"/>
          <w:lang w:val="en-US" w:eastAsia="zh-CN"/>
        </w:rPr>
        <w:t>几何信息，同时结合自适应权重或注意力机制，以平衡全局结构与局部细节的恢复。这类设计不仅增强了模型对稀疏输入的容错性，还为复杂几何关系的建模提供了高效的特征抽象基础，成为点云补全任务中不可或缺的组成部分。</w:t>
      </w:r>
    </w:p>
    <w:p w14:paraId="0A0E7C61">
      <w:pPr>
        <w:pStyle w:val="4"/>
        <w:numPr>
          <w:ilvl w:val="2"/>
          <w:numId w:val="11"/>
        </w:numPr>
        <w:rPr>
          <w:rFonts w:hint="eastAsia"/>
        </w:rPr>
      </w:pPr>
      <w:r>
        <w:rPr>
          <w:rFonts w:hint="eastAsia"/>
          <w:lang w:val="en-US" w:eastAsia="zh-CN"/>
        </w:rPr>
        <w:t>Transformer网络架构</w:t>
      </w:r>
      <w:r>
        <w:rPr>
          <w:rFonts w:hint="eastAsia"/>
          <w:vertAlign w:val="superscript"/>
          <w:lang w:val="en-US" w:eastAsia="zh-CN"/>
        </w:rPr>
        <w:fldChar w:fldCharType="begin"/>
      </w:r>
      <w:r>
        <w:rPr>
          <w:rFonts w:hint="eastAsia"/>
          <w:vertAlign w:val="superscript"/>
          <w:lang w:val="en-US" w:eastAsia="zh-CN"/>
        </w:rPr>
        <w:instrText xml:space="preserve"> REF _Ref923 \n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p>
    <w:p w14:paraId="3E9255D5">
      <w:pPr>
        <w:numPr>
          <w:ilvl w:val="0"/>
          <w:numId w:val="0"/>
        </w:numPr>
        <w:ind w:firstLine="480" w:firstLineChars="0"/>
        <w:rPr>
          <w:rFonts w:hint="eastAsia"/>
          <w:lang w:val="en-US" w:eastAsia="zh-CN"/>
        </w:rPr>
      </w:pPr>
      <w:r>
        <w:rPr>
          <w:rFonts w:hint="default"/>
          <w:lang w:val="en-US" w:eastAsia="zh-CN"/>
        </w:rPr>
        <w:t>Transformer是一种用于自然语言处理（NLP）和其他序列到序列（seq-to-seq）任务的深度学习模型架构，</w:t>
      </w:r>
      <w:r>
        <w:rPr>
          <w:rFonts w:hint="eastAsia"/>
          <w:lang w:val="en-US" w:eastAsia="zh-CN"/>
        </w:rPr>
        <w:t>由</w:t>
      </w:r>
      <w:r>
        <w:rPr>
          <w:rFonts w:hint="default"/>
          <w:lang w:val="en-US" w:eastAsia="zh-CN"/>
        </w:rPr>
        <w:t>Vaswani等人</w:t>
      </w:r>
      <w:r>
        <w:rPr>
          <w:rFonts w:hint="eastAsia"/>
          <w:lang w:val="en-US" w:eastAsia="zh-CN"/>
        </w:rPr>
        <w:t>（</w:t>
      </w:r>
      <w:r>
        <w:rPr>
          <w:rFonts w:hint="default"/>
          <w:lang w:val="en-US" w:eastAsia="zh-CN"/>
        </w:rPr>
        <w:t>2017</w:t>
      </w:r>
      <w:r>
        <w:rPr>
          <w:rFonts w:hint="eastAsia"/>
          <w:lang w:val="en-US" w:eastAsia="zh-CN"/>
        </w:rPr>
        <w:t>）</w:t>
      </w:r>
      <w:r>
        <w:rPr>
          <w:rFonts w:hint="default"/>
          <w:lang w:val="en-US" w:eastAsia="zh-CN"/>
        </w:rPr>
        <w:t>首次提出</w:t>
      </w:r>
      <w:r>
        <w:rPr>
          <w:rFonts w:hint="eastAsia"/>
          <w:lang w:val="en-US" w:eastAsia="zh-CN"/>
        </w:rPr>
        <w:t>。其作为一种革命性的架构，Transformer完全摒弃了传统的循环或卷积结构，而是完全基于注意力机制来处理序列数据，从而在机器翻译等任务上取得了突破性的进展。Transformer的标准结构由编码器(Encoder)和解码器(Decoder)两大部分组成，实现了高效的并行计算，解决了循环神经网络(RNN)在处理长序列时的梯度消失和计算效率问题。</w:t>
      </w:r>
    </w:p>
    <w:p w14:paraId="318CEC01">
      <w:pPr>
        <w:pStyle w:val="5"/>
        <w:numPr>
          <w:ilvl w:val="0"/>
          <w:numId w:val="22"/>
        </w:numPr>
        <w:ind w:left="1109" w:leftChars="200"/>
        <w:rPr>
          <w:rFonts w:hint="eastAsia"/>
          <w:lang w:val="en-US" w:eastAsia="zh-CN"/>
        </w:rPr>
      </w:pPr>
      <w:r>
        <w:rPr>
          <w:rFonts w:hint="default"/>
          <w:lang w:val="en-US" w:eastAsia="zh-CN"/>
        </w:rPr>
        <w:t>自注意力机制(Self-Attention)</w:t>
      </w:r>
    </w:p>
    <w:p w14:paraId="31DA62AB">
      <w:pPr>
        <w:numPr>
          <w:ilvl w:val="0"/>
          <w:numId w:val="0"/>
        </w:numPr>
        <w:ind w:firstLine="480" w:firstLineChars="0"/>
        <w:rPr>
          <w:rFonts w:hint="eastAsia" w:hAnsi="Cambria Math" w:cs="Times New Roman"/>
          <w:i w:val="0"/>
          <w:kern w:val="2"/>
          <w:sz w:val="24"/>
          <w:szCs w:val="21"/>
          <w:lang w:val="en-US" w:eastAsia="zh-CN" w:bidi="ar-SA"/>
        </w:rPr>
      </w:pPr>
      <w:r>
        <w:rPr>
          <w:rFonts w:hint="default"/>
          <w:lang w:val="en-US" w:eastAsia="zh-CN"/>
        </w:rPr>
        <w:t>自注意力机制是Transformer的</w:t>
      </w:r>
      <w:r>
        <w:rPr>
          <w:rFonts w:hint="eastAsia"/>
          <w:lang w:val="en-US" w:eastAsia="zh-CN"/>
        </w:rPr>
        <w:t>最核心的创新</w:t>
      </w:r>
      <w:r>
        <w:rPr>
          <w:rFonts w:hint="default"/>
          <w:lang w:val="en-US" w:eastAsia="zh-CN"/>
        </w:rPr>
        <w:t>，它使模型能够同时考虑输入序列中的所有位置，捕捉序列内部的依赖关系。</w:t>
      </w:r>
      <w:r>
        <w:rPr>
          <w:rFonts w:hint="eastAsia"/>
          <w:lang w:val="en-US" w:eastAsia="zh-CN"/>
        </w:rPr>
        <w:t>它引入了查询(Query)、键(Key)和值(Value)的概念，对于输入序列中的每个元素，通过线性变换生成三个向量</w:t>
      </w:r>
      <m:oMath>
        <m:r>
          <m:rPr/>
          <w:rPr>
            <w:rFonts w:hint="default" w:ascii="Cambria Math" w:hAnsi="Cambria Math" w:cs="Times New Roman"/>
            <w:kern w:val="2"/>
            <w:sz w:val="24"/>
            <w:szCs w:val="21"/>
            <w:lang w:val="en-US" w:eastAsia="zh-CN" w:bidi="ar-SA"/>
          </w:rPr>
          <m:t>Q、K 、V</m:t>
        </m:r>
      </m:oMath>
      <w:r>
        <w:rPr>
          <w:rFonts w:hint="eastAsia" w:hAnsi="Cambria Math" w:cs="Times New Roman"/>
          <w:i w:val="0"/>
          <w:iCs/>
          <w:kern w:val="2"/>
          <w:sz w:val="24"/>
          <w:szCs w:val="21"/>
          <w:lang w:val="en-US" w:eastAsia="zh-CN" w:bidi="ar-SA"/>
        </w:rPr>
        <w:t>。</w:t>
      </w:r>
      <w:r>
        <w:rPr>
          <w:rFonts w:hint="eastAsia"/>
          <w:lang w:val="en-US" w:eastAsia="zh-CN"/>
        </w:rPr>
        <w:t>并由此计算</w:t>
      </w:r>
      <m:oMath>
        <m:r>
          <m:rPr/>
          <w:rPr>
            <w:rFonts w:hint="default" w:ascii="Cambria Math"/>
            <w:lang w:val="en-US" w:eastAsia="zh-CN"/>
          </w:rPr>
          <m:t xml:space="preserve"> </m:t>
        </m:r>
        <m:r>
          <m:rPr/>
          <w:rPr>
            <w:rFonts w:hint="default" w:ascii="Cambria Math" w:hAnsi="Cambria Math" w:cs="Times New Roman"/>
            <w:kern w:val="2"/>
            <w:sz w:val="24"/>
            <w:szCs w:val="21"/>
            <w:lang w:val="en-US" w:eastAsia="zh-CN" w:bidi="ar-SA"/>
          </w:rPr>
          <m:t xml:space="preserve">Q </m:t>
        </m:r>
      </m:oMath>
      <w:r>
        <w:rPr>
          <w:rFonts w:hint="eastAsia"/>
          <w:lang w:val="en-US" w:eastAsia="zh-CN"/>
        </w:rPr>
        <w:t>与所有键向量</w:t>
      </w:r>
      <m:oMath>
        <m:r>
          <m:rPr/>
          <w:rPr>
            <w:rFonts w:hint="default" w:ascii="Cambria Math"/>
            <w:lang w:val="en-US" w:eastAsia="zh-CN"/>
          </w:rPr>
          <m:t xml:space="preserve"> K</m:t>
        </m:r>
        <m:r>
          <m:rPr/>
          <w:rPr>
            <w:rFonts w:hint="default" w:ascii="Cambria Math" w:hAnsi="Cambria Math" w:cs="Times New Roman"/>
            <w:kern w:val="2"/>
            <w:sz w:val="24"/>
            <w:szCs w:val="21"/>
            <w:lang w:val="en-US" w:eastAsia="zh-CN" w:bidi="ar-SA"/>
          </w:rPr>
          <m:t xml:space="preserve"> </m:t>
        </m:r>
      </m:oMath>
      <w:r>
        <w:rPr>
          <w:rFonts w:hint="eastAsia"/>
          <w:lang w:val="en-US" w:eastAsia="zh-CN"/>
        </w:rPr>
        <w:t>的点积，得到注意力分数。随后对注意力分数进行缩放和归一化处理，与</w:t>
      </w:r>
      <m:oMath>
        <m:r>
          <m:rPr/>
          <w:rPr>
            <w:rFonts w:hint="default" w:ascii="Cambria Math"/>
            <w:lang w:val="en-US" w:eastAsia="zh-CN"/>
          </w:rPr>
          <m:t xml:space="preserve"> V</m:t>
        </m:r>
        <m:r>
          <m:rPr/>
          <w:rPr>
            <w:rFonts w:hint="default" w:ascii="Cambria Math" w:hAnsi="Cambria Math" w:cs="Times New Roman"/>
            <w:kern w:val="2"/>
            <w:sz w:val="24"/>
            <w:szCs w:val="21"/>
            <w:lang w:val="en-US" w:eastAsia="zh-CN" w:bidi="ar-SA"/>
          </w:rPr>
          <m:t xml:space="preserve"> </m:t>
        </m:r>
      </m:oMath>
      <w:r>
        <w:rPr>
          <w:rFonts w:hint="default" w:hAnsi="Cambria Math" w:cs="Times New Roman"/>
          <w:i w:val="0"/>
          <w:kern w:val="2"/>
          <w:sz w:val="24"/>
          <w:szCs w:val="21"/>
          <w:lang w:val="en-US" w:eastAsia="zh-CN" w:bidi="ar-SA"/>
        </w:rPr>
        <w:t>向量相乘，得到加权和</w:t>
      </w:r>
      <w:r>
        <w:rPr>
          <w:rFonts w:hint="eastAsia" w:hAnsi="Cambria Math" w:cs="Times New Roman"/>
          <w:i w:val="0"/>
          <w:kern w:val="2"/>
          <w:sz w:val="24"/>
          <w:szCs w:val="21"/>
          <w:lang w:val="en-US" w:eastAsia="zh-CN" w:bidi="ar-SA"/>
        </w:rPr>
        <w:t>。其核心公式如2-15所示：</w:t>
      </w:r>
    </w:p>
    <w:p w14:paraId="47E57A32">
      <w:pPr>
        <w:jc w:val="right"/>
        <w:rPr>
          <w:rFonts w:hint="eastAsia"/>
        </w:rPr>
      </w:pPr>
      <m:oMath>
        <m:r>
          <m:rPr/>
          <w:rPr>
            <w:rFonts w:hint="default" w:ascii="Cambria Math" w:hAnsi="Cambria Math" w:cs="Times New Roman"/>
            <w:kern w:val="2"/>
            <w:sz w:val="24"/>
            <w:szCs w:val="21"/>
            <w:lang w:val="en-US" w:eastAsia="zh-CN" w:bidi="ar-SA"/>
          </w:rPr>
          <m:t>Attention</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Q,K,V</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Q</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rad>
                  <m:radPr>
                    <m:degHide m:val="1"/>
                    <m:ctrlPr>
                      <w:rPr>
                        <w:rFonts w:hint="default" w:ascii="Cambria Math" w:hAnsi="Cambria Math" w:cs="Times New Roman"/>
                        <w:i/>
                        <w:kern w:val="2"/>
                        <w:sz w:val="24"/>
                        <w:szCs w:val="21"/>
                        <w:lang w:val="en-US" w:eastAsia="zh-CN" w:bidi="ar-SA"/>
                      </w:rPr>
                    </m:ctrlPr>
                  </m:radPr>
                  <m:deg>
                    <m:ctrlPr>
                      <w:rPr>
                        <w:rFonts w:hint="default" w:ascii="Cambria Math" w:hAnsi="Cambria Math" w:cs="Times New Roman"/>
                        <w:i/>
                        <w:kern w:val="2"/>
                        <w:sz w:val="24"/>
                        <w:szCs w:val="21"/>
                        <w:lang w:val="en-US" w:eastAsia="zh-CN" w:bidi="ar-SA"/>
                      </w:rPr>
                    </m:ctrlPr>
                  </m:deg>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rad>
                <m:ctrlPr>
                  <w:rPr>
                    <w:rFonts w:hint="default" w:ascii="Cambria Math" w:hAnsi="Cambria Math" w:cs="Times New Roman"/>
                    <w:i/>
                    <w:kern w:val="2"/>
                    <w:sz w:val="24"/>
                    <w:szCs w:val="21"/>
                    <w:lang w:val="en-US" w:eastAsia="zh-CN" w:bidi="ar-SA"/>
                  </w:rPr>
                </m:ctrlPr>
              </m:den>
            </m:f>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V</m:t>
        </m:r>
      </m:oMath>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2-15</w:t>
      </w:r>
      <w:r>
        <w:rPr>
          <w:rFonts w:hint="eastAsia"/>
        </w:rPr>
        <w:t>）</w:t>
      </w:r>
    </w:p>
    <w:p w14:paraId="0800DBA5">
      <w:pPr>
        <w:numPr>
          <w:ilvl w:val="0"/>
          <w:numId w:val="0"/>
        </w:numPr>
        <w:ind w:firstLine="480" w:firstLineChars="0"/>
        <w:rPr>
          <w:rFonts w:hint="eastAsia" w:hAnsi="Cambria Math" w:cs="Times New Roman"/>
          <w:i w:val="0"/>
          <w:kern w:val="2"/>
          <w:sz w:val="24"/>
          <w:szCs w:val="21"/>
          <w:lang w:val="en-US" w:eastAsia="zh-CN" w:bidi="ar-SA"/>
        </w:rPr>
      </w:pPr>
      <w:r>
        <w:rPr>
          <w:rFonts w:hint="default" w:hAnsi="Cambria Math" w:cs="Times New Roman"/>
          <w:i w:val="0"/>
          <w:kern w:val="2"/>
          <w:sz w:val="24"/>
          <w:szCs w:val="21"/>
          <w:lang w:val="en-US" w:eastAsia="zh-CN" w:bidi="ar-SA"/>
        </w:rPr>
        <w:t>这种机制允许模型关注输入序列中与当前位置相关的其他位置，不受位置距离的限制，有效捕获长距离依赖关系。为进一步增强模型的表示能力，Transformer</w:t>
      </w:r>
      <w:r>
        <w:rPr>
          <w:rFonts w:hint="eastAsia" w:hAnsi="Cambria Math" w:cs="Times New Roman"/>
          <w:i w:val="0"/>
          <w:kern w:val="2"/>
          <w:sz w:val="24"/>
          <w:szCs w:val="21"/>
          <w:lang w:val="en-US" w:eastAsia="zh-CN" w:bidi="ar-SA"/>
        </w:rPr>
        <w:t>还</w:t>
      </w:r>
      <w:r>
        <w:rPr>
          <w:rFonts w:hint="default" w:hAnsi="Cambria Math" w:cs="Times New Roman"/>
          <w:i w:val="0"/>
          <w:kern w:val="2"/>
          <w:sz w:val="24"/>
          <w:szCs w:val="21"/>
          <w:lang w:val="en-US" w:eastAsia="zh-CN" w:bidi="ar-SA"/>
        </w:rPr>
        <w:t>引入了多头注意力机制。该机制将输入投影到多个不同的子空间，并行执行多个自注意力计算，然后将结果拼接并投影回原始维度</w:t>
      </w:r>
      <w:r>
        <w:rPr>
          <w:rFonts w:hint="eastAsia" w:hAnsi="Cambria Math" w:cs="Times New Roman"/>
          <w:i w:val="0"/>
          <w:kern w:val="2"/>
          <w:sz w:val="24"/>
          <w:szCs w:val="21"/>
          <w:lang w:val="en-US" w:eastAsia="zh-CN" w:bidi="ar-SA"/>
        </w:rPr>
        <w:t>。</w:t>
      </w:r>
    </w:p>
    <w:p w14:paraId="01267931">
      <w:pPr>
        <w:pStyle w:val="5"/>
        <w:numPr>
          <w:ilvl w:val="0"/>
          <w:numId w:val="22"/>
        </w:numPr>
        <w:ind w:left="1109" w:leftChars="200"/>
        <w:rPr>
          <w:rFonts w:hint="eastAsia"/>
          <w:lang w:val="en-US" w:eastAsia="zh-CN"/>
        </w:rPr>
      </w:pPr>
      <w:r>
        <w:rPr>
          <w:rFonts w:hint="eastAsia"/>
          <w:lang w:val="en-US" w:eastAsia="zh-CN"/>
        </w:rPr>
        <w:t>位置编码(Positional Encoding)</w:t>
      </w:r>
    </w:p>
    <w:p w14:paraId="2AE59E78">
      <w:pPr>
        <w:numPr>
          <w:ilvl w:val="0"/>
          <w:numId w:val="0"/>
        </w:numPr>
        <w:ind w:firstLine="480" w:firstLineChars="0"/>
        <w:rPr>
          <w:rFonts w:hint="eastAsia" w:hAnsi="Cambria Math" w:cs="Times New Roman"/>
          <w:i w:val="0"/>
          <w:kern w:val="2"/>
          <w:sz w:val="24"/>
          <w:szCs w:val="21"/>
          <w:lang w:val="en-US" w:eastAsia="zh-CN" w:bidi="ar-SA"/>
        </w:rPr>
      </w:pPr>
      <w:r>
        <w:rPr>
          <w:rFonts w:hint="default" w:hAnsi="Cambria Math" w:cs="Times New Roman"/>
          <w:i w:val="0"/>
          <w:kern w:val="2"/>
          <w:sz w:val="24"/>
          <w:szCs w:val="21"/>
          <w:lang w:val="en-US" w:eastAsia="zh-CN" w:bidi="ar-SA"/>
        </w:rPr>
        <w:t>由于Transformer架构本身不包含任何关于序列中元素位置的信息，因此需要额外添加位置编码来表示序列的顺序信息。Transformer采用了正弦和余弦函数的组合来生成位置编码</w:t>
      </w:r>
      <w:r>
        <w:rPr>
          <w:rFonts w:hint="eastAsia" w:hAnsi="Cambria Math" w:cs="Times New Roman"/>
          <w:i w:val="0"/>
          <w:kern w:val="2"/>
          <w:sz w:val="24"/>
          <w:szCs w:val="21"/>
          <w:lang w:val="en-US" w:eastAsia="zh-CN" w:bidi="ar-SA"/>
        </w:rPr>
        <w:t>，这样的编码方式保证了每个位置编码唯一，并且编码之间的相对关系确定，因此可以直接与输入向量相加，为模型提供位置信息。</w:t>
      </w:r>
    </w:p>
    <w:p w14:paraId="27193CFC">
      <w:pPr>
        <w:pStyle w:val="5"/>
        <w:numPr>
          <w:ilvl w:val="0"/>
          <w:numId w:val="22"/>
        </w:numPr>
        <w:ind w:left="1109" w:leftChars="200"/>
        <w:rPr>
          <w:rFonts w:hint="eastAsia"/>
          <w:lang w:val="en-US" w:eastAsia="zh-CN"/>
        </w:rPr>
      </w:pPr>
      <w:r>
        <w:rPr>
          <w:rFonts w:hint="eastAsia"/>
          <w:lang w:val="en-US" w:eastAsia="zh-CN"/>
        </w:rPr>
        <w:t>编码器-解码器结构</w:t>
      </w:r>
    </w:p>
    <w:p w14:paraId="1AA5ED43">
      <w:pPr>
        <w:numPr>
          <w:ilvl w:val="0"/>
          <w:numId w:val="0"/>
        </w:numPr>
        <w:ind w:firstLine="480" w:firstLineChars="0"/>
        <w:rPr>
          <w:rFonts w:hint="default" w:hAnsi="Cambria Math" w:cs="Times New Roman"/>
          <w:i w:val="0"/>
          <w:kern w:val="2"/>
          <w:sz w:val="24"/>
          <w:szCs w:val="21"/>
          <w:lang w:val="en-US" w:eastAsia="zh-CN" w:bidi="ar-SA"/>
        </w:rPr>
      </w:pPr>
      <w:r>
        <w:rPr>
          <w:rFonts w:hint="eastAsia" w:hAnsi="Cambria Math" w:cs="Times New Roman"/>
          <w:i w:val="0"/>
          <w:kern w:val="2"/>
          <w:sz w:val="24"/>
          <w:szCs w:val="21"/>
          <w:lang w:val="en-US" w:eastAsia="zh-CN" w:bidi="ar-SA"/>
        </w:rPr>
        <w:t>Transformer架构具体分为编码器和解码器，二者的内部结构相似，紧密协作以完成序列到序列的转换任务。其内部整体架构大致分为多头自注意力层、残差连接与层归一化和前馈神经网络层，共同构成了一个端到端的深度学习模型。</w:t>
      </w:r>
    </w:p>
    <w:p w14:paraId="0138389B">
      <w:pPr>
        <w:pStyle w:val="4"/>
        <w:numPr>
          <w:ilvl w:val="2"/>
          <w:numId w:val="11"/>
        </w:numPr>
        <w:rPr>
          <w:rFonts w:hint="eastAsia"/>
        </w:rPr>
      </w:pPr>
      <w:r>
        <w:rPr>
          <w:rFonts w:hint="eastAsia"/>
          <w:lang w:val="en-US" w:eastAsia="zh-CN"/>
        </w:rPr>
        <w:t>动态图卷积网络</w:t>
      </w:r>
    </w:p>
    <w:p w14:paraId="72044225">
      <w:pPr>
        <w:rPr>
          <w:rFonts w:hint="eastAsia"/>
          <w:lang w:val="en-US" w:eastAsia="zh-CN"/>
        </w:rPr>
      </w:pPr>
      <w:r>
        <w:rPr>
          <w:rFonts w:hint="eastAsia"/>
          <w:lang w:val="en-US" w:eastAsia="zh-CN"/>
        </w:rPr>
        <w:t>传统卷积依赖规则网格和固定邻域，而点云数据具有无序性、非结构化和局部几何敏感性的核心特性，因此传统卷积难以直接应用。</w:t>
      </w:r>
      <w:r>
        <w:rPr>
          <w:rFonts w:hint="eastAsia"/>
        </w:rPr>
        <w:t>图卷积网络通过构建动态邻域图实现点云数据的局部几何结构建模，利用可学习的边卷积算子聚合邻域点特征，克服传统卷积对规则网格结构的依赖</w:t>
      </w:r>
      <w:r>
        <w:rPr>
          <w:rFonts w:hint="eastAsia"/>
          <w:lang w:eastAsia="zh-CN"/>
        </w:rPr>
        <w:t>。</w:t>
      </w:r>
      <w:r>
        <w:rPr>
          <w:rFonts w:hint="eastAsia"/>
          <w:lang w:val="en-US" w:eastAsia="zh-CN"/>
        </w:rPr>
        <w:t>那么</w:t>
      </w:r>
      <w:r>
        <w:rPr>
          <w:rFonts w:hint="eastAsia"/>
        </w:rPr>
        <w:t>在点云补全</w:t>
      </w:r>
      <w:r>
        <w:rPr>
          <w:rFonts w:hint="eastAsia"/>
          <w:lang w:val="en-US" w:eastAsia="zh-CN"/>
        </w:rPr>
        <w:t>的网络模型</w:t>
      </w:r>
      <w:r>
        <w:rPr>
          <w:rFonts w:hint="eastAsia"/>
        </w:rPr>
        <w:t>中，该类网络通过多层次图特征传递与自适应邻域更新机制，有效融合局部细节与全局形状先验，显著提升了复杂拓扑缺失区域的几何连贯性恢复能力。</w:t>
      </w:r>
    </w:p>
    <w:p w14:paraId="2C73F2CE">
      <w:pPr>
        <w:rPr>
          <w:rFonts w:hint="eastAsia"/>
          <w:i w:val="0"/>
          <w:iCs w:val="0"/>
          <w:lang w:val="en-US" w:eastAsia="zh-CN"/>
        </w:rPr>
      </w:pPr>
      <w:r>
        <w:rPr>
          <w:rFonts w:hint="eastAsia"/>
          <w:lang w:val="en-US" w:eastAsia="zh-CN"/>
        </w:rPr>
        <w:t>Wang等人</w:t>
      </w:r>
      <w:r>
        <w:rPr>
          <w:rFonts w:hint="eastAsia"/>
          <w:vertAlign w:val="superscript"/>
          <w:lang w:val="en-US" w:eastAsia="zh-CN"/>
        </w:rPr>
        <w:fldChar w:fldCharType="begin"/>
      </w:r>
      <w:r>
        <w:rPr>
          <w:rFonts w:hint="eastAsia"/>
          <w:vertAlign w:val="superscript"/>
          <w:lang w:val="en-US" w:eastAsia="zh-CN"/>
        </w:rPr>
        <w:instrText xml:space="preserve"> REF _Ref16226 \n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lang w:val="en-US" w:eastAsia="zh-CN"/>
        </w:rPr>
        <w:t>于2019年首次提出了一种新的神经网络：动态图卷积网络（DGCNN），搭载着其核心模块EdgeConv。与传统图卷积仅聚合节点特征不同，EdgeConv显式地对点云中局部邻域内点与点之间的边特征关系进行了建模。EdgeConv在每个顶点发出的所有边的关联边特征上执行通道对称聚合的操作</w:t>
      </w:r>
      <m:oMath>
        <m:r>
          <m:rPr>
            <m:sty m:val="p"/>
          </m:rPr>
          <w:rPr>
            <w:rFonts w:ascii="Cambria Math" w:hAnsi="Cambria Math"/>
            <w:lang w:val="en-US"/>
          </w:rPr>
          <m:t>∎</m:t>
        </m:r>
      </m:oMath>
      <w:r>
        <w:rPr>
          <w:rFonts w:hint="eastAsia" w:hAnsi="Cambria Math"/>
          <w:i w:val="0"/>
          <w:lang w:val="en-US" w:eastAsia="zh-CN"/>
        </w:rPr>
        <w:t>（例如：</w:t>
      </w:r>
      <m:oMath>
        <m:r>
          <m:rPr/>
          <w:rPr>
            <w:rFonts w:ascii="Cambria Math" w:hAnsi="Cambria Math"/>
            <w:lang w:val="en-US"/>
          </w:rPr>
          <m:t>∑</m:t>
        </m:r>
      </m:oMath>
      <w:r>
        <w:rPr>
          <w:rFonts w:hint="eastAsia" w:hAnsi="Cambria Math"/>
          <w:b w:val="0"/>
          <w:i w:val="0"/>
          <w:lang w:val="en-US" w:eastAsia="zh-CN"/>
        </w:rPr>
        <w:t>或</w:t>
      </w:r>
      <m:oMath>
        <m:r>
          <m:rPr>
            <m:sty m:val="p"/>
          </m:rPr>
          <w:rPr>
            <w:rFonts w:hint="eastAsia" w:ascii="Cambria Math" w:hAnsi="Cambria Math"/>
            <w:lang w:val="en-US" w:eastAsia="zh-CN"/>
          </w:rPr>
          <m:t>max</m:t>
        </m:r>
      </m:oMath>
      <w:r>
        <w:rPr>
          <w:rFonts w:hint="eastAsia" w:hAnsi="Cambria Math"/>
          <w:i w:val="0"/>
          <w:lang w:val="en-US" w:eastAsia="zh-CN"/>
        </w:rPr>
        <w:t>），因此</w:t>
      </w:r>
      <w:r>
        <w:rPr>
          <w:rFonts w:hint="eastAsia"/>
          <w:lang w:val="en-US" w:eastAsia="zh-CN"/>
        </w:rPr>
        <w:t>EdgeConv在第</w:t>
      </w:r>
      <w:r>
        <w:rPr>
          <w:rFonts w:hint="eastAsia"/>
          <w:i/>
          <w:iCs/>
          <w:lang w:val="en-US" w:eastAsia="zh-CN"/>
        </w:rPr>
        <w:t>i</w:t>
      </w:r>
      <w:r>
        <w:rPr>
          <w:rFonts w:hint="eastAsia"/>
          <w:i w:val="0"/>
          <w:iCs w:val="0"/>
          <w:lang w:val="en-US" w:eastAsia="zh-CN"/>
        </w:rPr>
        <w:t>个顶点的输出如公式2-16所示。</w:t>
      </w:r>
    </w:p>
    <w:p w14:paraId="33960851">
      <w:pPr>
        <w:numPr>
          <w:ilvl w:val="0"/>
          <w:numId w:val="0"/>
        </w:numPr>
        <w:ind w:firstLine="480" w:firstLineChars="0"/>
        <w:jc w:val="right"/>
        <w:rPr>
          <w:rFonts w:hint="eastAsia"/>
        </w:rPr>
      </w:pP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Pre>
          <m:sPrePr>
            <m:ctrlPr>
              <w:rPr>
                <w:rFonts w:hint="default" w:ascii="Cambria Math" w:hAnsi="Cambria Math" w:cs="Times New Roman"/>
                <w:i/>
                <w:kern w:val="2"/>
                <w:sz w:val="24"/>
                <w:szCs w:val="21"/>
                <w:lang w:val="en-US" w:eastAsia="zh-CN" w:bidi="ar-SA"/>
              </w:rPr>
            </m:ctrlPr>
          </m:sPrePr>
          <m:sub>
            <m:r>
              <m:rPr/>
              <w:rPr>
                <w:rFonts w:hint="default" w:ascii="Cambria Math" w:hAnsi="Cambria Math" w:cs="Times New Roman"/>
                <w:kern w:val="2"/>
                <w:sz w:val="24"/>
                <w:szCs w:val="21"/>
                <w:lang w:val="en-US" w:eastAsia="zh-CN" w:bidi="ar-SA"/>
              </w:rPr>
              <m:t>j:</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i,j</m:t>
                </m:r>
                <m:ctrlPr>
                  <w:rPr>
                    <w:rFonts w:hint="default" w:ascii="Cambria Math" w:hAnsi="Cambria Math" w:cs="Times New Roman"/>
                    <w:i/>
                    <w:kern w:val="2"/>
                    <w:sz w:val="24"/>
                    <w:szCs w:val="21"/>
                    <w:lang w:val="en-US" w:eastAsia="zh-CN" w:bidi="ar-SA"/>
                  </w:rPr>
                </m:ctrlPr>
              </m:e>
            </m:d>
            <m:r>
              <m:rPr/>
              <w:rPr>
                <w:rFonts w:ascii="Cambria Math" w:hAnsi="Cambria Math" w:cs="Times New Roman"/>
                <w:kern w:val="2"/>
                <w:sz w:val="24"/>
                <w:szCs w:val="21"/>
                <w:lang w:val="en-US" w:bidi="ar-SA"/>
              </w:rPr>
              <m:t>∈</m:t>
            </m:r>
            <m:r>
              <m:rPr>
                <m:scr m:val="script"/>
              </m:rPr>
              <w:rPr>
                <w:rFonts w:ascii="Cambria Math" w:hAnsi="Cambria Math" w:cs="Times New Roman"/>
                <w:kern w:val="2"/>
                <w:sz w:val="24"/>
                <w:szCs w:val="21"/>
                <w:lang w:val="en-US" w:bidi="ar-SA"/>
              </w:rPr>
              <m:t>ℰ</m:t>
            </m:r>
            <m:ctrlPr>
              <w:rPr>
                <w:rFonts w:hint="default" w:ascii="Cambria Math" w:hAnsi="Cambria Math" w:cs="Times New Roman"/>
                <w:i/>
                <w:kern w:val="2"/>
                <w:sz w:val="24"/>
                <w:szCs w:val="21"/>
                <w:lang w:val="en-US" w:eastAsia="zh-CN" w:bidi="ar-SA"/>
              </w:rPr>
            </m:ctrlPr>
          </m:sub>
          <m:sup>
            <m:r>
              <m:rPr>
                <m:sty m:val="p"/>
              </m:rPr>
              <w:rPr>
                <w:rFonts w:ascii="Cambria Math" w:hAnsi="Cambria Math"/>
                <w:lang w:val="en-US"/>
              </w:rPr>
              <m:t>∎</m:t>
            </m:r>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ℎ</m:t>
                </m:r>
                <m:ctrlPr>
                  <w:rPr>
                    <w:rFonts w:hint="default" w:ascii="Cambria Math" w:hAnsi="Cambria Math" w:cs="Times New Roman"/>
                    <w:i/>
                    <w:kern w:val="2"/>
                    <w:sz w:val="24"/>
                    <w:szCs w:val="21"/>
                    <w:lang w:val="en-US" w:eastAsia="zh-CN" w:bidi="ar-SA"/>
                  </w:rPr>
                </m:ctrlPr>
              </m:e>
              <m:sub>
                <m:r>
                  <m:rPr/>
                  <w:rPr>
                    <w:rFonts w:ascii="Cambria Math" w:hAnsi="Cambria Math" w:cs="Times New Roman"/>
                    <w:kern w:val="2"/>
                    <w:sz w:val="24"/>
                    <w:szCs w:val="21"/>
                    <w:lang w:val="en-US" w:bidi="ar-SA"/>
                  </w:rPr>
                  <m:t>Θ</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Pre>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16</w:t>
      </w:r>
      <w:r>
        <w:rPr>
          <w:rFonts w:hint="eastAsia"/>
        </w:rPr>
        <w:t>）</w:t>
      </w:r>
    </w:p>
    <w:p w14:paraId="7ADD7147">
      <w:pPr>
        <w:numPr>
          <w:ilvl w:val="0"/>
          <w:numId w:val="0"/>
        </w:numPr>
        <w:jc w:val="both"/>
        <w:rPr>
          <w:rFonts w:hint="eastAsia"/>
          <w:lang w:val="en-US" w:eastAsia="zh-CN"/>
        </w:rPr>
      </w:pPr>
      <w:r>
        <w:rPr>
          <w:rFonts w:hint="eastAsia"/>
          <w:lang w:val="en-US" w:eastAsia="zh-CN"/>
        </w:rPr>
        <w:t>式中：</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中心点特征；</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邻域点特征；</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ℎ</m:t>
            </m:r>
            <m:ctrlPr>
              <w:rPr>
                <w:rFonts w:hint="default" w:ascii="Cambria Math" w:hAnsi="Cambria Math" w:cs="Times New Roman"/>
                <w:i/>
                <w:kern w:val="2"/>
                <w:sz w:val="24"/>
                <w:szCs w:val="21"/>
                <w:lang w:val="en-US" w:eastAsia="zh-CN" w:bidi="ar-SA"/>
              </w:rPr>
            </m:ctrlPr>
          </m:e>
          <m:sub>
            <m:r>
              <m:rPr/>
              <w:rPr>
                <w:rFonts w:ascii="Cambria Math" w:hAnsi="Cambria Math" w:cs="Times New Roman"/>
                <w:kern w:val="2"/>
                <w:sz w:val="24"/>
                <w:szCs w:val="21"/>
                <w:lang w:val="en-US" w:bidi="ar-SA"/>
              </w:rPr>
              <m:t>Θ</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共享的多层感知机；</w:t>
      </w:r>
      <m:oMath>
        <m:r>
          <m:rPr>
            <m:sty m:val="p"/>
          </m:rPr>
          <w:rPr>
            <w:rFonts w:ascii="Cambria Math" w:hAnsi="Cambria Math"/>
            <w:lang w:val="en-US"/>
          </w:rPr>
          <m:t>∎</m:t>
        </m:r>
      </m:oMath>
      <w:r>
        <w:t>——</w:t>
      </w:r>
      <w:r>
        <w:rPr>
          <w:rFonts w:hint="eastAsia"/>
          <w:lang w:val="en-US" w:eastAsia="zh-CN"/>
        </w:rPr>
        <w:t>对称聚合操作。</w:t>
      </w:r>
    </w:p>
    <w:p w14:paraId="01C07F8E">
      <w:pPr>
        <w:numPr>
          <w:ilvl w:val="0"/>
          <w:numId w:val="0"/>
        </w:numPr>
        <w:ind w:firstLine="480" w:firstLineChars="0"/>
        <w:jc w:val="both"/>
        <w:rPr>
          <w:rFonts w:hint="default"/>
          <w:lang w:val="en-US" w:eastAsia="zh-CN"/>
        </w:rPr>
      </w:pPr>
      <w:r>
        <w:rPr>
          <w:rFonts w:hint="eastAsia"/>
          <w:lang w:val="en-US" w:eastAsia="zh-CN"/>
        </w:rPr>
        <w:t>此</w:t>
      </w:r>
      <w:r>
        <w:rPr>
          <w:rFonts w:hint="default"/>
          <w:lang w:val="en-US" w:eastAsia="zh-CN"/>
        </w:rPr>
        <w:t>操作计算</w:t>
      </w:r>
      <w:r>
        <w:rPr>
          <w:rFonts w:hint="eastAsia"/>
          <w:lang w:val="en-US" w:eastAsia="zh-CN"/>
        </w:rPr>
        <w:t>了</w:t>
      </w:r>
      <w:r>
        <w:rPr>
          <w:rFonts w:hint="default"/>
          <w:lang w:val="en-US" w:eastAsia="zh-CN"/>
        </w:rPr>
        <w:t>中心点与相邻点的相对坐标差异</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rPr>
          <w:rFonts w:hint="eastAsia" w:hAnsi="Cambria Math" w:cs="Times New Roman"/>
          <w:i w:val="0"/>
          <w:kern w:val="2"/>
          <w:sz w:val="24"/>
          <w:szCs w:val="21"/>
          <w:lang w:val="en-US" w:eastAsia="zh-CN" w:bidi="ar-SA"/>
        </w:rPr>
        <w:t>，从而</w:t>
      </w:r>
      <w:r>
        <w:rPr>
          <w:rFonts w:hint="default"/>
          <w:lang w:val="en-US" w:eastAsia="zh-CN"/>
        </w:rPr>
        <w:t>捕捉局部几何模式，再与中心点绝对坐标</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rPr>
          <w:rFonts w:hint="default"/>
          <w:lang w:val="en-US" w:eastAsia="zh-CN"/>
        </w:rPr>
        <w:t>拼接，最终</w:t>
      </w:r>
      <w:r>
        <w:rPr>
          <w:rFonts w:hint="eastAsia"/>
          <w:lang w:val="en-US" w:eastAsia="zh-CN"/>
        </w:rPr>
        <w:t>进行非线性组合以</w:t>
      </w:r>
      <w:r>
        <w:rPr>
          <w:rFonts w:hint="default"/>
          <w:lang w:val="en-US" w:eastAsia="zh-CN"/>
        </w:rPr>
        <w:t>生成具有判别性的边特征，在保留局部几何细节的同时引入全局位置信息。这种双路特征融合机制使得网络能够同时感知局部</w:t>
      </w:r>
      <w:r>
        <w:rPr>
          <w:rFonts w:hint="eastAsia"/>
          <w:lang w:val="en-US" w:eastAsia="zh-CN"/>
        </w:rPr>
        <w:t>点云</w:t>
      </w:r>
      <w:r>
        <w:rPr>
          <w:rFonts w:hint="default"/>
          <w:lang w:val="en-US" w:eastAsia="zh-CN"/>
        </w:rPr>
        <w:t>的形态变化与整体空间分布，通过多层堆叠逐步构建从细节到整体的层次化表征。</w:t>
      </w:r>
    </w:p>
    <w:p w14:paraId="628544F8">
      <w:pPr>
        <w:rPr>
          <w:rFonts w:hint="eastAsia"/>
          <w:i w:val="0"/>
          <w:iCs w:val="0"/>
          <w:lang w:val="en-US" w:eastAsia="zh-CN"/>
        </w:rPr>
      </w:pPr>
      <w:r>
        <w:rPr>
          <w:rFonts w:hint="default"/>
          <w:i w:val="0"/>
          <w:iCs w:val="0"/>
          <w:lang w:val="en-US" w:eastAsia="zh-CN"/>
        </w:rPr>
        <w:t>动态图构建是EdgeConv区别于传统静态图卷积的核心创新</w:t>
      </w:r>
      <w:r>
        <w:rPr>
          <w:rFonts w:hint="eastAsia"/>
          <w:i w:val="0"/>
          <w:iCs w:val="0"/>
          <w:lang w:val="en-US" w:eastAsia="zh-CN"/>
        </w:rPr>
        <w:t>，进一步强化了模型的语义感知能力。</w:t>
      </w:r>
      <w:r>
        <w:rPr>
          <w:rFonts w:hint="default"/>
          <w:i w:val="0"/>
          <w:iCs w:val="0"/>
          <w:lang w:val="en-US" w:eastAsia="zh-CN"/>
        </w:rPr>
        <w:t>在点云处理</w:t>
      </w:r>
      <w:r>
        <w:rPr>
          <w:rFonts w:hint="eastAsia"/>
          <w:i w:val="0"/>
          <w:iCs w:val="0"/>
          <w:lang w:val="en-US" w:eastAsia="zh-CN"/>
        </w:rPr>
        <w:t>的过程</w:t>
      </w:r>
      <w:r>
        <w:rPr>
          <w:rFonts w:hint="default"/>
          <w:i w:val="0"/>
          <w:iCs w:val="0"/>
          <w:lang w:val="en-US" w:eastAsia="zh-CN"/>
        </w:rPr>
        <w:t>中，点之间的语义关系随网络层次变化</w:t>
      </w:r>
      <w:r>
        <w:rPr>
          <w:rFonts w:hint="eastAsia"/>
          <w:i w:val="0"/>
          <w:iCs w:val="0"/>
          <w:lang w:val="en-US" w:eastAsia="zh-CN"/>
        </w:rPr>
        <w:t>，在浅层网络中，邻接关系主要反映原始空间的几何邻近性，有助于基础几何特征的提取；随着网络深度的增加，特征空间的度量逐渐转变为语义相似性导向，使得空间距离较远但语义相关的点能够建立连接。那么</w:t>
      </w:r>
      <w:r>
        <w:rPr>
          <w:rFonts w:hint="default"/>
          <w:i w:val="0"/>
          <w:iCs w:val="0"/>
          <w:lang w:val="en-US" w:eastAsia="zh-CN"/>
        </w:rPr>
        <w:t>DGCNN</w:t>
      </w:r>
      <w:r>
        <w:rPr>
          <w:rFonts w:hint="eastAsia"/>
          <w:i w:val="0"/>
          <w:iCs w:val="0"/>
          <w:lang w:val="en-US" w:eastAsia="zh-CN"/>
        </w:rPr>
        <w:t>便</w:t>
      </w:r>
      <w:r>
        <w:rPr>
          <w:rFonts w:hint="default"/>
          <w:i w:val="0"/>
          <w:iCs w:val="0"/>
          <w:lang w:val="en-US" w:eastAsia="zh-CN"/>
        </w:rPr>
        <w:t>采用逐层更新的动态k近邻策略</w:t>
      </w:r>
      <w:r>
        <w:rPr>
          <w:rFonts w:hint="eastAsia"/>
          <w:i w:val="0"/>
          <w:iCs w:val="0"/>
          <w:lang w:val="en-US" w:eastAsia="zh-CN"/>
        </w:rPr>
        <w:t>进行图结构的构建，其具体实现流程可参考</w:t>
      </w:r>
      <w:r>
        <w:rPr>
          <w:rFonts w:hint="eastAsia"/>
          <w:i w:val="0"/>
          <w:iCs w:val="0"/>
          <w:lang w:val="en-US" w:eastAsia="zh-CN"/>
        </w:rPr>
        <w:fldChar w:fldCharType="begin"/>
      </w:r>
      <w:r>
        <w:rPr>
          <w:rFonts w:hint="eastAsia"/>
          <w:i w:val="0"/>
          <w:iCs w:val="0"/>
          <w:lang w:val="en-US" w:eastAsia="zh-CN"/>
        </w:rPr>
        <w:instrText xml:space="preserve"> REF _Ref16226 \n \h </w:instrText>
      </w:r>
      <w:r>
        <w:rPr>
          <w:rFonts w:hint="eastAsia"/>
          <w:i w:val="0"/>
          <w:iCs w:val="0"/>
          <w:lang w:val="en-US" w:eastAsia="zh-CN"/>
        </w:rPr>
        <w:fldChar w:fldCharType="separate"/>
      </w:r>
      <w:r>
        <w:rPr>
          <w:rFonts w:hint="eastAsia"/>
          <w:i w:val="0"/>
          <w:iCs w:val="0"/>
          <w:lang w:val="en-US" w:eastAsia="zh-CN"/>
        </w:rPr>
        <w:t>[23]</w:t>
      </w:r>
      <w:r>
        <w:rPr>
          <w:rFonts w:hint="eastAsia"/>
          <w:i w:val="0"/>
          <w:iCs w:val="0"/>
          <w:lang w:val="en-US" w:eastAsia="zh-CN"/>
        </w:rPr>
        <w:fldChar w:fldCharType="end"/>
      </w:r>
      <w:r>
        <w:rPr>
          <w:rFonts w:hint="eastAsia"/>
          <w:i w:val="0"/>
          <w:iCs w:val="0"/>
          <w:lang w:val="en-US" w:eastAsia="zh-CN"/>
        </w:rPr>
        <w:t>。</w:t>
      </w:r>
    </w:p>
    <w:p w14:paraId="4095113F">
      <w:pPr>
        <w:rPr>
          <w:rFonts w:hint="eastAsia"/>
          <w:i w:val="0"/>
          <w:iCs w:val="0"/>
          <w:lang w:val="en-US" w:eastAsia="zh-CN"/>
        </w:rPr>
      </w:pPr>
      <w:r>
        <w:rPr>
          <w:rFonts w:hint="eastAsia"/>
          <w:i w:val="0"/>
          <w:iCs w:val="0"/>
          <w:lang w:val="en-US" w:eastAsia="zh-CN"/>
        </w:rPr>
        <w:t>其次，在特征传递过程中，该网络利用跨层连接的策略将浅层的高分辨率几何特征与深层的抽象语义特征进行通道拼接，形成64+64+128+256的多尺度特征向量。这种设计使得网络能够同时捕获点云的局部微分结构和全局拓扑特性，并通过动态更新的邻接关系实现特征空间的语义驱动重构。最终，通过全局最大池化层将多层次特征聚合为紧凑的全局描述子，实现局部几何结构与全局语义信息的协同优化，显著提升了模型对复杂三维形状的表征能力。</w:t>
      </w:r>
    </w:p>
    <w:p w14:paraId="7587830D">
      <w:pPr>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07940" cy="2213610"/>
            <wp:effectExtent l="0" t="0" r="12700" b="11430"/>
            <wp:docPr id="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IMG_256"/>
                    <pic:cNvPicPr>
                      <a:picLocks noChangeAspect="1"/>
                    </pic:cNvPicPr>
                  </pic:nvPicPr>
                  <pic:blipFill>
                    <a:blip r:embed="rId45"/>
                    <a:stretch>
                      <a:fillRect/>
                    </a:stretch>
                  </pic:blipFill>
                  <pic:spPr>
                    <a:xfrm>
                      <a:off x="0" y="0"/>
                      <a:ext cx="5107940" cy="2213610"/>
                    </a:xfrm>
                    <a:prstGeom prst="rect">
                      <a:avLst/>
                    </a:prstGeom>
                    <a:noFill/>
                    <a:ln w="9525">
                      <a:noFill/>
                    </a:ln>
                  </pic:spPr>
                </pic:pic>
              </a:graphicData>
            </a:graphic>
          </wp:inline>
        </w:drawing>
      </w:r>
    </w:p>
    <w:p w14:paraId="1616224A">
      <w:pPr>
        <w:pStyle w:val="43"/>
        <w:spacing w:before="0" w:beforeLines="0" w:after="120"/>
        <w:rPr>
          <w:rFonts w:hint="default"/>
          <w:lang w:val="en-US" w:eastAsia="zh-CN"/>
        </w:rPr>
      </w:pPr>
      <w:r>
        <w:rPr>
          <w:rFonts w:hint="default"/>
        </w:rPr>
        <w:t>图</w:t>
      </w:r>
      <w:r>
        <w:rPr>
          <w:rFonts w:hint="eastAsia"/>
          <w:lang w:val="en-US" w:eastAsia="zh-CN"/>
        </w:rPr>
        <w:t xml:space="preserve"> </w:t>
      </w:r>
      <w:r>
        <w:rPr>
          <w:rFonts w:hint="default"/>
          <w:lang w:val="en-US" w:eastAsia="zh-CN"/>
        </w:rPr>
        <w:t>2-7</w:t>
      </w:r>
      <w:r>
        <w:rPr>
          <w:rFonts w:hint="eastAsia"/>
          <w:lang w:val="en-US" w:eastAsia="zh-CN"/>
        </w:rPr>
        <w:t xml:space="preserve">  </w:t>
      </w:r>
      <w:r>
        <w:rPr>
          <w:rFonts w:hint="default"/>
          <w:lang w:eastAsia="zh-CN"/>
        </w:rPr>
        <w:t>动态图卷积神经网络的模型架构：用于分类（顶部分支）和分割（底部分支）所使用的模型架构。</w:t>
      </w:r>
    </w:p>
    <w:p w14:paraId="0043FBB6">
      <w:pPr>
        <w:pStyle w:val="4"/>
        <w:numPr>
          <w:ilvl w:val="2"/>
          <w:numId w:val="11"/>
        </w:numPr>
        <w:rPr>
          <w:rFonts w:hint="eastAsia"/>
        </w:rPr>
      </w:pPr>
      <w:r>
        <w:rPr>
          <w:rFonts w:hint="eastAsia"/>
          <w:lang w:val="en-US" w:eastAsia="zh-CN"/>
        </w:rPr>
        <w:t>生成式模型</w:t>
      </w:r>
    </w:p>
    <w:p w14:paraId="77882E6E">
      <w:pPr>
        <w:rPr>
          <w:rFonts w:hint="eastAsia"/>
        </w:rPr>
      </w:pPr>
      <w:r>
        <w:rPr>
          <w:rFonts w:hint="eastAsia"/>
        </w:rPr>
        <w:t>生成式模型在点云补全任务中通过编码器-解码器架构构建部分观测到完整形状的映射关系，这些模型通过对抗训练策略与多尺度特征融合等技术，在进行拓扑合理性构建的同时恢复细粒度几何细节，挑战克服点云无序性带来的结构歧义，并平衡生成结果的多样性保真度与局部几何一致性。</w:t>
      </w:r>
    </w:p>
    <w:p w14:paraId="66D31B37">
      <w:pPr>
        <w:pStyle w:val="5"/>
        <w:numPr>
          <w:ilvl w:val="0"/>
          <w:numId w:val="23"/>
        </w:numPr>
        <w:ind w:left="1109" w:leftChars="200"/>
        <w:rPr>
          <w:rFonts w:hint="eastAsia"/>
          <w:lang w:val="en-US" w:eastAsia="zh-CN"/>
        </w:rPr>
      </w:pPr>
      <w:r>
        <w:rPr>
          <w:rFonts w:hint="eastAsia"/>
          <w:lang w:val="en-US" w:eastAsia="zh-CN"/>
        </w:rPr>
        <w:t>FoldingNet的网格折叠机制</w:t>
      </w:r>
      <w:r>
        <w:rPr>
          <w:rFonts w:hint="eastAsia"/>
          <w:vertAlign w:val="superscript"/>
          <w:lang w:val="en-US" w:eastAsia="zh-CN"/>
        </w:rPr>
        <w:fldChar w:fldCharType="begin"/>
      </w:r>
      <w:r>
        <w:rPr>
          <w:rFonts w:hint="eastAsia"/>
          <w:vertAlign w:val="superscript"/>
          <w:lang w:val="en-US" w:eastAsia="zh-CN"/>
        </w:rPr>
        <w:instrText xml:space="preserve"> REF _Ref25007 \n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p>
    <w:p w14:paraId="6230EEC7">
      <w:pPr>
        <w:rPr>
          <w:rFonts w:hint="eastAsia"/>
          <w:lang w:val="en-US" w:eastAsia="zh-CN"/>
        </w:rPr>
      </w:pPr>
      <w:r>
        <w:rPr>
          <w:rFonts w:hint="eastAsia"/>
          <w:lang w:val="en-US" w:eastAsia="zh-CN"/>
        </w:rPr>
        <w:t>在三维点云处理领域中，基于深度学习的生成式模型面临的核心挑战在于如何有效捕捉与重建不规则点集的内在几何结构。Yang等人提出了FoldingNet，创新性地引入了网格折叠机制，为点云自编码器提供了一种高效且具有强表达能力的解码范式，实现了从2D种子点到3D完整曲面的转化。该机制的理论基础源于微分几何中的流形嵌入思想，通过将三维物体表面建模为二维流形的非线性变换结果，实现了对点云生成过程的几何约束。</w:t>
      </w:r>
    </w:p>
    <w:p w14:paraId="5BD53550">
      <w:pPr>
        <w:rPr>
          <w:rFonts w:hint="eastAsia"/>
          <w:lang w:val="en-US" w:eastAsia="zh-CN"/>
        </w:rPr>
      </w:pPr>
      <w:r>
        <w:rPr>
          <w:rFonts w:hint="eastAsia"/>
          <w:lang w:val="en-US" w:eastAsia="zh-CN"/>
        </w:rPr>
        <w:t>FoldingNet的关键——折叠机制认识到三维物体表面本质上是二维流形的非线性嵌入，从而利用MLP实现从二维规则网格到三维点云的可微分形变。该网络的具体工作流程如图2-8所示：</w:t>
      </w:r>
    </w:p>
    <w:p w14:paraId="2F72C876">
      <w:pPr>
        <w:ind w:left="0" w:leftChars="0" w:firstLine="0" w:firstLineChars="0"/>
        <w:jc w:val="center"/>
      </w:pPr>
      <w:r>
        <w:drawing>
          <wp:inline distT="0" distB="0" distL="114300" distR="114300">
            <wp:extent cx="4559935" cy="1913255"/>
            <wp:effectExtent l="0" t="0" r="12065" b="698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46"/>
                    <a:stretch>
                      <a:fillRect/>
                    </a:stretch>
                  </pic:blipFill>
                  <pic:spPr>
                    <a:xfrm>
                      <a:off x="0" y="0"/>
                      <a:ext cx="4559935" cy="1913255"/>
                    </a:xfrm>
                    <a:prstGeom prst="rect">
                      <a:avLst/>
                    </a:prstGeom>
                    <a:noFill/>
                    <a:ln>
                      <a:noFill/>
                    </a:ln>
                  </pic:spPr>
                </pic:pic>
              </a:graphicData>
            </a:graphic>
          </wp:inline>
        </w:drawing>
      </w:r>
    </w:p>
    <w:p w14:paraId="778C7CFB">
      <w:pPr>
        <w:pStyle w:val="43"/>
        <w:spacing w:before="0" w:beforeLines="0" w:after="120"/>
        <w:rPr>
          <w:rFonts w:hint="default"/>
          <w:lang w:val="en-US" w:eastAsia="zh-CN"/>
        </w:rPr>
      </w:pPr>
      <w:r>
        <w:rPr>
          <w:rFonts w:hint="default"/>
        </w:rPr>
        <w:t>图</w:t>
      </w:r>
      <w:r>
        <w:rPr>
          <w:rFonts w:hint="eastAsia"/>
          <w:lang w:val="en-US" w:eastAsia="zh-CN"/>
        </w:rPr>
        <w:t xml:space="preserve"> </w:t>
      </w:r>
      <w:r>
        <w:rPr>
          <w:rFonts w:hint="default"/>
          <w:lang w:val="en-US" w:eastAsia="zh-CN"/>
        </w:rPr>
        <w:t>2-8</w:t>
      </w:r>
      <w:r>
        <w:rPr>
          <w:rFonts w:hint="default"/>
          <w:lang w:eastAsia="zh-CN"/>
        </w:rPr>
        <w:t xml:space="preserve"> </w:t>
      </w:r>
      <w:r>
        <w:rPr>
          <w:rFonts w:hint="eastAsia"/>
          <w:lang w:val="en-US" w:eastAsia="zh-CN"/>
        </w:rPr>
        <w:t xml:space="preserve">  </w:t>
      </w:r>
      <w:r>
        <w:rPr>
          <w:rFonts w:hint="default"/>
          <w:lang w:eastAsia="zh-CN"/>
        </w:rPr>
        <w:t>FoldingNet工作架构：基于编码器-解码器的级联式双阶段形变架构</w:t>
      </w:r>
    </w:p>
    <w:p w14:paraId="7B4B1E92">
      <w:pPr>
        <w:rPr>
          <w:rFonts w:hint="default" w:eastAsia="宋体"/>
          <w:lang w:val="en-US" w:eastAsia="zh-CN"/>
        </w:rPr>
      </w:pPr>
      <w:r>
        <w:rPr>
          <w:rFonts w:hint="eastAsia"/>
          <w:lang w:val="en-US" w:eastAsia="zh-CN"/>
        </w:rPr>
        <w:t>输入点云通过编码器得到局部-全局的特征和潜在码字，随后进入模型的关键解码器通过双重折叠操作将二维规则网格变形为目标点云。第一阶段将均匀采样的二维网格点</w:t>
      </w:r>
      <m:oMath>
        <m:r>
          <m:rPr/>
          <w:rPr>
            <w:rFonts w:hint="default" w:ascii="Cambria Math"/>
            <w:lang w:val="en-US" w:eastAsia="zh-CN"/>
          </w:rPr>
          <m:t xml:space="preserve"> G</m:t>
        </m:r>
        <m:r>
          <m:rPr/>
          <w:rPr>
            <w:rFonts w:hint="default" w:ascii="Cambria Math" w:hAnsi="Cambria Math" w:cs="Times New Roman"/>
            <w:kern w:val="2"/>
            <w:sz w:val="24"/>
            <w:szCs w:val="21"/>
            <w:lang w:val="en-US" w:eastAsia="zh-CN" w:bidi="ar-SA"/>
          </w:rPr>
          <m:t>=</m:t>
        </m:r>
        <m:d>
          <m:dPr>
            <m:begChr m:val="{"/>
            <m:endChr m:val="}"/>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g</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sup>
            </m:sSup>
            <m:ctrlPr>
              <w:rPr>
                <w:rFonts w:hint="default" w:ascii="Cambria Math" w:hAnsi="Cambria Math" w:cs="Times New Roman"/>
                <w:i/>
                <w:kern w:val="2"/>
                <w:sz w:val="24"/>
                <w:szCs w:val="21"/>
                <w:lang w:val="en-US" w:eastAsia="zh-CN" w:bidi="ar-SA"/>
              </w:rPr>
            </m:ctrlPr>
          </m:e>
        </m:d>
      </m:oMath>
      <w:r>
        <w:rPr>
          <w:rFonts w:hint="default" w:hAnsi="Cambria Math" w:cs="Times New Roman"/>
          <w:i w:val="0"/>
          <w:kern w:val="2"/>
          <w:sz w:val="24"/>
          <w:szCs w:val="21"/>
          <w:lang w:val="en-US" w:eastAsia="zh-CN" w:bidi="ar-SA"/>
        </w:rPr>
        <w:t>与编码器提取的潜在码字</w:t>
      </w:r>
      <m:oMath>
        <m:r>
          <m:rPr/>
          <w:rPr>
            <w:rFonts w:ascii="Cambria Math" w:hAnsi="Cambria Math" w:cs="Times New Roman"/>
            <w:kern w:val="2"/>
            <w:sz w:val="24"/>
            <w:szCs w:val="21"/>
            <w:lang w:val="en-US" w:bidi="ar-SA"/>
          </w:rPr>
          <m:t>θ∈</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512</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 xml:space="preserve"> 拼接，经过一个MLP </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f</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eastAsia"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 </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512+2</m:t>
            </m:r>
            <m:ctrlPr>
              <w:rPr>
                <w:rFonts w:ascii="Cambria Math" w:hAnsi="Cambria Math" w:cs="Times New Roman"/>
                <w:i/>
                <w:kern w:val="2"/>
                <w:sz w:val="24"/>
                <w:szCs w:val="21"/>
                <w:lang w:val="en-US" w:bidi="ar-SA"/>
              </w:rPr>
            </m:ctrlPr>
          </m:sup>
        </m:sSup>
        <m:r>
          <m:rPr/>
          <w:rPr>
            <w:rFonts w:hint="default" w:ascii="Cambria Math" w:hAnsi="Cambria Math" w:cs="Cambria Math"/>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bidi="ar-SA"/>
        </w:rPr>
        <w:t>映射至三维基础曲面</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eastAsia"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。第二阶段在此基础上进行精细化调整，将</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 xml:space="preserve">1 </m:t>
            </m:r>
            <m:ctrlPr>
              <w:rPr>
                <w:rFonts w:hint="eastAsia" w:ascii="Cambria Math" w:hAnsi="Cambria Math" w:cs="Times New Roman"/>
                <w:i/>
                <w:kern w:val="2"/>
                <w:sz w:val="24"/>
                <w:szCs w:val="21"/>
                <w:lang w:val="en-US" w:eastAsia="zh-CN" w:bidi="ar-SA"/>
              </w:rPr>
            </m:ctrlPr>
          </m:sub>
        </m:sSub>
      </m:oMath>
      <w:r>
        <w:rPr>
          <w:rFonts w:hint="eastAsia" w:hAnsi="Cambria Math" w:cs="Times New Roman"/>
          <w:i w:val="0"/>
          <w:kern w:val="2"/>
          <w:sz w:val="24"/>
          <w:szCs w:val="21"/>
          <w:lang w:val="en-US" w:eastAsia="zh-CN" w:bidi="ar-SA"/>
        </w:rPr>
        <w:t>的中间结果再次与</w:t>
      </w:r>
      <m:oMath>
        <m:r>
          <m:rPr/>
          <w:rPr>
            <w:rFonts w:hint="default" w:ascii="Cambria Math" w:hAnsi="Cambria Math" w:cs="Times New Roman"/>
            <w:kern w:val="2"/>
            <w:sz w:val="24"/>
            <w:szCs w:val="21"/>
            <w:lang w:val="en-US" w:eastAsia="zh-CN" w:bidi="ar-SA"/>
          </w:rPr>
          <m:t xml:space="preserve"> </m:t>
        </m:r>
        <m:r>
          <m:rPr/>
          <w:rPr>
            <w:rFonts w:ascii="Cambria Math" w:hAnsi="Cambria Math" w:cs="Times New Roman"/>
            <w:kern w:val="2"/>
            <w:sz w:val="24"/>
            <w:szCs w:val="21"/>
            <w:lang w:val="en-US" w:bidi="ar-SA"/>
          </w:rPr>
          <m:t>θ</m:t>
        </m:r>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bidi="ar-SA"/>
        </w:rPr>
        <w:t>拼接，通过</w:t>
      </w:r>
      <w:r>
        <w:rPr>
          <w:rFonts w:hint="eastAsia" w:hAnsi="Cambria Math" w:cs="Times New Roman"/>
          <w:i w:val="0"/>
          <w:kern w:val="2"/>
          <w:sz w:val="24"/>
          <w:szCs w:val="21"/>
          <w:lang w:val="en-US" w:eastAsia="zh-CN" w:bidi="ar-SA"/>
        </w:rPr>
        <w:t xml:space="preserve">第二个MLP </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f</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eastAsia"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 </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3+512</m:t>
            </m:r>
            <m:ctrlPr>
              <w:rPr>
                <w:rFonts w:ascii="Cambria Math" w:hAnsi="Cambria Math" w:cs="Times New Roman"/>
                <w:i/>
                <w:kern w:val="2"/>
                <w:sz w:val="24"/>
                <w:szCs w:val="21"/>
                <w:lang w:val="en-US" w:bidi="ar-SA"/>
              </w:rPr>
            </m:ctrlPr>
          </m:sup>
        </m:sSup>
        <m:r>
          <m:rPr/>
          <w:rPr>
            <w:rFonts w:hint="default" w:ascii="Cambria Math" w:hAnsi="Cambria Math" w:cs="Cambria Math"/>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bidi="ar-SA"/>
        </w:rPr>
        <w:t>实现局部几何特征的增强</w:t>
      </w:r>
      <w:r>
        <w:rPr>
          <w:rFonts w:hint="eastAsia" w:hAnsi="Cambria Math" w:cs="Times New Roman"/>
          <w:i w:val="0"/>
          <w:kern w:val="2"/>
          <w:sz w:val="24"/>
          <w:szCs w:val="21"/>
          <w:lang w:val="en-US" w:eastAsia="zh-CN" w:bidi="ar-SA"/>
        </w:rPr>
        <w:t>。这种级联式折叠架构的迭代细化策略在数学上等效于复合函数，其中首次折叠建立全局拓扑框架，二次折叠则聚焦于局部曲率调整。值得注意的是，潜在码字</w:t>
      </w:r>
      <m:oMath>
        <m:r>
          <m:rPr/>
          <w:rPr>
            <w:rFonts w:hint="default" w:ascii="Cambria Math" w:hAnsi="Cambria Math" w:cs="Times New Roman"/>
            <w:kern w:val="2"/>
            <w:sz w:val="24"/>
            <w:szCs w:val="21"/>
            <w:lang w:val="en-US" w:eastAsia="zh-CN" w:bidi="ar-SA"/>
          </w:rPr>
          <m:t xml:space="preserve"> </m:t>
        </m:r>
        <m:r>
          <m:rPr/>
          <w:rPr>
            <w:rFonts w:ascii="Cambria Math" w:hAnsi="Cambria Math" w:cs="Times New Roman"/>
            <w:kern w:val="2"/>
            <w:sz w:val="24"/>
            <w:szCs w:val="21"/>
            <w:lang w:val="en-US" w:bidi="ar-SA"/>
          </w:rPr>
          <m:t>θ</m:t>
        </m:r>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在两次折叠中均作为条件参数输入，确保了形变过程与输入几何特征的强关联性。</w:t>
      </w:r>
    </w:p>
    <w:p w14:paraId="06E80AB2">
      <w:pPr>
        <w:rPr>
          <w:rFonts w:hint="default"/>
          <w:lang w:val="en-US" w:eastAsia="zh-CN"/>
        </w:rPr>
      </w:pPr>
      <w:r>
        <w:rPr>
          <w:rFonts w:hint="eastAsia"/>
          <w:lang w:val="en-US" w:eastAsia="zh-CN"/>
        </w:rPr>
        <w:t>这个新型的流程在不同数据集上表现出了杰出性能，证明了网格折叠机制在几何表征学习中的优越性。</w:t>
      </w:r>
    </w:p>
    <w:p w14:paraId="4E50A1B5">
      <w:pPr>
        <w:pStyle w:val="5"/>
        <w:numPr>
          <w:ilvl w:val="0"/>
          <w:numId w:val="23"/>
        </w:numPr>
        <w:ind w:left="1109" w:leftChars="200"/>
        <w:rPr>
          <w:rFonts w:hint="eastAsia"/>
          <w:lang w:val="en-US" w:eastAsia="zh-CN"/>
        </w:rPr>
      </w:pPr>
      <w:r>
        <w:rPr>
          <w:rFonts w:hint="eastAsia"/>
          <w:lang w:val="en-US" w:eastAsia="zh-CN"/>
        </w:rPr>
        <w:t>PCN的粗-细两阶段补全策略</w:t>
      </w:r>
      <w:r>
        <w:rPr>
          <w:rFonts w:hint="eastAsia"/>
          <w:vertAlign w:val="superscript"/>
          <w:lang w:val="en-US" w:eastAsia="zh-CN"/>
        </w:rPr>
        <w:fldChar w:fldCharType="begin"/>
      </w:r>
      <w:r>
        <w:rPr>
          <w:rFonts w:hint="eastAsia"/>
          <w:vertAlign w:val="superscript"/>
          <w:lang w:val="en-US" w:eastAsia="zh-CN"/>
        </w:rPr>
        <w:instrText xml:space="preserve"> REF _Ref21153 \n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p>
    <w:p w14:paraId="43AB0AF8">
      <w:pPr>
        <w:rPr>
          <w:rFonts w:hint="eastAsia"/>
          <w:lang w:val="en-US" w:eastAsia="zh-CN"/>
        </w:rPr>
      </w:pPr>
      <w:r>
        <w:rPr>
          <w:rFonts w:hint="eastAsia"/>
          <w:lang w:val="en-US" w:eastAsia="zh-CN"/>
        </w:rPr>
        <w:t>基于生成式模型的点云补全方法通过构建从部分观测到完整形状的概率映射实现几何推理。Yuan等人提出了一种新型点云补全网络PCN，装载了一种创新的粗-细两阶段生成策略，有效解决了高分辨率点云生成中的参数效率与几何细节平衡问题。该网络采用了一种新的级联式解码结构，实现了先构建全局几何再细化局部细节的渐进式补全模式。该网络的具体工作流程如图2-9所示：</w:t>
      </w:r>
    </w:p>
    <w:p w14:paraId="66E7244F">
      <w:pPr>
        <w:ind w:left="0" w:leftChars="0" w:firstLine="0" w:firstLineChars="0"/>
        <w:jc w:val="center"/>
      </w:pPr>
      <w:r>
        <w:drawing>
          <wp:inline distT="0" distB="0" distL="114300" distR="114300">
            <wp:extent cx="4233545" cy="2223135"/>
            <wp:effectExtent l="0" t="0" r="3175" b="1905"/>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pic:cNvPicPr>
                      <a:picLocks noChangeAspect="1"/>
                    </pic:cNvPicPr>
                  </pic:nvPicPr>
                  <pic:blipFill>
                    <a:blip r:embed="rId47"/>
                    <a:stretch>
                      <a:fillRect/>
                    </a:stretch>
                  </pic:blipFill>
                  <pic:spPr>
                    <a:xfrm>
                      <a:off x="0" y="0"/>
                      <a:ext cx="4233545" cy="2223135"/>
                    </a:xfrm>
                    <a:prstGeom prst="rect">
                      <a:avLst/>
                    </a:prstGeom>
                    <a:noFill/>
                    <a:ln>
                      <a:noFill/>
                    </a:ln>
                  </pic:spPr>
                </pic:pic>
              </a:graphicData>
            </a:graphic>
          </wp:inline>
        </w:drawing>
      </w:r>
    </w:p>
    <w:p w14:paraId="079A502A">
      <w:pPr>
        <w:pStyle w:val="43"/>
        <w:spacing w:before="0" w:beforeLines="0" w:after="120"/>
        <w:rPr>
          <w:rFonts w:hint="default"/>
          <w:lang w:val="en-US" w:eastAsia="zh-CN"/>
        </w:rPr>
      </w:pPr>
      <w:r>
        <w:rPr>
          <w:rFonts w:hint="default"/>
        </w:rPr>
        <w:t xml:space="preserve">图 </w:t>
      </w:r>
      <w:r>
        <w:rPr>
          <w:rFonts w:hint="default"/>
          <w:lang w:val="en-US" w:eastAsia="zh-CN"/>
        </w:rPr>
        <w:t>2-9</w:t>
      </w:r>
      <w:r>
        <w:rPr>
          <w:rFonts w:hint="eastAsia"/>
          <w:lang w:val="en-US" w:eastAsia="zh-CN"/>
        </w:rPr>
        <w:t xml:space="preserve">  </w:t>
      </w:r>
      <w:r>
        <w:rPr>
          <w:rFonts w:hint="default"/>
          <w:lang w:eastAsia="zh-CN"/>
        </w:rPr>
        <w:t xml:space="preserve"> PCN 架构：由粗到细的两阶段补全模式</w:t>
      </w:r>
    </w:p>
    <w:p w14:paraId="6018B873">
      <w:pPr>
        <w:rPr>
          <w:rFonts w:hint="eastAsia"/>
          <w:lang w:val="en-US" w:eastAsia="zh-CN"/>
        </w:rPr>
      </w:pPr>
      <w:r>
        <w:rPr>
          <w:rFonts w:hint="eastAsia"/>
          <w:lang w:val="en-US" w:eastAsia="zh-CN"/>
        </w:rPr>
        <w:t>编码器将输入点云抽象为一个特征向量</w:t>
      </w:r>
      <m:oMath>
        <m:r>
          <m:rPr/>
          <w:rPr>
            <w:rFonts w:hint="default" w:ascii="Cambria Math"/>
            <w:lang w:val="en-US" w:eastAsia="zh-CN"/>
          </w:rPr>
          <m:t xml:space="preserve"> v</m:t>
        </m:r>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k</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，首先将其送入一个全连接解码器生成一个粗略的稀疏点集</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Y</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eastAsia"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s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，此阶段捕捉出形状的拓扑骨架。随后采用参数化折叠操作，以每个粗粒度点</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q</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eastAsia"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Y</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 xml:space="preserve">coarse </m:t>
            </m:r>
            <m:ctrlPr>
              <w:rPr>
                <w:rFonts w:hint="eastAsia" w:ascii="Cambria Math" w:hAnsi="Cambria Math" w:cs="Times New Roman"/>
                <w:i/>
                <w:kern w:val="2"/>
                <w:sz w:val="24"/>
                <w:szCs w:val="21"/>
                <w:lang w:val="en-US" w:eastAsia="zh-CN" w:bidi="ar-SA"/>
              </w:rPr>
            </m:ctrlPr>
          </m:sub>
        </m:sSub>
      </m:oMath>
      <w:r>
        <w:rPr>
          <w:rFonts w:hint="eastAsia" w:hAnsi="Cambria Math" w:cs="Times New Roman"/>
          <w:i w:val="0"/>
          <w:kern w:val="2"/>
          <w:sz w:val="24"/>
          <w:szCs w:val="21"/>
          <w:lang w:val="en-US" w:eastAsia="zh-CN" w:bidi="ar-SA"/>
        </w:rPr>
        <w:t>为中心生成局部曲面，从而构成一个详细的点云输出</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Y</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detail</m:t>
            </m:r>
            <m:ctrlPr>
              <w:rPr>
                <w:rFonts w:hint="eastAsia"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t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w:t>
      </w:r>
      <w:r>
        <w:rPr>
          <w:rFonts w:hint="eastAsia"/>
          <w:lang w:val="en-US" w:eastAsia="zh-CN"/>
        </w:rPr>
        <w:t>该方法有效结合了全连接解码器与折叠操作的互补优势，在保证参数效率的同时实现了高分辨率输出。</w:t>
      </w:r>
    </w:p>
    <w:p w14:paraId="7B4215F6">
      <w:pPr>
        <w:keepNext w:val="0"/>
        <w:keepLines w:val="0"/>
        <w:widowControl/>
        <w:suppressLineNumbers w:val="0"/>
        <w:jc w:val="left"/>
        <w:rPr>
          <w:rFonts w:hint="eastAsia" w:eastAsia="宋体"/>
          <w:lang w:val="en-US" w:eastAsia="zh-CN"/>
        </w:rPr>
      </w:pPr>
      <w:r>
        <w:rPr>
          <w:rFonts w:hint="eastAsia"/>
          <w:lang w:val="en-US" w:eastAsia="zh-CN"/>
        </w:rPr>
        <w:t>作者团队通过实验，表明该网络具有在</w:t>
      </w:r>
      <w:r>
        <w:rPr>
          <w:rFonts w:ascii="宋体" w:hAnsi="宋体" w:eastAsia="宋体" w:cs="宋体"/>
          <w:kern w:val="0"/>
          <w:sz w:val="24"/>
          <w:szCs w:val="24"/>
          <w:lang w:val="en-US" w:eastAsia="zh-CN" w:bidi="ar"/>
        </w:rPr>
        <w:t>粗阶段通过低维流形约束保证拓扑合理</w:t>
      </w:r>
      <w:r>
        <w:rPr>
          <w:rFonts w:hint="eastAsia" w:ascii="宋体" w:hAnsi="宋体" w:cs="宋体"/>
          <w:kern w:val="0"/>
          <w:sz w:val="24"/>
          <w:szCs w:val="24"/>
          <w:lang w:val="en-US" w:eastAsia="zh-CN" w:bidi="ar"/>
        </w:rPr>
        <w:t>性，</w:t>
      </w:r>
      <w:r>
        <w:rPr>
          <w:rFonts w:hint="eastAsia"/>
          <w:lang w:val="en-US" w:eastAsia="zh-CN"/>
        </w:rPr>
        <w:t>在细阶段利用局部坐标系的仿射不变性增强细节重建以及通过共享参数有效抑制训练过拟合的优势。这种层级生成范式为点云补全任务提供了新的建模框架，在保持生成质量的同时显著降低计算复杂度。</w:t>
      </w:r>
    </w:p>
    <w:p w14:paraId="3B88EE7E">
      <w:pPr>
        <w:pStyle w:val="3"/>
        <w:numPr>
          <w:ilvl w:val="1"/>
          <w:numId w:val="11"/>
        </w:numPr>
        <w:rPr>
          <w:rFonts w:hint="eastAsia"/>
          <w:lang w:val="en-US" w:eastAsia="zh-CN"/>
        </w:rPr>
      </w:pPr>
      <w:r>
        <w:rPr>
          <w:rFonts w:hint="eastAsia"/>
          <w:lang w:val="en-US" w:eastAsia="zh-CN"/>
        </w:rPr>
        <w:t>本章小结</w:t>
      </w:r>
    </w:p>
    <w:p w14:paraId="7D99AD75">
      <w:pPr>
        <w:rPr>
          <w:rFonts w:hint="eastAsia"/>
          <w:lang w:val="en-US" w:eastAsia="zh-CN"/>
        </w:rPr>
      </w:pPr>
      <w:r>
        <w:rPr>
          <w:rFonts w:hint="eastAsia"/>
          <w:lang w:val="en-US" w:eastAsia="zh-CN"/>
        </w:rPr>
        <w:t>本章系统构建了点云补全的理论框架与技术体系。首先对三维点云数据的基础信息和相关理论展开介绍，其中包括其核心特性、点云数据的来源与表示形式，指出了在点云领域常用的评估指标，并重点探讨了稀疏点云的数学表征与信息熵特性，从信息论视角量化了稀疏性对几何重建的固有影响，为算法设计提供了理论指导。然后详细介绍了在作者设计的点云处理模型中会用到的基础方法，从深度学习视角切入，详细解释了Transformer的模型结构，重点阐释了MLP、DGCNN及FoldingNet的核心思想与处理流程，通过剖析网络结构设计揭示了点云特征学习与拓扑重建的内在机制。本章内容为后续提出的点云补全算法奠定了理论框架与技术支撑。</w:t>
      </w:r>
    </w:p>
    <w:p w14:paraId="7AB47472">
      <w:pPr>
        <w:ind w:firstLine="480"/>
      </w:pPr>
    </w:p>
    <w:p w14:paraId="7022F68D">
      <w:pPr>
        <w:ind w:firstLine="480"/>
        <w:rPr>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2F3C17B">
      <w:pPr>
        <w:ind w:firstLine="480"/>
        <w:rPr>
          <w:rFonts w:hint="eastAsia"/>
        </w:rPr>
      </w:pPr>
    </w:p>
    <w:p w14:paraId="624B6356">
      <w:pPr>
        <w:ind w:firstLine="480"/>
        <w:sectPr>
          <w:headerReference r:id="rId19" w:type="default"/>
          <w:footerReference r:id="rId20" w:type="default"/>
          <w:footerReference r:id="rId21" w:type="even"/>
          <w:footnotePr>
            <w:numFmt w:val="decimalEnclosedCircleChinese"/>
            <w:numRestart w:val="eachSect"/>
          </w:footnotePr>
          <w:pgSz w:w="11907" w:h="16840"/>
          <w:pgMar w:top="1701" w:right="1474" w:bottom="1418" w:left="1474" w:header="1134" w:footer="992" w:gutter="0"/>
          <w:cols w:space="720" w:num="1"/>
          <w:docGrid w:linePitch="384" w:charSpace="7430"/>
        </w:sectPr>
      </w:pPr>
    </w:p>
    <w:bookmarkEnd w:id="33"/>
    <w:p w14:paraId="74A93DB7">
      <w:pPr>
        <w:pStyle w:val="2"/>
        <w:numPr>
          <w:ilvl w:val="0"/>
          <w:numId w:val="8"/>
        </w:numPr>
        <w:spacing w:before="480" w:after="240"/>
        <w:ind w:left="0" w:firstLine="0"/>
        <w:rPr>
          <w:rFonts w:hint="eastAsia"/>
        </w:rPr>
      </w:pPr>
      <w:bookmarkStart w:id="48" w:name="_Toc153986610"/>
      <w:r>
        <w:rPr>
          <w:rFonts w:hint="eastAsia"/>
          <w:lang w:val="en-US" w:eastAsia="zh-CN"/>
        </w:rPr>
        <w:t>面向极稀疏点云的双路特征增强渐进式补全框架</w:t>
      </w:r>
      <w:bookmarkEnd w:id="48"/>
    </w:p>
    <w:p w14:paraId="1A8859C9">
      <w:pPr>
        <w:pStyle w:val="3"/>
        <w:numPr>
          <w:ilvl w:val="1"/>
          <w:numId w:val="11"/>
        </w:numPr>
        <w:rPr>
          <w:rFonts w:hint="eastAsia"/>
        </w:rPr>
      </w:pPr>
      <w:r>
        <w:rPr>
          <w:rFonts w:hint="eastAsia"/>
          <w:lang w:val="en-US" w:eastAsia="zh-CN"/>
        </w:rPr>
        <w:t>模型总体架构</w:t>
      </w:r>
    </w:p>
    <w:p w14:paraId="4CE938E2">
      <w:pPr>
        <w:rPr>
          <w:rFonts w:hint="eastAsia"/>
          <w:lang w:eastAsia="zh-CN"/>
        </w:rPr>
      </w:pPr>
      <w:r>
        <w:rPr>
          <w:rFonts w:hint="eastAsia"/>
        </w:rPr>
        <w:t>本研究针对极稀疏点云场景补全任务，提出了一种高效的补全框架双路特征增强</w:t>
      </w:r>
      <w:r>
        <w:rPr>
          <w:rFonts w:hint="eastAsia"/>
          <w:lang w:val="en-US" w:eastAsia="zh-CN"/>
        </w:rPr>
        <w:t>渐进式</w:t>
      </w:r>
      <w:r>
        <w:rPr>
          <w:rFonts w:hint="eastAsia"/>
        </w:rPr>
        <w:t>补全框架</w:t>
      </w:r>
      <w:r>
        <w:rPr>
          <w:rFonts w:hint="eastAsia"/>
          <w:lang w:eastAsia="zh-CN"/>
        </w:rPr>
        <w:t>，该模型在Transformer架构基础上引入了双路特征提取和多阶段渐进式细化策略，有效解决了极稀疏点云重建中的几何信息不足问题。模型整体架构由四个关键模块组成：双路特征提取器、Transformer编码-解码器、全局特征增强融合模块以及多阶段渐进式细化网络。</w:t>
      </w:r>
    </w:p>
    <w:p w14:paraId="655C37CC">
      <w:pPr>
        <w:rPr>
          <w:rFonts w:hint="eastAsia"/>
          <w:lang w:val="en-US" w:eastAsia="zh-CN"/>
        </w:rPr>
      </w:pPr>
      <w:r>
        <w:rPr>
          <w:rFonts w:hint="eastAsia"/>
          <w:lang w:val="en-US" w:eastAsia="zh-CN"/>
        </w:rPr>
        <w:t>首先，利用一个双路特征提取器接受输入的稀疏点云，通过并行的局部和全局特征提取分支，同时捕获点云的局部几何结构和全局形状信息，生成增强特征。再使用轻量级边缘特征提取器DGCNN 提取输入点云周围的局部特征，并将中心点与其特征融合成一组点代理向量。其次，基于Transformer的编码-解码架构处理这些点代理向量。编码器采用自注意力机制建立点之间的全局关联，而解码器则利用可学习的查询嵌入和交叉注意力机制生成一个粗糙的中心点云坐标以及</w:t>
      </w:r>
      <w:r>
        <w:rPr>
          <w:rFonts w:hint="default"/>
          <w:lang w:val="en-US" w:eastAsia="zh-CN"/>
        </w:rPr>
        <w:t>预测的缺失位置</w:t>
      </w:r>
      <w:r>
        <w:rPr>
          <w:rFonts w:hint="eastAsia"/>
          <w:lang w:val="en-US" w:eastAsia="zh-CN"/>
        </w:rPr>
        <w:t>点代理</w:t>
      </w:r>
      <w:r>
        <w:rPr>
          <w:rFonts w:hint="default"/>
          <w:lang w:val="en-US" w:eastAsia="zh-CN"/>
        </w:rPr>
        <w:t>向量</w:t>
      </w:r>
      <w:r>
        <w:rPr>
          <w:rFonts w:hint="eastAsia"/>
          <w:lang w:val="en-US" w:eastAsia="zh-CN"/>
        </w:rPr>
        <w:t>。随后，全局特征增强模块根据</w:t>
      </w:r>
      <w:r>
        <w:rPr>
          <w:rFonts w:hint="default"/>
          <w:lang w:val="en-US" w:eastAsia="zh-CN"/>
        </w:rPr>
        <w:t>缺失位置</w:t>
      </w:r>
      <w:r>
        <w:rPr>
          <w:rFonts w:hint="eastAsia"/>
          <w:lang w:val="en-US" w:eastAsia="zh-CN"/>
        </w:rPr>
        <w:t>点代理提取出全局描述向量，并将其与点代理特征、粗糙点云坐标以及双路特征提取的增强特征融合，生成包含丰富语义和几何信息的重建特征。最后，多阶段渐进式细化网络基于折叠操作原理，逐步细化点云，</w:t>
      </w:r>
      <w:r>
        <w:rPr>
          <w:rFonts w:hint="default"/>
          <w:lang w:val="en-US" w:eastAsia="zh-CN"/>
        </w:rPr>
        <w:t>将网络初始输入与多阶段生成的点云作为补全结果一起输出。整体网络架构如</w:t>
      </w:r>
      <w:r>
        <w:rPr>
          <w:rFonts w:hint="default"/>
          <w:color w:val="auto"/>
          <w:lang w:val="en-US" w:eastAsia="zh-CN"/>
        </w:rPr>
        <w:t>图 3-1</w:t>
      </w:r>
      <w:r>
        <w:rPr>
          <w:rFonts w:hint="default"/>
          <w:lang w:val="en-US" w:eastAsia="zh-CN"/>
        </w:rPr>
        <w:t>所示。</w:t>
      </w:r>
    </w:p>
    <w:p w14:paraId="07472112">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681980" cy="1366520"/>
            <wp:effectExtent l="0" t="0" r="2540" b="5080"/>
            <wp:docPr id="16" name="图片 16" descr="c880666cd302127e253878b9a9814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880666cd302127e253878b9a98143f"/>
                    <pic:cNvPicPr>
                      <a:picLocks noChangeAspect="1"/>
                    </pic:cNvPicPr>
                  </pic:nvPicPr>
                  <pic:blipFill>
                    <a:blip r:embed="rId48"/>
                    <a:stretch>
                      <a:fillRect/>
                    </a:stretch>
                  </pic:blipFill>
                  <pic:spPr>
                    <a:xfrm>
                      <a:off x="0" y="0"/>
                      <a:ext cx="5681980" cy="1366520"/>
                    </a:xfrm>
                    <a:prstGeom prst="rect">
                      <a:avLst/>
                    </a:prstGeom>
                  </pic:spPr>
                </pic:pic>
              </a:graphicData>
            </a:graphic>
          </wp:inline>
        </w:drawing>
      </w:r>
    </w:p>
    <w:p w14:paraId="65156BF4">
      <w:pPr>
        <w:pStyle w:val="43"/>
        <w:spacing w:before="0" w:beforeLines="0" w:after="120"/>
        <w:rPr>
          <w:rFonts w:hint="default"/>
        </w:rPr>
      </w:pPr>
      <w:r>
        <w:rPr>
          <w:rFonts w:hint="default"/>
        </w:rPr>
        <w:t xml:space="preserve">图 </w:t>
      </w:r>
      <w:r>
        <w:rPr>
          <w:rFonts w:hint="default"/>
        </w:rPr>
        <w:fldChar w:fldCharType="begin"/>
      </w:r>
      <w:r>
        <w:rPr>
          <w:rFonts w:hint="default"/>
        </w:rPr>
        <w:instrText xml:space="preserve"> SEQ 图 \* ARABIC </w:instrText>
      </w:r>
      <w:r>
        <w:rPr>
          <w:rFonts w:hint="default"/>
        </w:rPr>
        <w:fldChar w:fldCharType="separate"/>
      </w:r>
      <w:r>
        <w:rPr>
          <w:rFonts w:hint="default"/>
        </w:rPr>
        <w:t>3</w:t>
      </w:r>
      <w:r>
        <w:rPr>
          <w:rFonts w:hint="default"/>
        </w:rPr>
        <w:fldChar w:fldCharType="end"/>
      </w:r>
      <w:r>
        <w:rPr>
          <w:rFonts w:hint="default"/>
          <w:lang w:val="en-US" w:eastAsia="zh-CN"/>
        </w:rPr>
        <w:t>-</w:t>
      </w:r>
      <w:r>
        <w:rPr>
          <w:rFonts w:hint="eastAsia"/>
          <w:lang w:val="en-US" w:eastAsia="zh-CN"/>
        </w:rPr>
        <w:t xml:space="preserve">1  </w:t>
      </w:r>
      <w:r>
        <w:rPr>
          <w:rFonts w:hint="default"/>
          <w:lang w:eastAsia="zh-CN"/>
        </w:rPr>
        <w:t>网络结构图</w:t>
      </w:r>
      <w:r>
        <w:rPr>
          <w:rFonts w:hint="eastAsia"/>
          <w:lang w:eastAsia="zh-CN"/>
        </w:rPr>
        <w:t>：</w:t>
      </w:r>
      <w:r>
        <w:rPr>
          <w:rFonts w:hint="eastAsia"/>
          <w:lang w:val="en-US" w:eastAsia="zh-CN"/>
        </w:rPr>
        <w:t>双路特征增强渐进式补全框架</w:t>
      </w:r>
    </w:p>
    <w:p w14:paraId="6ED1F5A2">
      <w:pPr>
        <w:pStyle w:val="3"/>
        <w:numPr>
          <w:ilvl w:val="1"/>
          <w:numId w:val="11"/>
        </w:numPr>
        <w:rPr>
          <w:rFonts w:hint="eastAsia"/>
          <w:lang w:val="en-US" w:eastAsia="zh-CN"/>
        </w:rPr>
      </w:pPr>
      <w:r>
        <w:rPr>
          <w:rFonts w:hint="eastAsia"/>
          <w:lang w:val="en-US" w:eastAsia="zh-CN"/>
        </w:rPr>
        <w:t>点云数据预处理</w:t>
      </w:r>
    </w:p>
    <w:p w14:paraId="69B2F8A9">
      <w:pPr>
        <w:rPr>
          <w:rFonts w:hint="default"/>
          <w:lang w:val="en-US" w:eastAsia="zh-CN"/>
        </w:rPr>
      </w:pPr>
      <w:r>
        <w:rPr>
          <w:rFonts w:hint="eastAsia"/>
          <w:lang w:val="en-US" w:eastAsia="zh-CN"/>
        </w:rPr>
        <w:t>本研究创新性地提出了双路特征增强补全框架应用于极稀疏的点云场景下，但由于现有公开数据集缺乏真实的极稀疏点云样本，作者设计了一套灵活的采样率控制机制，通过对标准数据集(ShapeNet、PCN、KITTI)实施受控下采样来模拟极稀疏场景。</w:t>
      </w:r>
    </w:p>
    <w:p w14:paraId="34FD52E4">
      <w:pPr>
        <w:pStyle w:val="4"/>
        <w:numPr>
          <w:ilvl w:val="2"/>
          <w:numId w:val="11"/>
        </w:numPr>
        <w:rPr>
          <w:rFonts w:hint="eastAsia"/>
        </w:rPr>
      </w:pPr>
      <w:r>
        <w:rPr>
          <w:rFonts w:hint="eastAsia"/>
        </w:rPr>
        <w:t>稀疏点云生成</w:t>
      </w:r>
      <w:r>
        <w:rPr>
          <w:rFonts w:hint="eastAsia"/>
          <w:lang w:val="en-US" w:eastAsia="zh-CN"/>
        </w:rPr>
        <w:t>策略</w:t>
      </w:r>
    </w:p>
    <w:p w14:paraId="7480E133">
      <w:pPr>
        <w:rPr>
          <w:rFonts w:hint="eastAsia"/>
        </w:rPr>
      </w:pPr>
      <w:r>
        <w:rPr>
          <w:rFonts w:hint="eastAsia"/>
        </w:rPr>
        <w:t>采样率参数化设计</w:t>
      </w:r>
      <w:r>
        <w:rPr>
          <w:rFonts w:hint="eastAsia"/>
          <w:lang w:val="en-US" w:eastAsia="zh-CN"/>
        </w:rPr>
        <w:t>实现对稀疏场景点云进行模拟，同时</w:t>
      </w:r>
      <w:r>
        <w:rPr>
          <w:rFonts w:hint="eastAsia"/>
        </w:rPr>
        <w:t>允许精确控制输入点云的稀疏程度，便于系统性评估模型在不同稀疏度下的性能表现。具体而言，</w:t>
      </w:r>
      <w:r>
        <w:rPr>
          <w:rFonts w:hint="eastAsia"/>
          <w:lang w:val="en-US" w:eastAsia="zh-CN"/>
        </w:rPr>
        <w:t>作者</w:t>
      </w:r>
      <w:r>
        <w:rPr>
          <w:rFonts w:hint="eastAsia"/>
        </w:rPr>
        <w:t>引入了可配置的稀疏比率参数sparse_ratio，</w:t>
      </w:r>
      <w:r>
        <w:rPr>
          <w:rFonts w:hint="eastAsia"/>
          <w:lang w:val="en-US" w:eastAsia="zh-CN"/>
        </w:rPr>
        <w:t>利用该参数来调整</w:t>
      </w:r>
      <w:r>
        <w:rPr>
          <w:rFonts w:hint="eastAsia"/>
        </w:rPr>
        <w:t>保留原始点云的比例。</w:t>
      </w:r>
    </w:p>
    <w:p w14:paraId="463914C6">
      <w:pPr>
        <w:rPr>
          <w:rFonts w:hint="default" w:eastAsia="宋体"/>
          <w:lang w:val="en-US" w:eastAsia="zh-CN"/>
        </w:rPr>
      </w:pPr>
      <w:r>
        <w:drawing>
          <wp:anchor distT="0" distB="0" distL="114300" distR="114300" simplePos="0" relativeHeight="251659264" behindDoc="0" locked="0" layoutInCell="1" allowOverlap="1">
            <wp:simplePos x="0" y="0"/>
            <wp:positionH relativeFrom="column">
              <wp:posOffset>3560445</wp:posOffset>
            </wp:positionH>
            <wp:positionV relativeFrom="paragraph">
              <wp:posOffset>857250</wp:posOffset>
            </wp:positionV>
            <wp:extent cx="975995" cy="1624330"/>
            <wp:effectExtent l="0" t="0" r="14605" b="6350"/>
            <wp:wrapNone/>
            <wp:docPr id="18" name="图片 5" descr="893dbb7f5bfc40446e242bbf01e0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893dbb7f5bfc40446e242bbf01e0f15"/>
                    <pic:cNvPicPr>
                      <a:picLocks noChangeAspect="1"/>
                    </pic:cNvPicPr>
                  </pic:nvPicPr>
                  <pic:blipFill>
                    <a:blip r:embed="rId49"/>
                    <a:stretch>
                      <a:fillRect/>
                    </a:stretch>
                  </pic:blipFill>
                  <pic:spPr>
                    <a:xfrm>
                      <a:off x="0" y="0"/>
                      <a:ext cx="975995" cy="1624330"/>
                    </a:xfrm>
                    <a:prstGeom prst="rect">
                      <a:avLst/>
                    </a:prstGeom>
                  </pic:spPr>
                </pic:pic>
              </a:graphicData>
            </a:graphic>
          </wp:anchor>
        </w:drawing>
      </w:r>
      <w:r>
        <w:rPr>
          <w:rFonts w:hint="eastAsia"/>
        </w:rPr>
        <w:t>本研究采用FPS</w:t>
      </w:r>
      <w:r>
        <w:rPr>
          <w:rFonts w:hint="eastAsia"/>
          <w:lang w:val="en-US" w:eastAsia="zh-CN"/>
        </w:rPr>
        <w:t>算法</w:t>
      </w:r>
      <w:r>
        <w:rPr>
          <w:rFonts w:hint="eastAsia"/>
        </w:rPr>
        <w:t>作为核心采样策略</w:t>
      </w:r>
      <w:r>
        <w:rPr>
          <w:rFonts w:hint="eastAsia"/>
          <w:lang w:val="en-US" w:eastAsia="zh-CN"/>
        </w:rPr>
        <w:t>生成稀疏场景的点云输入。</w:t>
      </w:r>
      <w:r>
        <w:rPr>
          <w:rFonts w:hint="eastAsia"/>
        </w:rPr>
        <w:t>FPS算法通过迭代选择距离已选点集合最远的点，确保采样点均匀分布于原始形状表面，有效保留</w:t>
      </w:r>
      <w:r>
        <w:rPr>
          <w:rFonts w:hint="eastAsia"/>
          <w:lang w:val="en-US" w:eastAsia="zh-CN"/>
        </w:rPr>
        <w:t>了原本数据集部分点云的</w:t>
      </w:r>
      <w:r>
        <w:rPr>
          <w:rFonts w:hint="eastAsia"/>
        </w:rPr>
        <w:t>轮廓和主要结构信息。</w:t>
      </w:r>
      <w:r>
        <w:rPr>
          <w:rFonts w:hint="eastAsia"/>
          <w:lang w:val="en-US" w:eastAsia="zh-CN"/>
        </w:rPr>
        <w:t>进行采样后的稀疏点云输入效果图如图3-2所示。</w:t>
      </w:r>
    </w:p>
    <w:p w14:paraId="5890C310">
      <w:pPr>
        <w:jc w:val="center"/>
      </w:pPr>
      <w:r>
        <w:drawing>
          <wp:inline distT="0" distB="0" distL="114300" distR="114300">
            <wp:extent cx="2991485" cy="1437640"/>
            <wp:effectExtent l="0" t="0" r="10795" b="10160"/>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pic:cNvPicPr>
                      <a:picLocks noChangeAspect="1"/>
                    </pic:cNvPicPr>
                  </pic:nvPicPr>
                  <pic:blipFill>
                    <a:blip r:embed="rId50"/>
                    <a:stretch>
                      <a:fillRect/>
                    </a:stretch>
                  </pic:blipFill>
                  <pic:spPr>
                    <a:xfrm>
                      <a:off x="0" y="0"/>
                      <a:ext cx="2991485" cy="1437640"/>
                    </a:xfrm>
                    <a:prstGeom prst="rect">
                      <a:avLst/>
                    </a:prstGeom>
                    <a:noFill/>
                    <a:ln>
                      <a:noFill/>
                    </a:ln>
                  </pic:spPr>
                </pic:pic>
              </a:graphicData>
            </a:graphic>
          </wp:inline>
        </w:drawing>
      </w:r>
    </w:p>
    <w:p w14:paraId="4209A035">
      <w:pPr>
        <w:pStyle w:val="43"/>
        <w:spacing w:before="0" w:beforeLines="0" w:after="120"/>
        <w:rPr>
          <w:rFonts w:hint="default"/>
          <w:lang w:val="en-US" w:eastAsia="zh-CN"/>
        </w:rPr>
      </w:pPr>
      <w:r>
        <w:rPr>
          <w:rFonts w:hint="default"/>
        </w:rPr>
        <w:t xml:space="preserve">图 </w:t>
      </w:r>
      <w:r>
        <w:rPr>
          <w:rFonts w:hint="eastAsia"/>
          <w:lang w:val="en-US" w:eastAsia="zh-CN"/>
        </w:rPr>
        <w:t xml:space="preserve">3-2  </w:t>
      </w:r>
      <w:r>
        <w:rPr>
          <w:rFonts w:hint="default"/>
          <w:lang w:eastAsia="zh-CN"/>
        </w:rPr>
        <w:t>稀疏点云生成</w:t>
      </w:r>
      <w:r>
        <w:rPr>
          <w:rFonts w:hint="eastAsia"/>
          <w:lang w:val="en-US" w:eastAsia="zh-CN"/>
        </w:rPr>
        <w:t>示例</w:t>
      </w:r>
    </w:p>
    <w:p w14:paraId="21DB2BEF">
      <w:pPr>
        <w:pStyle w:val="4"/>
        <w:numPr>
          <w:ilvl w:val="2"/>
          <w:numId w:val="11"/>
        </w:numPr>
        <w:rPr>
          <w:rFonts w:hint="eastAsia"/>
        </w:rPr>
      </w:pPr>
      <w:r>
        <w:rPr>
          <w:rFonts w:hint="eastAsia"/>
        </w:rPr>
        <w:t>零点填充与不完整点云模拟</w:t>
      </w:r>
    </w:p>
    <w:p w14:paraId="5C8575D7">
      <w:pPr>
        <w:rPr>
          <w:rFonts w:hint="eastAsia"/>
        </w:rPr>
      </w:pPr>
      <w:r>
        <w:rPr>
          <w:rFonts w:hint="eastAsia"/>
          <w:lang w:val="en-US" w:eastAsia="zh-CN"/>
        </w:rPr>
        <w:t>深度学习模型通常要求固定维度的输入张量，这对点云处理带来挑战，特别是在处理形状各异、点数不一的点云时。本研究的模型输入同样也要求点云数量固定，为有效处理极稀疏点云数据，作者提出了零点填充机制，该方法不仅解决了输入数据不一致的问题，还为模型提供了对缺失区域的明确标识。零点填充机制的具体措施是在对下采样后的稀疏点云中，添加坐标值全为零的点，使输入点云维持固定大小，同时明确标记数据缺失区域。该机制保证了输入维度的一致性，并由此来模拟稀疏场景下的原始点云输入。</w:t>
      </w:r>
    </w:p>
    <w:p w14:paraId="69566D7B">
      <w:pPr>
        <w:pStyle w:val="3"/>
        <w:numPr>
          <w:ilvl w:val="1"/>
          <w:numId w:val="11"/>
        </w:numPr>
        <w:rPr>
          <w:rFonts w:hint="eastAsia"/>
          <w:lang w:val="en-US" w:eastAsia="zh-CN"/>
        </w:rPr>
      </w:pPr>
      <w:r>
        <w:rPr>
          <w:rFonts w:hint="eastAsia"/>
          <w:lang w:val="en-US" w:eastAsia="zh-CN"/>
        </w:rPr>
        <w:t>双路并行特征提取模块</w:t>
      </w:r>
    </w:p>
    <w:p w14:paraId="61B95E1E">
      <w:pPr>
        <w:rPr>
          <w:rFonts w:hint="default"/>
          <w:lang w:val="en-US" w:eastAsia="zh-CN"/>
        </w:rPr>
      </w:pPr>
      <w:r>
        <w:rPr>
          <w:rFonts w:hint="default"/>
          <w:lang w:val="en-US" w:eastAsia="zh-CN"/>
        </w:rPr>
        <w:t>针对极稀疏点云补全任务中信息</w:t>
      </w:r>
      <w:r>
        <w:rPr>
          <w:rFonts w:hint="eastAsia"/>
          <w:lang w:val="en-US" w:eastAsia="zh-CN"/>
        </w:rPr>
        <w:t>严重</w:t>
      </w:r>
      <w:r>
        <w:rPr>
          <w:rFonts w:hint="default"/>
          <w:lang w:val="en-US" w:eastAsia="zh-CN"/>
        </w:rPr>
        <w:t>不足的挑战</w:t>
      </w:r>
      <w:r>
        <w:rPr>
          <w:rFonts w:hint="eastAsia"/>
          <w:lang w:val="en-US" w:eastAsia="zh-CN"/>
        </w:rPr>
        <w:t>，本研究设计了一个双路并行特征提取模块，采用了双路并行结构，分别从全局和局部两个不同角度提取点云特征，并通过跨分支注意力机制实现特征融合，最大化利用极稀疏点云中的有限几何信息。</w:t>
      </w:r>
    </w:p>
    <w:p w14:paraId="24075286">
      <w:pPr>
        <w:pStyle w:val="4"/>
        <w:numPr>
          <w:ilvl w:val="2"/>
          <w:numId w:val="11"/>
        </w:numPr>
        <w:rPr>
          <w:rFonts w:hint="eastAsia"/>
        </w:rPr>
      </w:pPr>
      <w:r>
        <w:rPr>
          <w:rFonts w:hint="eastAsia"/>
        </w:rPr>
        <w:t>局部特征分支设计</w:t>
      </w:r>
    </w:p>
    <w:p w14:paraId="07763572">
      <w:pPr>
        <w:rPr>
          <w:rFonts w:hint="default"/>
          <w:lang w:val="en-US" w:eastAsia="zh-CN"/>
        </w:rPr>
      </w:pPr>
      <w:r>
        <w:rPr>
          <w:rFonts w:hint="eastAsia"/>
          <w:lang w:val="en-US" w:eastAsia="zh-CN"/>
        </w:rPr>
        <w:t>局部特征分支将偏移注意力机制(Offset Attention)</w:t>
      </w:r>
      <w:r>
        <w:rPr>
          <w:rFonts w:hint="eastAsia"/>
          <w:vertAlign w:val="superscript"/>
          <w:lang w:val="en-US" w:eastAsia="zh-CN"/>
        </w:rPr>
        <w:fldChar w:fldCharType="begin"/>
      </w:r>
      <w:r>
        <w:rPr>
          <w:rFonts w:hint="eastAsia"/>
          <w:vertAlign w:val="superscript"/>
          <w:lang w:val="en-US" w:eastAsia="zh-CN"/>
        </w:rPr>
        <w:instrText xml:space="preserve"> REF _Ref7840 \n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lang w:val="en-US" w:eastAsia="zh-CN"/>
        </w:rPr>
        <w:t>装载在两层堆叠架构</w:t>
      </w:r>
      <w:r>
        <w:rPr>
          <w:rFonts w:hint="eastAsia"/>
          <w:vertAlign w:val="superscript"/>
          <w:lang w:val="en-US" w:eastAsia="zh-CN"/>
        </w:rPr>
        <w:fldChar w:fldCharType="begin"/>
      </w:r>
      <w:r>
        <w:rPr>
          <w:rFonts w:hint="eastAsia"/>
          <w:vertAlign w:val="superscript"/>
          <w:lang w:val="en-US" w:eastAsia="zh-CN"/>
        </w:rPr>
        <w:instrText xml:space="preserve"> REF _Ref8062 \n \h </w:instrText>
      </w:r>
      <w:r>
        <w:rPr>
          <w:rFonts w:hint="eastAsia"/>
          <w:vertAlign w:val="superscript"/>
          <w:lang w:val="en-US" w:eastAsia="zh-CN"/>
        </w:rPr>
        <w:fldChar w:fldCharType="separate"/>
      </w:r>
      <w:r>
        <w:rPr>
          <w:rFonts w:hint="eastAsia"/>
          <w:vertAlign w:val="superscript"/>
          <w:lang w:val="en-US" w:eastAsia="zh-CN"/>
        </w:rPr>
        <w:t>[25]</w:t>
      </w:r>
      <w:r>
        <w:rPr>
          <w:rFonts w:hint="eastAsia"/>
          <w:vertAlign w:val="superscript"/>
          <w:lang w:val="en-US" w:eastAsia="zh-CN"/>
        </w:rPr>
        <w:fldChar w:fldCharType="end"/>
      </w:r>
      <w:r>
        <w:rPr>
          <w:rFonts w:hint="eastAsia"/>
          <w:lang w:val="en-US" w:eastAsia="zh-CN"/>
        </w:rPr>
        <w:t>中捕获有限的点云当中的局部几何结构信息，将输入点云坐标转换为高维特征表示，为后续点云补全任务提供丰富的局部几何知识。</w:t>
      </w:r>
      <w:r>
        <w:rPr>
          <w:rFonts w:hint="default"/>
          <w:lang w:val="en-US" w:eastAsia="zh-CN"/>
        </w:rPr>
        <w:t>局部特征分支从输入点云坐标开始，通过一系列特征转换和增强操作，构建多层次的特征表示</w:t>
      </w:r>
      <w:r>
        <w:rPr>
          <w:rFonts w:hint="eastAsia"/>
          <w:lang w:val="en-US" w:eastAsia="zh-CN"/>
        </w:rPr>
        <w:t>，该分支的具体架构如</w:t>
      </w:r>
      <w:r>
        <w:rPr>
          <w:rFonts w:hint="eastAsia"/>
          <w:color w:val="auto"/>
          <w:lang w:val="en-US" w:eastAsia="zh-CN"/>
        </w:rPr>
        <w:t>图3-3</w:t>
      </w:r>
      <w:r>
        <w:rPr>
          <w:rFonts w:hint="eastAsia"/>
          <w:lang w:val="en-US" w:eastAsia="zh-CN"/>
        </w:rPr>
        <w:t>所示</w:t>
      </w:r>
      <w:r>
        <w:rPr>
          <w:rFonts w:hint="default"/>
          <w:lang w:val="en-US" w:eastAsia="zh-CN"/>
        </w:rPr>
        <w:t>。</w:t>
      </w:r>
    </w:p>
    <w:p w14:paraId="44885491">
      <w:pPr>
        <w:ind w:left="0" w:leftChars="0" w:firstLine="0" w:firstLineChars="0"/>
      </w:pPr>
      <w:r>
        <w:drawing>
          <wp:inline distT="0" distB="0" distL="114300" distR="114300">
            <wp:extent cx="5683885" cy="2900680"/>
            <wp:effectExtent l="0" t="0" r="635" b="1016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51"/>
                    <a:stretch>
                      <a:fillRect/>
                    </a:stretch>
                  </pic:blipFill>
                  <pic:spPr>
                    <a:xfrm>
                      <a:off x="0" y="0"/>
                      <a:ext cx="5683885" cy="2900680"/>
                    </a:xfrm>
                    <a:prstGeom prst="rect">
                      <a:avLst/>
                    </a:prstGeom>
                    <a:noFill/>
                    <a:ln>
                      <a:noFill/>
                    </a:ln>
                  </pic:spPr>
                </pic:pic>
              </a:graphicData>
            </a:graphic>
          </wp:inline>
        </w:drawing>
      </w:r>
    </w:p>
    <w:p w14:paraId="677C9970">
      <w:pPr>
        <w:pStyle w:val="43"/>
        <w:spacing w:before="0" w:beforeLines="0" w:after="120"/>
        <w:rPr>
          <w:rFonts w:hint="default" w:ascii="Times New Roman" w:hAnsi="Times New Roman" w:eastAsia="宋体" w:cs="Times New Roman"/>
          <w:lang w:val="en-US" w:eastAsia="zh-CN"/>
        </w:rPr>
      </w:pPr>
      <w:r>
        <w:rPr>
          <w:rFonts w:hint="default"/>
        </w:rPr>
        <w:t xml:space="preserve">图 </w:t>
      </w:r>
      <w:r>
        <w:rPr>
          <w:rFonts w:hint="default"/>
          <w:lang w:val="en-US" w:eastAsia="zh-CN"/>
        </w:rPr>
        <w:t>3-3</w:t>
      </w:r>
      <w:r>
        <w:rPr>
          <w:rFonts w:hint="eastAsia"/>
          <w:lang w:val="en-US" w:eastAsia="zh-CN"/>
        </w:rPr>
        <w:t xml:space="preserve">  </w:t>
      </w:r>
      <w:r>
        <w:rPr>
          <w:rFonts w:hint="default"/>
          <w:lang w:eastAsia="zh-CN"/>
        </w:rPr>
        <w:t>局部特征分支结构图</w:t>
      </w:r>
    </w:p>
    <w:p w14:paraId="50D28D41">
      <w:pPr>
        <w:rPr>
          <w:rFonts w:hint="eastAsia" w:hAnsi="Cambria Math" w:cs="Times New Roman"/>
          <w:i w:val="0"/>
          <w:kern w:val="2"/>
          <w:sz w:val="24"/>
          <w:szCs w:val="21"/>
          <w:lang w:val="en-US" w:eastAsia="zh-CN" w:bidi="ar-SA"/>
        </w:rPr>
      </w:pPr>
      <w:r>
        <w:rPr>
          <w:rFonts w:hint="eastAsia"/>
          <w:lang w:val="en-US" w:eastAsia="zh-CN"/>
        </w:rPr>
        <w:t>首先，原始的3D点云坐标</w:t>
      </w:r>
      <m:oMath>
        <m:r>
          <m:rPr/>
          <w:rPr>
            <w:rFonts w:hint="default" w:ascii="Cambria Math"/>
            <w:lang w:val="en-US" w:eastAsia="zh-CN"/>
          </w:rPr>
          <m:t xml:space="preserve"> </m:t>
        </m:r>
        <m:r>
          <m:rPr/>
          <w:rPr>
            <w:rFonts w:hint="default" w:ascii="Cambria Math" w:hAnsi="Cambria Math"/>
            <w:lang w:val="en-US" w:eastAsia="zh-CN"/>
          </w:rPr>
          <m:t>P=</m:t>
        </m:r>
        <m:sSubSup>
          <m:sSubSupPr>
            <m:ctrlPr>
              <w:rPr>
                <w:rFonts w:ascii="Cambria Math" w:hAnsi="Cambria Math"/>
                <w:i/>
                <w:iCs/>
                <w:lang w:val="en-US"/>
              </w:rPr>
            </m:ctrlPr>
          </m:sSubSupPr>
          <m:e>
            <m:r>
              <m:rPr/>
              <w:rPr>
                <w:rFonts w:hint="default" w:ascii="Cambria Math" w:hAnsi="Cambria Math"/>
                <w:lang w:val="en-US" w:eastAsia="zh-CN"/>
              </w:rPr>
              <m:t xml:space="preserve"> </m:t>
            </m:r>
            <m:d>
              <m:dPr>
                <m:begChr m:val="{"/>
                <m:endChr m:val="}"/>
                <m:ctrlPr>
                  <w:rPr>
                    <w:rFonts w:hint="eastAsia"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ctrlPr>
                  <w:rPr>
                    <w:rFonts w:hint="eastAsia" w:ascii="Cambria Math" w:hAnsi="Cambria Math"/>
                    <w:i/>
                    <w:iCs/>
                    <w:lang w:val="en-US" w:eastAsia="zh-CN"/>
                  </w:rPr>
                </m:ctrlPr>
              </m:e>
            </m:d>
            <m:ctrlPr>
              <w:rPr>
                <w:rFonts w:ascii="Cambria Math" w:hAnsi="Cambria Math"/>
                <w:i/>
                <w:iCs/>
                <w:lang w:val="en-US"/>
              </w:rPr>
            </m:ctrlPr>
          </m:e>
          <m:sub>
            <m:r>
              <m:rPr/>
              <w:rPr>
                <w:rFonts w:hint="default" w:ascii="Cambria Math" w:hAnsi="Cambria Math"/>
                <w:lang w:val="en-US" w:eastAsia="zh-CN"/>
              </w:rPr>
              <m:t>i=1</m:t>
            </m:r>
            <m:ctrlPr>
              <w:rPr>
                <w:rFonts w:ascii="Cambria Math" w:hAnsi="Cambria Math"/>
                <w:i/>
                <w:iCs/>
                <w:lang w:val="en-US"/>
              </w:rPr>
            </m:ctrlPr>
          </m:sub>
          <m:sup>
            <m:r>
              <m:rPr/>
              <w:rPr>
                <w:rFonts w:hint="default" w:ascii="Cambria Math" w:hAnsi="Cambria Math"/>
                <w:lang w:val="en-US" w:eastAsia="zh-CN"/>
              </w:rPr>
              <m:t>N</m:t>
            </m:r>
            <m:ctrlPr>
              <w:rPr>
                <w:rFonts w:ascii="Cambria Math" w:hAnsi="Cambria Math"/>
                <w:i/>
                <w:iCs/>
                <w:lang w:val="en-US"/>
              </w:rPr>
            </m:ctrlPr>
          </m:sup>
        </m:sSubSup>
        <m:r>
          <m:rPr/>
          <w:rPr>
            <w:rFonts w:hint="default" w:ascii="Cambria Math" w:hAnsi="Cambria Math"/>
            <w:lang w:val="en-US" w:eastAsia="zh-CN"/>
          </w:rPr>
          <m:t xml:space="preserve"> </m:t>
        </m:r>
      </m:oMath>
      <w:r>
        <w:rPr>
          <w:rFonts w:hint="eastAsia"/>
          <w:lang w:val="en-US" w:eastAsia="zh-CN"/>
        </w:rPr>
        <w:t>采用初始卷积映射到高维特征空间</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lang w:val="en-US" w:eastAsia="zh-CN"/>
        </w:rPr>
        <w:t>，随后立即为初始特征向量应用偏移注意力实现局部几何结构特征的增强得到</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lang w:val="en-US" w:eastAsia="zh-CN"/>
        </w:rPr>
        <w:t>。通过这一操作，网络建立了点之间的初始关联性，使每个点能够感知其局部邻域的几何环境。随后特征经过两层卷积网络进一步进行特征提取得到</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2</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。接下来，将特征送入一个创新性的级联注意力处理策略当中，连续应用两层偏移注意力机制网络，将这两层注意力的特征输出进行拼接整合后，形成增强特征表示</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3</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这种级联的设计结构使网络能够捕获不同范围的局部关系——第一层主要关注直接邻域，第二层则扩展到更广的上下文。拼接操作保留了这两种互补的局部结构信息，丰富了特征表达。下一步为了增强局部特征与全局上下文的关联，将该</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3</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iCs/>
          <w:lang w:val="en-US" w:eastAsia="zh-CN"/>
        </w:rPr>
        <w:t>送入全局池化层中提取全局描述符</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mid</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i w:val="0"/>
          <w:iCs/>
          <w:lang w:val="en-US" w:eastAsia="zh-CN"/>
        </w:rPr>
        <w:t>，并扩展到每个点与与局部特征融合得到</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4</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512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w:t>
      </w:r>
      <w:r>
        <w:rPr>
          <w:rFonts w:hint="default" w:hAnsi="Cambria Math" w:cs="Times New Roman"/>
          <w:i w:val="0"/>
          <w:kern w:val="2"/>
          <w:sz w:val="24"/>
          <w:szCs w:val="21"/>
          <w:lang w:val="en-US" w:eastAsia="zh-CN" w:bidi="ar-SA"/>
        </w:rPr>
        <w:t>这一设计使每个点的特征既包含局部几何信息，又融合了全局形状上下文，特别有利于极稀疏场景下的形状理解，因为全局信息可以弥补局部信息不足的缺陷。</w:t>
      </w:r>
      <w:r>
        <w:rPr>
          <w:rFonts w:hint="eastAsia" w:hAnsi="Cambria Math" w:cs="Times New Roman"/>
          <w:i w:val="0"/>
          <w:kern w:val="2"/>
          <w:sz w:val="24"/>
          <w:szCs w:val="21"/>
          <w:lang w:val="en-US" w:eastAsia="zh-CN" w:bidi="ar-SA"/>
        </w:rPr>
        <w:t>此后再重复上一步骤将特征维度进一步拉伸</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ℎigℎ</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。最后将此高层全局特征和中层特征拼接，形成多尺度的输出特征</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lacal</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1280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这种多尺度表示融合了不同抽象层次的几何信息——中层特征捕获基本局部结构，高层特征编码更抽象的语义概念。通过整合这两类信息，网络获得了既包含具体几何细节又包含抽象语义知识的综合表示，为点云补全任务提供了全面的特征基础。</w:t>
      </w:r>
    </w:p>
    <w:p w14:paraId="0C7FFD66">
      <w:pPr>
        <w:rPr>
          <w:rFonts w:hint="eastAsia" w:hAnsi="Cambria Math" w:cs="Times New Roman"/>
          <w:i w:val="0"/>
          <w:kern w:val="2"/>
          <w:sz w:val="24"/>
          <w:szCs w:val="21"/>
          <w:lang w:val="en-US" w:eastAsia="zh-CN" w:bidi="ar-SA"/>
        </w:rPr>
      </w:pPr>
      <w:r>
        <w:rPr>
          <w:rFonts w:hint="eastAsia" w:hAnsi="Cambria Math" w:cs="Times New Roman"/>
          <w:i w:val="0"/>
          <w:kern w:val="2"/>
          <w:sz w:val="24"/>
          <w:szCs w:val="21"/>
          <w:lang w:val="en-US" w:eastAsia="zh-CN" w:bidi="ar-SA"/>
        </w:rPr>
        <w:t>该分支创新性地引入了偏移注意力模块从而增强局部结构的感知能力，其通过计算特征与注意力映射的偏移量突出局部几何变化。输入特征</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r>
          <m:rPr>
            <m:sty m:val="p"/>
          </m:rPr>
          <w:rPr>
            <w:rFonts w:hint="default" w:ascii="Cambria Math" w:hAnsi="Cambria Math" w:cs="Times New Roman"/>
            <w:kern w:val="2"/>
            <w:sz w:val="24"/>
            <w:szCs w:val="21"/>
            <w:lang w:val="en-US" w:eastAsia="zh-CN" w:bidi="ar-SA"/>
          </w:rPr>
          <m:t>=</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后，进行注意力映射计算，具体公式如3-1至3-6所示：</w:t>
      </w:r>
    </w:p>
    <w:p w14:paraId="36AE7893">
      <w:pPr>
        <w:jc w:val="right"/>
        <w:rPr>
          <w:rFonts w:hint="eastAsia"/>
        </w:rPr>
      </w:pPr>
      <m:oMath>
        <m:r>
          <m:rPr/>
          <w:rPr>
            <w:rFonts w:hint="default" w:ascii="Cambria Math" w:hAnsi="Cambria Math" w:cs="Times New Roman"/>
            <w:kern w:val="2"/>
            <w:sz w:val="24"/>
            <w:szCs w:val="21"/>
            <w:lang w:val="en-US" w:eastAsia="zh-CN" w:bidi="ar-SA"/>
          </w:rPr>
          <m:t>Q=</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b>
        </m:sSub>
        <m:sSup>
          <m:sSupPr>
            <m:ctrlPr>
              <w:rPr>
                <w:rFonts w:hint="default" w:ascii="Cambria Math" w:hAnsi="Cambria Math" w:cs="Times New Roman"/>
                <w:i/>
                <w:kern w:val="2"/>
                <w:sz w:val="24"/>
                <w:szCs w:val="21"/>
                <w:lang w:val="en-US" w:eastAsia="zh-CN" w:bidi="ar-SA"/>
              </w:rPr>
            </m:ctrlPr>
          </m:sSupPr>
          <m:e>
            <m:d>
              <m:dPr>
                <m:ctrlPr>
                  <w:rPr>
                    <w:rFonts w:hint="default" w:ascii="Cambria Math" w:hAnsi="Cambria Math" w:cs="Times New Roman"/>
                    <w:i/>
                    <w:kern w:val="2"/>
                    <w:sz w:val="24"/>
                    <w:szCs w:val="21"/>
                    <w:lang w:val="en-US" w:eastAsia="zh-CN"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16</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w:t>
      </w:r>
      <w:r>
        <w:rPr>
          <w:rFonts w:hint="eastAsia"/>
        </w:rPr>
        <w:t>）</w:t>
      </w:r>
    </w:p>
    <w:p w14:paraId="707AD0BE">
      <w:pPr>
        <w:jc w:val="right"/>
        <w:rPr>
          <w:rFonts w:hint="eastAsia"/>
        </w:rPr>
      </w:pPr>
      <m:oMath>
        <m:r>
          <m:rPr/>
          <w:rPr>
            <w:rFonts w:hint="default" w:ascii="Cambria Math" w:hAnsi="Cambria Math" w:cs="Times New Roman"/>
            <w:kern w:val="2"/>
            <w:sz w:val="24"/>
            <w:szCs w:val="21"/>
            <w:lang w:val="en-US" w:eastAsia="zh-CN" w:bidi="ar-SA"/>
          </w:rPr>
          <m:t>K=</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3-2</w:t>
      </w:r>
      <w:r>
        <w:rPr>
          <w:rFonts w:hint="eastAsia"/>
        </w:rPr>
        <w:t>）</w:t>
      </w:r>
    </w:p>
    <w:p w14:paraId="09D20E1A">
      <w:pPr>
        <w:jc w:val="right"/>
        <w:rPr>
          <w:rFonts w:hint="eastAsia"/>
        </w:rPr>
      </w:pPr>
      <m:oMath>
        <m:r>
          <m:rPr/>
          <w:rPr>
            <w:rFonts w:hint="default" w:ascii="Cambria Math" w:hAnsi="Cambria Math" w:cs="Times New Roman"/>
            <w:kern w:val="2"/>
            <w:sz w:val="24"/>
            <w:szCs w:val="21"/>
            <w:lang w:val="en-US" w:eastAsia="zh-CN" w:bidi="ar-SA"/>
          </w:rPr>
          <m:t>V=</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3-3</w:t>
      </w:r>
      <w:r>
        <w:rPr>
          <w:rFonts w:hint="eastAsia"/>
        </w:rPr>
        <w:t>）</w:t>
      </w:r>
    </w:p>
    <w:p w14:paraId="77925AF3">
      <w:pPr>
        <w:jc w:val="right"/>
        <w:rPr>
          <w:rFonts w:hint="eastAsia"/>
        </w:rPr>
      </w:pPr>
      <m:oMath>
        <m:r>
          <m:rPr/>
          <w:rPr>
            <w:rFonts w:hint="default" w:ascii="Cambria Math" w:hAnsi="Cambria Math" w:cs="Times New Roman"/>
            <w:kern w:val="2"/>
            <w:sz w:val="24"/>
            <w:szCs w:val="21"/>
            <w:lang w:val="en-US" w:eastAsia="zh-CN" w:bidi="ar-SA"/>
          </w:rPr>
          <m:t xml:space="preserve">E=QK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3-4</w:t>
      </w:r>
      <w:r>
        <w:rPr>
          <w:rFonts w:hint="eastAsia"/>
        </w:rPr>
        <w:t>）</w:t>
      </w:r>
    </w:p>
    <w:p w14:paraId="3729ACA0">
      <w:pPr>
        <w:jc w:val="right"/>
        <w:rPr>
          <w:rFonts w:hint="eastAsia"/>
        </w:rPr>
      </w:pPr>
      <m:oMath>
        <m:r>
          <m:rPr/>
          <w:rPr>
            <w:rFonts w:hint="default" w:ascii="Cambria Math" w:hAnsi="Cambria Math" w:cs="Times New Roman"/>
            <w:kern w:val="2"/>
            <w:sz w:val="24"/>
            <w:szCs w:val="21"/>
            <w:lang w:val="en-US" w:eastAsia="zh-CN" w:bidi="ar-SA"/>
          </w:rPr>
          <m:t>A=</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1</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−9</m:t>
                </m:r>
                <m:ctrlPr>
                  <w:rPr>
                    <w:rFonts w:hint="default" w:ascii="Cambria Math" w:hAnsi="Cambria Math" w:cs="Times New Roman"/>
                    <w:i/>
                    <w:kern w:val="2"/>
                    <w:sz w:val="24"/>
                    <w:szCs w:val="21"/>
                    <w:lang w:val="en-US" w:eastAsia="zh-CN" w:bidi="ar-SA"/>
                  </w:rPr>
                </m:ctrlPr>
              </m:sup>
            </m:sSup>
            <m:r>
              <m:rPr/>
              <w:rPr>
                <w:rFonts w:hint="default" w:ascii="Cambria Math" w:hAnsi="Cambria Math" w:cs="Times New Roman"/>
                <w:kern w:val="2"/>
                <w:sz w:val="24"/>
                <w:szCs w:val="21"/>
                <w:lang w:val="en-US" w:eastAsia="zh-CN" w:bidi="ar-SA"/>
              </w:rPr>
              <m:t>+</m:t>
            </m:r>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j=1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ij</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den>
        </m:f>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3-5</w:t>
      </w:r>
      <w:r>
        <w:rPr>
          <w:rFonts w:hint="eastAsia"/>
        </w:rPr>
        <w:t>）</w:t>
      </w:r>
    </w:p>
    <w:p w14:paraId="63DEDF2B">
      <w:pPr>
        <w:jc w:val="right"/>
        <w:rPr>
          <w:rFonts w:hint="eastAsia"/>
        </w:rPr>
      </w:pPr>
      <m:oMath>
        <m:r>
          <m:rPr>
            <m:scr m:val="script"/>
          </m:rPr>
          <w:rPr>
            <w:rFonts w:ascii="Cambria Math" w:hAnsi="Cambria Math" w:cs="Times New Roman"/>
            <w:kern w:val="2"/>
            <w:sz w:val="24"/>
            <w:szCs w:val="21"/>
            <w:lang w:val="en-US" w:bidi="ar-SA"/>
          </w:rPr>
          <m:t>A</m:t>
        </m:r>
        <m:d>
          <m:dPr>
            <m:ctrlPr>
              <w:rPr>
                <w:rFonts w:ascii="Cambria Math" w:hAnsi="Cambria Math" w:cs="Times New Roman"/>
                <w:i/>
                <w:kern w:val="2"/>
                <w:sz w:val="24"/>
                <w:szCs w:val="21"/>
                <w:lang w:val="en-US"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ascii="Cambria Math" w:hAnsi="Cambria Math" w:cs="Times New Roman"/>
                <w:i/>
                <w:kern w:val="2"/>
                <w:sz w:val="24"/>
                <w:szCs w:val="21"/>
                <w:lang w:val="en-US" w:bidi="ar-SA"/>
              </w:rPr>
            </m:ctrlPr>
          </m:e>
        </m:d>
        <m:r>
          <m:rPr/>
          <w:rPr>
            <w:rFonts w:hint="default" w:ascii="Cambria Math" w:hAnsi="Cambria Math" w:cs="Times New Roman"/>
            <w:kern w:val="2"/>
            <w:sz w:val="24"/>
            <w:szCs w:val="21"/>
            <w:lang w:val="en-US" w:eastAsia="zh-CN" w:bidi="ar-SA"/>
          </w:rPr>
          <m:t xml:space="preserve">=VA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3-6</w:t>
      </w:r>
      <w:r>
        <w:rPr>
          <w:rFonts w:hint="eastAsia"/>
        </w:rPr>
        <w:t>）</w:t>
      </w:r>
    </w:p>
    <w:p w14:paraId="207DDD15">
      <w:pPr>
        <w:ind w:left="0" w:leftChars="0" w:firstLine="0" w:firstLineChars="0"/>
        <w:jc w:val="both"/>
        <w:rPr>
          <w:rFonts w:hint="eastAsia"/>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E</m:t>
        </m:r>
      </m:oMath>
      <w:r>
        <w:t>——</w:t>
      </w:r>
      <w:r>
        <w:rPr>
          <w:rFonts w:hint="eastAsia"/>
          <w:lang w:val="en-US" w:eastAsia="zh-CN"/>
        </w:rPr>
        <w:t>注意力能量；</w:t>
      </w:r>
      <m:oMath>
        <m:r>
          <m:rPr/>
          <w:rPr>
            <w:rFonts w:hint="default" w:ascii="Cambria Math" w:hAnsi="Cambria Math" w:cs="Times New Roman"/>
            <w:kern w:val="2"/>
            <w:sz w:val="24"/>
            <w:szCs w:val="21"/>
            <w:lang w:val="en-US" w:eastAsia="zh-CN" w:bidi="ar-SA"/>
          </w:rPr>
          <m:t>A</m:t>
        </m:r>
      </m:oMath>
      <w:r>
        <w:t>——</w:t>
      </w:r>
      <w:r>
        <w:rPr>
          <w:rFonts w:hint="eastAsia"/>
          <w:lang w:val="en-US" w:eastAsia="zh-CN"/>
        </w:rPr>
        <w:t>归一化权重；</w:t>
      </w:r>
      <m:oMath>
        <m:r>
          <m:rPr>
            <m:scr m:val="script"/>
          </m:rPr>
          <w:rPr>
            <w:rFonts w:ascii="Cambria Math" w:hAnsi="Cambria Math" w:cs="Times New Roman"/>
            <w:kern w:val="2"/>
            <w:sz w:val="24"/>
            <w:szCs w:val="21"/>
            <w:lang w:val="en-US" w:bidi="ar-SA"/>
          </w:rPr>
          <m:t>A</m:t>
        </m:r>
      </m:oMath>
      <w:r>
        <w:rPr>
          <w:rFonts w:hint="eastAsia" w:hAnsi="Cambria Math" w:cs="Times New Roman"/>
          <w:i w:val="0"/>
          <w:kern w:val="2"/>
          <w:sz w:val="24"/>
          <w:szCs w:val="21"/>
          <w:lang w:val="en-US" w:eastAsia="zh-CN" w:bidi="ar-SA"/>
        </w:rPr>
        <w:t>( )</w:t>
      </w:r>
      <w:r>
        <w:t>——</w:t>
      </w:r>
      <w:r>
        <w:rPr>
          <w:rFonts w:hint="eastAsia"/>
          <w:lang w:val="en-US" w:eastAsia="zh-CN"/>
        </w:rPr>
        <w:t>注意力输出。</w:t>
      </w:r>
    </w:p>
    <w:p w14:paraId="12B920A6">
      <w:pPr>
        <w:ind w:left="0" w:leftChars="0" w:firstLine="480" w:firstLineChars="0"/>
        <w:jc w:val="both"/>
        <w:rPr>
          <w:rFonts w:hint="eastAsia" w:hAnsi="Cambria Math" w:cs="Times New Roman"/>
          <w:i w:val="0"/>
          <w:kern w:val="2"/>
          <w:sz w:val="24"/>
          <w:szCs w:val="21"/>
          <w:lang w:val="en-US" w:eastAsia="zh-CN" w:bidi="ar-SA"/>
        </w:rPr>
      </w:pPr>
      <w:r>
        <w:rPr>
          <w:rFonts w:hint="eastAsia"/>
          <w:lang w:val="en-US" w:eastAsia="zh-CN"/>
        </w:rPr>
        <w:t>做足如上准备后即可进行注意力偏移的特征变换映射工作，</w:t>
      </w:r>
      <w:r>
        <w:rPr>
          <w:rFonts w:hint="eastAsia" w:hAnsi="Cambria Math" w:cs="Times New Roman"/>
          <w:i w:val="0"/>
          <w:kern w:val="2"/>
          <w:sz w:val="24"/>
          <w:szCs w:val="21"/>
          <w:lang w:val="en-US" w:eastAsia="zh-CN" w:bidi="ar-SA"/>
        </w:rPr>
        <w:t>具体公式如3-7所示：</w:t>
      </w:r>
    </w:p>
    <w:p w14:paraId="562265FF">
      <w:pPr>
        <w:jc w:val="right"/>
        <w:rPr>
          <w:rFonts w:hint="eastAsia"/>
        </w:rPr>
      </w:pP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r>
          <m:rPr/>
          <w:rPr>
            <w:rFonts w:hint="default" w:ascii="Cambria Math" w:hAnsi="Cambria Math"/>
            <w:lang w:val="en-US" w:eastAsia="zh-CN"/>
          </w:rPr>
          <m:t>+</m:t>
        </m:r>
        <m:r>
          <m:rPr/>
          <w:rPr>
            <w:rFonts w:ascii="Cambria Math" w:hAnsi="Cambria Math"/>
            <w:lang w:val="en-US"/>
          </w:rPr>
          <m:t>Γ</m:t>
        </m:r>
        <m:d>
          <m:dPr>
            <m:ctrlPr>
              <w:rPr>
                <w:rFonts w:ascii="Cambria Math" w:hAnsi="Cambria Math"/>
                <w:i/>
                <w:iCs/>
                <w:lang w:val="en-US"/>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r>
              <m:rPr/>
              <w:rPr>
                <w:rFonts w:hint="default" w:ascii="Cambria Math" w:hAnsi="Cambria Math"/>
                <w:lang w:val="en-US" w:eastAsia="zh-CN"/>
              </w:rPr>
              <m:t>−</m:t>
            </m:r>
            <m:r>
              <m:rPr>
                <m:scr m:val="script"/>
              </m:rPr>
              <w:rPr>
                <w:rFonts w:ascii="Cambria Math" w:hAnsi="Cambria Math" w:cs="Times New Roman"/>
                <w:kern w:val="2"/>
                <w:sz w:val="24"/>
                <w:szCs w:val="21"/>
                <w:lang w:val="en-US" w:bidi="ar-SA"/>
              </w:rPr>
              <m:t>A</m:t>
            </m:r>
            <m:d>
              <m:dPr>
                <m:ctrlPr>
                  <w:rPr>
                    <w:rFonts w:ascii="Cambria Math" w:hAnsi="Cambria Math" w:cs="Times New Roman"/>
                    <w:i/>
                    <w:kern w:val="2"/>
                    <w:sz w:val="24"/>
                    <w:szCs w:val="21"/>
                    <w:lang w:val="en-US"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ascii="Cambria Math" w:hAnsi="Cambria Math" w:cs="Times New Roman"/>
                    <w:i/>
                    <w:kern w:val="2"/>
                    <w:sz w:val="24"/>
                    <w:szCs w:val="21"/>
                    <w:lang w:val="en-US" w:bidi="ar-SA"/>
                  </w:rPr>
                </m:ctrlPr>
              </m:e>
            </m:d>
            <m:ctrlPr>
              <w:rPr>
                <w:rFonts w:ascii="Cambria Math" w:hAnsi="Cambria Math"/>
                <w:i/>
                <w:iCs/>
                <w:lang w:val="en-US"/>
              </w:rPr>
            </m:ctrlPr>
          </m:e>
        </m:d>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3-7</w:t>
      </w:r>
      <w:r>
        <w:rPr>
          <w:rFonts w:hint="eastAsia"/>
        </w:rPr>
        <w:t>）</w:t>
      </w:r>
    </w:p>
    <w:p w14:paraId="52ADB60C">
      <w:pPr>
        <w:ind w:left="0" w:leftChars="0" w:firstLine="0" w:firstLineChars="0"/>
        <w:jc w:val="both"/>
        <w:rPr>
          <w:rFonts w:hint="eastAsia"/>
          <w:lang w:eastAsia="zh-CN"/>
        </w:rPr>
      </w:pPr>
      <w:r>
        <w:rPr>
          <w:rFonts w:hint="eastAsia"/>
          <w:lang w:val="en-US" w:eastAsia="zh-CN"/>
        </w:rPr>
        <w:t>式中：</w:t>
      </w:r>
      <m:oMath>
        <m:r>
          <m:rPr/>
          <w:rPr>
            <w:rFonts w:ascii="Cambria Math" w:hAnsi="Cambria Math"/>
            <w:lang w:val="en-US"/>
          </w:rPr>
          <m:t>Γ</m:t>
        </m:r>
      </m:oMath>
      <w:r>
        <w:rPr>
          <w:rFonts w:hint="eastAsia" w:hAnsi="Cambria Math" w:cs="Times New Roman"/>
          <w:i w:val="0"/>
          <w:kern w:val="2"/>
          <w:sz w:val="24"/>
          <w:szCs w:val="21"/>
          <w:lang w:val="en-US" w:eastAsia="zh-CN" w:bidi="ar-SA"/>
        </w:rPr>
        <w:t>( )</w:t>
      </w:r>
      <w:r>
        <w:t>——</w:t>
      </w:r>
      <m:oMath>
        <m:r>
          <m:rPr/>
          <w:rPr>
            <w:rFonts w:hint="default" w:ascii="Cambria Math" w:hAnsi="Cambria Math" w:cs="Cambria Math"/>
            <w:lang w:val="en-US"/>
          </w:rPr>
          <m:t>σ∘</m:t>
        </m:r>
        <m:r>
          <m:rPr/>
          <w:rPr>
            <w:rFonts w:hint="default" w:ascii="Cambria Math" w:hAnsi="Cambria Math" w:cs="Cambria Math"/>
            <w:lang w:val="en-US" w:eastAsia="zh-CN"/>
          </w:rPr>
          <m:t>N</m:t>
        </m:r>
        <m:r>
          <m:rPr/>
          <w:rPr>
            <w:rFonts w:hint="default" w:ascii="Cambria Math" w:hAnsi="Cambria Math" w:cs="Cambria Math"/>
            <w:lang w:val="en-US"/>
          </w:rPr>
          <m:t>∘</m:t>
        </m:r>
        <m:r>
          <m:rPr/>
          <w:rPr>
            <w:rFonts w:hint="default" w:ascii="Cambria Math" w:hAnsi="Cambria Math" w:cs="Cambria Math"/>
            <w:lang w:val="en-US" w:eastAsia="zh-CN"/>
          </w:rPr>
          <m:t>T</m:t>
        </m:r>
      </m:oMath>
      <w:r>
        <w:rPr>
          <w:rFonts w:hint="eastAsia"/>
          <w:lang w:val="en-US" w:eastAsia="zh-CN"/>
        </w:rPr>
        <w:t>。；</w:t>
      </w:r>
      <m:oMath>
        <m:r>
          <m:rPr/>
          <w:rPr>
            <w:rFonts w:hint="default" w:ascii="Cambria Math" w:hAnsi="Cambria Math" w:cs="Cambria Math"/>
            <w:lang w:val="en-US" w:eastAsia="zh-CN"/>
          </w:rPr>
          <m:t>T</m:t>
        </m:r>
      </m:oMath>
      <w:r>
        <w:t>——</w:t>
      </w:r>
      <w:r>
        <w:rPr>
          <w:rFonts w:hint="eastAsia"/>
        </w:rPr>
        <w:t>1D卷积（核大小=1）</w:t>
      </w:r>
      <w:r>
        <w:rPr>
          <w:rFonts w:hint="eastAsia"/>
          <w:lang w:eastAsia="zh-CN"/>
        </w:rPr>
        <w:t>；</w:t>
      </w:r>
      <m:oMath>
        <m:r>
          <m:rPr/>
          <w:rPr>
            <w:rFonts w:hint="default" w:ascii="Cambria Math" w:hAnsi="Cambria Math" w:cs="Cambria Math"/>
            <w:lang w:val="en-US" w:eastAsia="zh-CN"/>
          </w:rPr>
          <m:t>N</m:t>
        </m:r>
      </m:oMath>
      <w:r>
        <w:t>——</w:t>
      </w:r>
      <w:r>
        <w:rPr>
          <w:rFonts w:hint="eastAsia"/>
        </w:rPr>
        <w:t>批归一化</w:t>
      </w:r>
      <w:r>
        <w:rPr>
          <w:rFonts w:hint="eastAsia"/>
          <w:lang w:eastAsia="zh-CN"/>
        </w:rPr>
        <w:t>；</w:t>
      </w:r>
      <m:oMath>
        <m:r>
          <m:rPr/>
          <w:rPr>
            <w:rFonts w:hint="default" w:ascii="Cambria Math" w:hAnsi="Cambria Math" w:cs="Cambria Math"/>
            <w:lang w:val="en-US"/>
          </w:rPr>
          <m:t>σ</m:t>
        </m:r>
      </m:oMath>
      <w:r>
        <w:t>——</w:t>
      </w:r>
      <w:r>
        <w:rPr>
          <w:rFonts w:hint="eastAsia"/>
        </w:rPr>
        <w:t>GELU激活函数</w:t>
      </w:r>
      <w:r>
        <w:rPr>
          <w:rFonts w:hint="eastAsia"/>
          <w:lang w:eastAsia="zh-CN"/>
        </w:rPr>
        <w:t>。</w:t>
      </w:r>
    </w:p>
    <w:p w14:paraId="7E078805">
      <w:pPr>
        <w:ind w:left="0" w:leftChars="0" w:firstLine="480" w:firstLineChars="0"/>
        <w:jc w:val="both"/>
        <w:rPr>
          <w:rFonts w:hint="default" w:hAnsi="Cambria Math" w:cs="Times New Roman"/>
          <w:i w:val="0"/>
          <w:kern w:val="2"/>
          <w:sz w:val="24"/>
          <w:szCs w:val="21"/>
          <w:lang w:val="en-US" w:eastAsia="zh-CN" w:bidi="ar-SA"/>
        </w:rPr>
      </w:pPr>
      <w:r>
        <w:rPr>
          <w:rFonts w:hint="eastAsia"/>
          <w:lang w:val="en-US" w:eastAsia="zh-CN"/>
        </w:rPr>
        <w:t>经过此偏移注意力函数，对稀疏点云的局部集合差异进行显式建模，构建了对极稀疏点云局部几何结构高度敏感的特征表示，特别在捕获边缘、曲率等关键几何特征方面表现优异。</w:t>
      </w:r>
    </w:p>
    <w:p w14:paraId="1CC6636E">
      <w:pPr>
        <w:pStyle w:val="4"/>
        <w:numPr>
          <w:ilvl w:val="2"/>
          <w:numId w:val="11"/>
        </w:numPr>
        <w:rPr>
          <w:rFonts w:hint="eastAsia"/>
        </w:rPr>
      </w:pPr>
      <w:r>
        <w:rPr>
          <w:rFonts w:hint="eastAsia"/>
        </w:rPr>
        <w:t>全局特征分支实现</w:t>
      </w:r>
    </w:p>
    <w:p w14:paraId="1FA0B01B">
      <w:pPr>
        <w:rPr>
          <w:rFonts w:hint="eastAsia"/>
          <w:lang w:val="en-US" w:eastAsia="zh-CN"/>
        </w:rPr>
      </w:pPr>
      <w:r>
        <w:rPr>
          <w:rFonts w:hint="eastAsia"/>
          <w:lang w:val="en-US" w:eastAsia="zh-CN"/>
        </w:rPr>
        <w:t>全局特征分支则专注于捕获点云的整体形状信息，同样也采用了类似局部特征分支的两层堆叠架构，有效提取极稀疏点云的全局几何特征。该分支同样以点云坐标为输入，但侧重于提取全局上下文信息。</w:t>
      </w:r>
    </w:p>
    <w:p w14:paraId="729AE523">
      <w:pPr>
        <w:rPr>
          <w:rFonts w:hint="default"/>
          <w:lang w:val="en-US" w:eastAsia="zh-CN"/>
        </w:rPr>
      </w:pPr>
      <w:r>
        <w:rPr>
          <w:rFonts w:hint="eastAsia"/>
          <w:lang w:val="en-US" w:eastAsia="zh-CN"/>
        </w:rPr>
        <w:t>该分支大体的工作流程分为：局部编码-全局聚合-特征融合-高维提取的模式。在第一层处理中，输入的稀疏点云</w:t>
      </w:r>
      <m:oMath>
        <m:r>
          <m:rPr/>
          <w:rPr>
            <w:rFonts w:hint="default" w:ascii="Cambria Math"/>
            <w:lang w:val="en-US" w:eastAsia="zh-CN"/>
          </w:rPr>
          <m:t xml:space="preserve"> </m:t>
        </m:r>
        <m:r>
          <m:rPr/>
          <w:rPr>
            <w:rFonts w:hint="default" w:ascii="Cambria Math" w:hAnsi="Cambria Math"/>
            <w:lang w:val="en-US" w:eastAsia="zh-CN"/>
          </w:rPr>
          <m:t>P=</m:t>
        </m:r>
        <m:sSubSup>
          <m:sSubSupPr>
            <m:ctrlPr>
              <w:rPr>
                <w:rFonts w:ascii="Cambria Math" w:hAnsi="Cambria Math"/>
                <w:i/>
                <w:iCs/>
                <w:lang w:val="en-US"/>
              </w:rPr>
            </m:ctrlPr>
          </m:sSubSupPr>
          <m:e>
            <m:r>
              <m:rPr/>
              <w:rPr>
                <w:rFonts w:hint="default" w:ascii="Cambria Math" w:hAnsi="Cambria Math"/>
                <w:lang w:val="en-US" w:eastAsia="zh-CN"/>
              </w:rPr>
              <m:t xml:space="preserve"> </m:t>
            </m:r>
            <m:d>
              <m:dPr>
                <m:begChr m:val="{"/>
                <m:endChr m:val="}"/>
                <m:ctrlPr>
                  <w:rPr>
                    <w:rFonts w:hint="eastAsia"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ctrlPr>
                  <w:rPr>
                    <w:rFonts w:hint="eastAsia" w:ascii="Cambria Math" w:hAnsi="Cambria Math"/>
                    <w:i/>
                    <w:iCs/>
                    <w:lang w:val="en-US" w:eastAsia="zh-CN"/>
                  </w:rPr>
                </m:ctrlPr>
              </m:e>
            </m:d>
            <m:ctrlPr>
              <w:rPr>
                <w:rFonts w:ascii="Cambria Math" w:hAnsi="Cambria Math"/>
                <w:i/>
                <w:iCs/>
                <w:lang w:val="en-US"/>
              </w:rPr>
            </m:ctrlPr>
          </m:e>
          <m:sub>
            <m:r>
              <m:rPr/>
              <w:rPr>
                <w:rFonts w:hint="default" w:ascii="Cambria Math" w:hAnsi="Cambria Math"/>
                <w:lang w:val="en-US" w:eastAsia="zh-CN"/>
              </w:rPr>
              <m:t>i=1</m:t>
            </m:r>
            <m:ctrlPr>
              <w:rPr>
                <w:rFonts w:ascii="Cambria Math" w:hAnsi="Cambria Math"/>
                <w:i/>
                <w:iCs/>
                <w:lang w:val="en-US"/>
              </w:rPr>
            </m:ctrlPr>
          </m:sub>
          <m:sup>
            <m:r>
              <m:rPr/>
              <w:rPr>
                <w:rFonts w:hint="default" w:ascii="Cambria Math" w:hAnsi="Cambria Math"/>
                <w:lang w:val="en-US" w:eastAsia="zh-CN"/>
              </w:rPr>
              <m:t>N</m:t>
            </m:r>
            <m:ctrlPr>
              <w:rPr>
                <w:rFonts w:ascii="Cambria Math" w:hAnsi="Cambria Math"/>
                <w:i/>
                <w:iCs/>
                <w:lang w:val="en-US"/>
              </w:rPr>
            </m:ctrlPr>
          </m:sup>
        </m:sSubSup>
        <m:r>
          <m:rPr/>
          <w:rPr>
            <w:rFonts w:hint="default" w:ascii="Cambria Math" w:hAnsi="Cambria Math"/>
            <w:lang w:val="en-US" w:eastAsia="zh-CN"/>
          </w:rPr>
          <m:t xml:space="preserve"> </m:t>
        </m:r>
      </m:oMath>
      <w:r>
        <w:rPr>
          <w:rFonts w:hint="eastAsia"/>
          <w:lang w:val="en-US" w:eastAsia="zh-CN"/>
        </w:rPr>
        <w:t>通过MLP映射至高维特征空间得到</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。随后的处理与局部分支不同，全局分支不包含注意力模块，而是直接通过最大池化操作获取初始全局特征</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mid</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。那么此分支的核心在于将局部和全局的特征进行融合，将全局特征</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mid</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default" w:hAnsi="Cambria Math"/>
          <w:i w:val="0"/>
          <w:iCs/>
          <w:lang w:val="en-US" w:eastAsia="zh-CN"/>
        </w:rPr>
        <w:t>扩展复制到每个点特征，形成增强的特征矩阵</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2</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512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。随后，通过第二层MLP将特征扩展到更高维度</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3</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。最终通过最大池化提取高层全局描述符，并与中层特征拼接形成多尺度的输出特征</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global</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1280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。该分支具有高效的特征聚合和多尺度表示能力的核心优势，能够在极稀疏条件下有效捕获点云的整体形状信息。相比于局部分支，全局分支更侧重于提取点云的宏观结构和语义特征。</w:t>
      </w:r>
    </w:p>
    <w:p w14:paraId="51AD16B3">
      <w:pPr>
        <w:pStyle w:val="4"/>
        <w:numPr>
          <w:ilvl w:val="2"/>
          <w:numId w:val="11"/>
        </w:numPr>
        <w:rPr>
          <w:rFonts w:hint="eastAsia"/>
        </w:rPr>
      </w:pPr>
      <w:r>
        <w:rPr>
          <w:rFonts w:hint="eastAsia"/>
        </w:rPr>
        <w:t>特征融合与增强策略</w:t>
      </w:r>
    </w:p>
    <w:p w14:paraId="417DBC17">
      <w:pPr>
        <w:ind w:firstLine="480"/>
        <w:rPr>
          <w:rFonts w:hint="eastAsia" w:hAnsi="Cambria Math" w:cs="Times New Roman"/>
          <w:i w:val="0"/>
          <w:kern w:val="2"/>
          <w:sz w:val="24"/>
          <w:szCs w:val="21"/>
          <w:lang w:val="en-US" w:eastAsia="zh-CN" w:bidi="ar-SA"/>
        </w:rPr>
      </w:pPr>
      <w:r>
        <w:rPr>
          <w:rFonts w:hint="eastAsia"/>
          <w:lang w:val="en-US" w:eastAsia="zh-CN"/>
        </w:rPr>
        <w:t>为了结合全局形状信息和局部集合细节，在双路特征并行提取完成后，全局特征向量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global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和局部特征向量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lacal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需要进行融合，本研究采用交叉注意力机制实现两路特征的自适应融合，特征融合示意图如图3-4所示。</w:t>
      </w:r>
    </w:p>
    <w:p w14:paraId="2A0983FB">
      <w:pPr>
        <w:ind w:left="0" w:leftChars="0" w:firstLine="0" w:firstLineChars="0"/>
        <w:jc w:val="center"/>
        <w:rPr>
          <w:rFonts w:hint="eastAsia" w:hAnsi="Cambria Math" w:cs="Times New Roman"/>
          <w:i w:val="0"/>
          <w:kern w:val="2"/>
          <w:sz w:val="24"/>
          <w:szCs w:val="21"/>
          <w:lang w:val="en-US" w:eastAsia="zh-CN" w:bidi="ar-SA"/>
        </w:rPr>
      </w:pPr>
      <w:r>
        <w:rPr>
          <w:rFonts w:hint="eastAsia" w:hAnsi="Cambria Math" w:cs="Times New Roman"/>
          <w:i w:val="0"/>
          <w:kern w:val="2"/>
          <w:sz w:val="24"/>
          <w:szCs w:val="21"/>
          <w:lang w:val="en-US" w:eastAsia="zh-CN" w:bidi="ar-SA"/>
        </w:rPr>
        <w:drawing>
          <wp:inline distT="0" distB="0" distL="114300" distR="114300">
            <wp:extent cx="2322830" cy="4039870"/>
            <wp:effectExtent l="0" t="0" r="8890" b="0"/>
            <wp:docPr id="27" name="图片 27" descr="图片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6"/>
                    <pic:cNvPicPr>
                      <a:picLocks noChangeAspect="1"/>
                    </pic:cNvPicPr>
                  </pic:nvPicPr>
                  <pic:blipFill>
                    <a:blip r:embed="rId52"/>
                    <a:stretch>
                      <a:fillRect/>
                    </a:stretch>
                  </pic:blipFill>
                  <pic:spPr>
                    <a:xfrm>
                      <a:off x="0" y="0"/>
                      <a:ext cx="2322830" cy="4039870"/>
                    </a:xfrm>
                    <a:prstGeom prst="rect">
                      <a:avLst/>
                    </a:prstGeom>
                  </pic:spPr>
                </pic:pic>
              </a:graphicData>
            </a:graphic>
          </wp:inline>
        </w:drawing>
      </w:r>
    </w:p>
    <w:p w14:paraId="21FFF2C8">
      <w:pPr>
        <w:pStyle w:val="43"/>
        <w:spacing w:before="0" w:beforeLines="0" w:after="120"/>
        <w:rPr>
          <w:rFonts w:hint="default"/>
          <w:lang w:val="en-US" w:eastAsia="zh-CN"/>
        </w:rPr>
      </w:pPr>
      <w:r>
        <w:rPr>
          <w:rFonts w:hint="default"/>
        </w:rPr>
        <w:t xml:space="preserve">图 </w:t>
      </w:r>
      <w:r>
        <w:rPr>
          <w:rFonts w:hint="default"/>
          <w:lang w:val="en-US" w:eastAsia="zh-CN"/>
        </w:rPr>
        <w:t>3-</w:t>
      </w:r>
      <w:r>
        <w:rPr>
          <w:rFonts w:hint="default"/>
        </w:rPr>
        <w:fldChar w:fldCharType="begin"/>
      </w:r>
      <w:r>
        <w:rPr>
          <w:rFonts w:hint="default"/>
        </w:rPr>
        <w:instrText xml:space="preserve"> SEQ 图 \* ARABIC </w:instrText>
      </w:r>
      <w:r>
        <w:rPr>
          <w:rFonts w:hint="default"/>
        </w:rPr>
        <w:fldChar w:fldCharType="separate"/>
      </w:r>
      <w:r>
        <w:rPr>
          <w:rFonts w:hint="default"/>
        </w:rPr>
        <w:t>4</w:t>
      </w:r>
      <w:r>
        <w:rPr>
          <w:rFonts w:hint="default"/>
        </w:rPr>
        <w:fldChar w:fldCharType="end"/>
      </w:r>
      <w:r>
        <w:rPr>
          <w:rFonts w:hint="eastAsia"/>
          <w:lang w:val="en-US" w:eastAsia="zh-CN"/>
        </w:rPr>
        <w:t xml:space="preserve">  </w:t>
      </w:r>
      <w:r>
        <w:rPr>
          <w:rFonts w:hint="default"/>
          <w:lang w:eastAsia="zh-CN"/>
        </w:rPr>
        <w:t>双路特征融合与增强流程图</w:t>
      </w:r>
    </w:p>
    <w:p w14:paraId="36DFA1EC">
      <w:pPr>
        <w:ind w:firstLine="480"/>
        <w:rPr>
          <w:rFonts w:hint="default" w:eastAsia="宋体"/>
          <w:lang w:val="en-US" w:eastAsia="zh-CN"/>
        </w:rPr>
      </w:pPr>
      <w:r>
        <w:rPr>
          <w:rFonts w:hint="eastAsia" w:hAnsi="Cambria Math" w:cs="Times New Roman"/>
          <w:i w:val="0"/>
          <w:kern w:val="2"/>
          <w:sz w:val="24"/>
          <w:szCs w:val="21"/>
          <w:lang w:val="en-US" w:eastAsia="zh-CN" w:bidi="ar-SA"/>
        </w:rPr>
        <w:t>其中交叉注意力机制则是将</w:t>
      </w:r>
      <w:r>
        <w:rPr>
          <w:rFonts w:hint="eastAsia"/>
          <w:lang w:val="en-US" w:eastAsia="zh-CN"/>
        </w:rPr>
        <w:t>全局特征向量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global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作为查询，局部特征向量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lacal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作为键和值，实现跨分支的信息交互，最后融合输出同时携带全局-局部信息的双路融合增强特征</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adaptive</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这种融合策略不仅关注到了点云的宏观结构，还吸收了边缘、曲率等关键局部特征。通过交叉注意力机制，模型能够根据任务需求自适应地关注不同特征分支的信息，生成既保持全局一致性又包含局部细节的综合特征表示。</w:t>
      </w:r>
    </w:p>
    <w:p w14:paraId="11D21B87">
      <w:pPr>
        <w:pStyle w:val="3"/>
        <w:numPr>
          <w:ilvl w:val="1"/>
          <w:numId w:val="11"/>
        </w:numPr>
        <w:rPr>
          <w:rFonts w:hint="eastAsia"/>
          <w:lang w:val="en-US" w:eastAsia="zh-CN"/>
        </w:rPr>
      </w:pPr>
      <w:r>
        <w:rPr>
          <w:rFonts w:hint="eastAsia"/>
          <w:lang w:val="en-US" w:eastAsia="zh-CN"/>
        </w:rPr>
        <w:t>Transformer编码-解码核心架构</w:t>
      </w:r>
    </w:p>
    <w:p w14:paraId="25C2EFC5">
      <w:pPr>
        <w:rPr>
          <w:rFonts w:hint="eastAsia"/>
          <w:lang w:val="en-US" w:eastAsia="zh-CN"/>
        </w:rPr>
      </w:pPr>
      <w:r>
        <w:rPr>
          <w:rFonts w:hint="eastAsia"/>
          <w:lang w:val="en-US" w:eastAsia="zh-CN"/>
        </w:rPr>
        <w:t>Transformer编码-解码核心架构是本研究的中枢组件，负责将稀疏点云输入的三维坐标转换为包含丰富语义和几何信息的点代理序列。该架构基于Transformer的序列转换思想，首先将稀疏的点云输入转换为一系列点代理序列，这些特征序列代表点云中的各个局部区域，自然地将点云补全任务重构为一个集合到另一个集合的转换问题——观测特征序列到点代理序列的映射问题，有效利用了注意力机制在建立远距离依赖关系方面的优势。</w:t>
      </w:r>
    </w:p>
    <w:p w14:paraId="309C8F0A">
      <w:pPr>
        <w:rPr>
          <w:rFonts w:hint="eastAsia"/>
          <w:lang w:val="en-US" w:eastAsia="zh-CN"/>
        </w:rPr>
      </w:pPr>
      <w:r>
        <w:rPr>
          <w:rFonts w:hint="eastAsia"/>
          <w:lang w:val="en-US" w:eastAsia="zh-CN"/>
        </w:rPr>
        <w:t>Transformer编码-解码架构处理的是一个集合到另一个集合的映射，那么首要工作就是将稀疏的点云输入</w:t>
      </w:r>
      <m:oMath>
        <m:r>
          <m:rPr/>
          <w:rPr>
            <w:rFonts w:hint="default" w:ascii="Cambria Math"/>
            <w:lang w:val="en-US" w:eastAsia="zh-CN"/>
          </w:rPr>
          <m:t xml:space="preserve"> </m:t>
        </m:r>
        <m:r>
          <m:rPr/>
          <w:rPr>
            <w:rFonts w:hint="default" w:ascii="Cambria Math" w:hAnsi="Cambria Math"/>
            <w:lang w:val="en-US" w:eastAsia="zh-CN"/>
          </w:rPr>
          <m:t>P=</m:t>
        </m:r>
        <m:sSubSup>
          <m:sSubSupPr>
            <m:ctrlPr>
              <w:rPr>
                <w:rFonts w:ascii="Cambria Math" w:hAnsi="Cambria Math"/>
                <w:i/>
                <w:iCs/>
                <w:lang w:val="en-US"/>
              </w:rPr>
            </m:ctrlPr>
          </m:sSubSupPr>
          <m:e>
            <m:r>
              <m:rPr/>
              <w:rPr>
                <w:rFonts w:hint="default" w:ascii="Cambria Math" w:hAnsi="Cambria Math"/>
                <w:lang w:val="en-US" w:eastAsia="zh-CN"/>
              </w:rPr>
              <m:t xml:space="preserve"> </m:t>
            </m:r>
            <m:d>
              <m:dPr>
                <m:begChr m:val="{"/>
                <m:endChr m:val="}"/>
                <m:ctrlPr>
                  <w:rPr>
                    <w:rFonts w:hint="eastAsia"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ctrlPr>
                  <w:rPr>
                    <w:rFonts w:hint="eastAsia" w:ascii="Cambria Math" w:hAnsi="Cambria Math"/>
                    <w:i/>
                    <w:iCs/>
                    <w:lang w:val="en-US" w:eastAsia="zh-CN"/>
                  </w:rPr>
                </m:ctrlPr>
              </m:e>
            </m:d>
            <m:ctrlPr>
              <w:rPr>
                <w:rFonts w:ascii="Cambria Math" w:hAnsi="Cambria Math"/>
                <w:i/>
                <w:iCs/>
                <w:lang w:val="en-US"/>
              </w:rPr>
            </m:ctrlPr>
          </m:e>
          <m:sub>
            <m:r>
              <m:rPr/>
              <w:rPr>
                <w:rFonts w:hint="default" w:ascii="Cambria Math" w:hAnsi="Cambria Math"/>
                <w:lang w:val="en-US" w:eastAsia="zh-CN"/>
              </w:rPr>
              <m:t>i=1</m:t>
            </m:r>
            <m:ctrlPr>
              <w:rPr>
                <w:rFonts w:ascii="Cambria Math" w:hAnsi="Cambria Math"/>
                <w:i/>
                <w:iCs/>
                <w:lang w:val="en-US"/>
              </w:rPr>
            </m:ctrlPr>
          </m:sub>
          <m:sup>
            <m:r>
              <m:rPr/>
              <w:rPr>
                <w:rFonts w:hint="default" w:ascii="Cambria Math" w:hAnsi="Cambria Math"/>
                <w:lang w:val="en-US" w:eastAsia="zh-CN"/>
              </w:rPr>
              <m:t>N</m:t>
            </m:r>
            <m:ctrlPr>
              <w:rPr>
                <w:rFonts w:ascii="Cambria Math" w:hAnsi="Cambria Math"/>
                <w:i/>
                <w:iCs/>
                <w:lang w:val="en-US"/>
              </w:rPr>
            </m:ctrlPr>
          </m:sup>
        </m:sSubSup>
        <m:r>
          <m:rPr/>
          <w:rPr>
            <w:rFonts w:hint="default" w:ascii="Cambria Math" w:hAnsi="Cambria Math"/>
            <w:lang w:val="en-US" w:eastAsia="zh-CN"/>
          </w:rPr>
          <m:t xml:space="preserve"> </m:t>
        </m:r>
      </m:oMath>
      <w:r>
        <w:rPr>
          <w:rFonts w:hint="eastAsia"/>
          <w:lang w:val="en-US" w:eastAsia="zh-CN"/>
        </w:rPr>
        <w:t>抽象成一组携带点云几何信息的向量集合——点代理序列</w:t>
      </w:r>
      <m:oMath>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proxy</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C</m:t>
            </m:r>
            <m:ctrlPr>
              <w:rPr>
                <w:rFonts w:ascii="Cambria Math" w:hAnsi="Cambria Math" w:cs="Times New Roman"/>
                <w:i/>
                <w:kern w:val="2"/>
                <w:sz w:val="24"/>
                <w:szCs w:val="21"/>
                <w:lang w:val="en-US" w:bidi="ar-SA"/>
              </w:rPr>
            </m:ctrlPr>
          </m:sup>
        </m:sSup>
      </m:oMath>
      <w:r>
        <w:rPr>
          <w:rFonts w:hint="eastAsia"/>
          <w:lang w:val="en-US" w:eastAsia="zh-CN"/>
        </w:rPr>
        <w:t>。首先对输入点云使用KNN算法确定其局部邻域的点集，随后采用类似DGCNN中EdgeConv的轻量级边缘特征提取机制，计算邻域点相对于中心点的偏移量，使用共享的三层MLP处理这些边缘特征，最终点代理序列通过残差连接融合语义与位置信息，以此作为Transformer模块的输入：</w:t>
      </w:r>
    </w:p>
    <w:p w14:paraId="4F16BFFC">
      <w:pPr>
        <w:jc w:val="right"/>
        <w:rPr>
          <w:rFonts w:hint="eastAsia"/>
        </w:rPr>
      </w:pP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j</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m:t>
        </m:r>
        <m:r>
          <m:rPr/>
          <w:rPr>
            <w:rFonts w:hint="default" w:ascii="Cambria Math" w:hAnsi="Cambria Math"/>
            <w:lang w:val="en-US" w:eastAsia="zh-CN"/>
          </w:rPr>
          <m:t>LayerNorm</m:t>
        </m:r>
        <m:d>
          <m:dPr>
            <m:ctrlPr>
              <w:rPr>
                <w:rFonts w:hint="default" w:ascii="Cambria Math" w:hAnsi="Cambria Math"/>
                <w:i/>
                <w:iCs/>
                <w:lang w:val="en-US" w:eastAsia="zh-CN"/>
              </w:rPr>
            </m:ctrlPr>
          </m:dPr>
          <m:e>
            <m:r>
              <m:rPr/>
              <w:rPr>
                <w:rFonts w:hint="default" w:ascii="Cambria Math" w:hAnsi="Cambria Math"/>
                <w:lang w:val="en-US" w:eastAsia="zh-CN"/>
              </w:rPr>
              <m:t>DGCNN</m:t>
            </m:r>
            <m:d>
              <m:dPr>
                <m:ctrlPr>
                  <w:rPr>
                    <w:rFonts w:hint="default"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default" w:ascii="Cambria Math" w:hAnsi="Cambria Math"/>
                        <w:i/>
                        <w:iCs/>
                        <w:lang w:val="en-US" w:eastAsia="zh-CN"/>
                      </w:rPr>
                    </m:ctrlPr>
                  </m:e>
                  <m:sub>
                    <m:r>
                      <m:rPr/>
                      <w:rPr>
                        <w:rFonts w:hint="default" w:ascii="Cambria Math" w:hAnsi="Cambria Math"/>
                        <w:lang w:val="en-US" w:eastAsia="zh-CN"/>
                      </w:rPr>
                      <m:t>j</m:t>
                    </m:r>
                    <m:ctrlPr>
                      <w:rPr>
                        <w:rFonts w:hint="eastAsia" w:ascii="Cambria Math" w:hAnsi="Cambria Math"/>
                        <w:i/>
                        <w:iCs/>
                        <w:lang w:val="en-US" w:eastAsia="zh-CN"/>
                      </w:rPr>
                    </m:ctrlPr>
                  </m:sub>
                </m:sSub>
                <m:ctrlPr>
                  <w:rPr>
                    <w:rFonts w:hint="default" w:ascii="Cambria Math" w:hAnsi="Cambria Math"/>
                    <w:i/>
                    <w:iCs/>
                    <w:lang w:val="en-US" w:eastAsia="zh-CN"/>
                  </w:rPr>
                </m:ctrlPr>
              </m:e>
            </m:d>
            <m:r>
              <m:rPr/>
              <w:rPr>
                <w:rFonts w:hint="default" w:ascii="Cambria Math" w:hAnsi="Cambria Math"/>
                <w:lang w:val="en-US" w:eastAsia="zh-CN"/>
              </w:rPr>
              <m:t>+</m:t>
            </m:r>
            <m:r>
              <m:rPr/>
              <w:rPr>
                <w:rFonts w:ascii="Cambria Math" w:hAnsi="Cambria Math"/>
                <w:lang w:val="en-US"/>
              </w:rPr>
              <m:t>φ</m:t>
            </m:r>
            <m:d>
              <m:dPr>
                <m:ctrlPr>
                  <w:rPr>
                    <w:rFonts w:ascii="Cambria Math" w:hAnsi="Cambria Math"/>
                    <w:i/>
                    <w:iCs/>
                    <w:lang w:val="en-US"/>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default" w:ascii="Cambria Math" w:hAnsi="Cambria Math"/>
                        <w:i/>
                        <w:iCs/>
                        <w:lang w:val="en-US" w:eastAsia="zh-CN"/>
                      </w:rPr>
                    </m:ctrlPr>
                  </m:e>
                  <m:sub>
                    <m:r>
                      <m:rPr/>
                      <w:rPr>
                        <w:rFonts w:hint="default" w:ascii="Cambria Math" w:hAnsi="Cambria Math"/>
                        <w:lang w:val="en-US" w:eastAsia="zh-CN"/>
                      </w:rPr>
                      <m:t>j</m:t>
                    </m:r>
                    <m:ctrlPr>
                      <w:rPr>
                        <w:rFonts w:hint="eastAsia" w:ascii="Cambria Math" w:hAnsi="Cambria Math"/>
                        <w:i/>
                        <w:iCs/>
                        <w:lang w:val="en-US" w:eastAsia="zh-CN"/>
                      </w:rPr>
                    </m:ctrlPr>
                  </m:sub>
                </m:sSub>
                <m:ctrlPr>
                  <w:rPr>
                    <w:rFonts w:ascii="Cambria Math" w:hAnsi="Cambria Math"/>
                    <w:i/>
                    <w:iCs/>
                    <w:lang w:val="en-US"/>
                  </w:rPr>
                </m:ctrlPr>
              </m:e>
            </m:d>
            <m:ctrlPr>
              <w:rPr>
                <w:rFonts w:hint="default" w:ascii="Cambria Math" w:hAnsi="Cambria Math"/>
                <w:i/>
                <w:iCs/>
                <w:lang w:val="en-US" w:eastAsia="zh-CN"/>
              </w:rPr>
            </m:ctrlPr>
          </m:e>
        </m:d>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3-8</w:t>
      </w:r>
      <w:r>
        <w:rPr>
          <w:rFonts w:hint="eastAsia"/>
        </w:rPr>
        <w:t>）</w:t>
      </w:r>
    </w:p>
    <w:p w14:paraId="29ADC391">
      <w:pPr>
        <w:numPr>
          <w:ilvl w:val="0"/>
          <w:numId w:val="0"/>
        </w:numPr>
        <w:jc w:val="both"/>
        <w:rPr>
          <w:rFonts w:hint="eastAsia"/>
          <w:lang w:val="en-US" w:eastAsia="zh-CN"/>
        </w:rPr>
      </w:pPr>
      <w:r>
        <w:rPr>
          <w:rFonts w:hint="eastAsia"/>
          <w:lang w:val="en-US" w:eastAsia="zh-CN"/>
        </w:rPr>
        <w:t>式中：</w:t>
      </w:r>
      <m:oMath>
        <m:r>
          <m:rPr/>
          <w:rPr>
            <w:rFonts w:hint="default" w:ascii="Cambria Math" w:hAnsi="Cambria Math" w:cs="Times New Roman"/>
            <w:kern w:val="2"/>
            <w:sz w:val="24"/>
            <w:szCs w:val="21"/>
            <w:lang w:val="en-US" w:bidi="ar-SA"/>
          </w:rPr>
          <m:t>φ</m:t>
        </m:r>
        <m:r>
          <m:rPr/>
          <w:rPr>
            <w:rFonts w:hint="default" w:ascii="Cambria Math" w:hAnsi="Cambria Math" w:cs="Times New Roman"/>
            <w:kern w:val="2"/>
            <w:sz w:val="24"/>
            <w:szCs w:val="21"/>
            <w:lang w:val="en-US" w:eastAsia="zh-CN" w:bidi="ar-SA"/>
          </w:rPr>
          <m:t>( )</m:t>
        </m:r>
      </m:oMath>
      <w:r>
        <w:t>——</w:t>
      </w:r>
      <w:r>
        <w:rPr>
          <w:rFonts w:hint="eastAsia"/>
          <w:lang w:val="en-US" w:eastAsia="zh-CN"/>
        </w:rPr>
        <w:t>三层MLP。</w:t>
      </w:r>
    </w:p>
    <w:p w14:paraId="6BF31CC5">
      <w:pPr>
        <w:rPr>
          <w:rFonts w:hint="eastAsia"/>
          <w:lang w:val="en-US" w:eastAsia="zh-CN"/>
        </w:rPr>
      </w:pPr>
      <w:r>
        <w:rPr>
          <w:rFonts w:hint="eastAsia"/>
          <w:lang w:val="en-US" w:eastAsia="zh-CN"/>
        </w:rPr>
        <w:t>与传统Transformer不同，本架构引入了针对点云处理的几何感知增强设计，包括边缘特征聚合、相对位置编码和形状先验约束，显著提升了模型对三维形状的理解能力。整体架构接收双路特征提取的输出，生成点代理特征和粗糙点云坐标，为后续的多阶段细化网络提供结构化的形状表示，实现从极稀疏观测到完整点云的高质量重建。</w:t>
      </w:r>
    </w:p>
    <w:p w14:paraId="1C8E89D0">
      <w:pPr>
        <w:pStyle w:val="4"/>
        <w:numPr>
          <w:ilvl w:val="2"/>
          <w:numId w:val="11"/>
        </w:numPr>
        <w:rPr>
          <w:rFonts w:hint="eastAsia"/>
        </w:rPr>
      </w:pPr>
      <w:r>
        <w:rPr>
          <w:rFonts w:hint="eastAsia"/>
        </w:rPr>
        <w:t>自注意力编码器设计</w:t>
      </w:r>
    </w:p>
    <w:p w14:paraId="291DC4D3">
      <w:pPr>
        <w:rPr>
          <w:rFonts w:hint="eastAsia"/>
          <w:lang w:val="en-US" w:eastAsia="zh-CN"/>
        </w:rPr>
      </w:pPr>
      <w:r>
        <w:rPr>
          <w:rFonts w:hint="eastAsia"/>
        </w:rPr>
        <w:t>自注意力编码器</w:t>
      </w:r>
      <w:r>
        <w:rPr>
          <w:rFonts w:hint="eastAsia"/>
          <w:lang w:val="en-US" w:eastAsia="zh-CN"/>
        </w:rPr>
        <w:t>由六块自注意力层的堆叠构建而成，每个块包含多头自注意力、前馈网络及残差连接，负责从点代理序列中提取全局语义特征和几何关系。通过自注意力机制建立点代理间的全局关联，同时融合几何敏感的设计，总结出三维点云的空间结构特性。</w:t>
      </w:r>
    </w:p>
    <w:p w14:paraId="6FE6A4E1">
      <w:pPr>
        <w:rPr>
          <w:rFonts w:hint="eastAsia"/>
          <w:lang w:val="en-US" w:eastAsia="zh-CN"/>
        </w:rPr>
      </w:pPr>
      <w:r>
        <w:rPr>
          <w:rFonts w:hint="eastAsia"/>
          <w:lang w:val="en-US" w:eastAsia="zh-CN"/>
        </w:rPr>
        <w:t>如</w:t>
      </w:r>
      <w:r>
        <w:rPr>
          <w:rFonts w:hint="eastAsia"/>
          <w:color w:val="auto"/>
          <w:lang w:val="en-US" w:eastAsia="zh-CN"/>
        </w:rPr>
        <w:t>图3-5</w:t>
      </w:r>
      <w:r>
        <w:rPr>
          <w:rFonts w:hint="eastAsia"/>
          <w:lang w:val="en-US" w:eastAsia="zh-CN"/>
        </w:rPr>
        <w:t>所示，与传统的Transformer编码器不同，本研究的编码器引入了并行的局部几何处理分支，其输入分为两部分，一是编码器的传统输入，通过自注意力机制捕获全局语义关系；二是加入的点代理序列的邻域特征，学习局部几何结构。</w:t>
      </w:r>
    </w:p>
    <w:p w14:paraId="085ABEA3">
      <w:pPr>
        <w:rPr>
          <w:rFonts w:hint="eastAsia"/>
          <w:lang w:val="en-US" w:eastAsia="zh-CN"/>
        </w:rPr>
      </w:pPr>
      <w:r>
        <w:rPr>
          <w:rFonts w:hint="eastAsia"/>
          <w:lang w:val="en-US" w:eastAsia="zh-CN"/>
        </w:rPr>
        <w:t>随后将二者进行拼接后通过前向反馈网络，输出经过几何增强处理后的点代理特征序列。这些特征既包含通过自注意力捕获的全局语义关系，也保留了通过几何处理分支获取的局部结构信息。</w:t>
      </w:r>
    </w:p>
    <w:p w14:paraId="56639FC5">
      <w:pPr>
        <w:ind w:left="0" w:leftChars="0" w:firstLine="0" w:firstLineChars="0"/>
        <w:jc w:val="center"/>
        <w:rPr>
          <w:rFonts w:hint="eastAsia"/>
          <w:lang w:val="en-US" w:eastAsia="zh-CN"/>
        </w:rPr>
      </w:pPr>
      <w:r>
        <w:rPr>
          <w:rFonts w:hint="eastAsia"/>
          <w:lang w:val="en-US" w:eastAsia="zh-CN"/>
        </w:rPr>
        <w:drawing>
          <wp:inline distT="0" distB="0" distL="114300" distR="114300">
            <wp:extent cx="4658360" cy="3686175"/>
            <wp:effectExtent l="0" t="0" r="5080" b="0"/>
            <wp:docPr id="28" name="图片 28" descr="图片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27"/>
                    <pic:cNvPicPr>
                      <a:picLocks noChangeAspect="1"/>
                    </pic:cNvPicPr>
                  </pic:nvPicPr>
                  <pic:blipFill>
                    <a:blip r:embed="rId53"/>
                    <a:stretch>
                      <a:fillRect/>
                    </a:stretch>
                  </pic:blipFill>
                  <pic:spPr>
                    <a:xfrm>
                      <a:off x="0" y="0"/>
                      <a:ext cx="4658360" cy="3686175"/>
                    </a:xfrm>
                    <a:prstGeom prst="rect">
                      <a:avLst/>
                    </a:prstGeom>
                  </pic:spPr>
                </pic:pic>
              </a:graphicData>
            </a:graphic>
          </wp:inline>
        </w:drawing>
      </w:r>
    </w:p>
    <w:p w14:paraId="59C97783">
      <w:pPr>
        <w:pStyle w:val="43"/>
        <w:spacing w:before="0" w:beforeLines="0" w:after="120"/>
        <w:rPr>
          <w:rFonts w:hint="default"/>
          <w:lang w:val="en-US" w:eastAsia="zh-CN"/>
        </w:rPr>
      </w:pPr>
      <w:r>
        <w:rPr>
          <w:rFonts w:hint="default"/>
        </w:rPr>
        <w:t xml:space="preserve">图 </w:t>
      </w:r>
      <w:r>
        <w:rPr>
          <w:rFonts w:hint="default"/>
          <w:lang w:val="en-US" w:eastAsia="zh-CN"/>
        </w:rPr>
        <w:t>3-</w:t>
      </w:r>
      <w:r>
        <w:rPr>
          <w:rFonts w:hint="default"/>
        </w:rPr>
        <w:fldChar w:fldCharType="begin"/>
      </w:r>
      <w:r>
        <w:rPr>
          <w:rFonts w:hint="default"/>
        </w:rPr>
        <w:instrText xml:space="preserve"> SEQ 图 \* ARABIC </w:instrText>
      </w:r>
      <w:r>
        <w:rPr>
          <w:rFonts w:hint="default"/>
        </w:rPr>
        <w:fldChar w:fldCharType="separate"/>
      </w:r>
      <w:r>
        <w:rPr>
          <w:rFonts w:hint="default"/>
        </w:rPr>
        <w:t>5</w:t>
      </w:r>
      <w:r>
        <w:rPr>
          <w:rFonts w:hint="default"/>
        </w:rPr>
        <w:fldChar w:fldCharType="end"/>
      </w:r>
      <w:r>
        <w:rPr>
          <w:rFonts w:hint="eastAsia"/>
          <w:lang w:val="en-US" w:eastAsia="zh-CN"/>
        </w:rPr>
        <w:t xml:space="preserve">  </w:t>
      </w:r>
      <w:r>
        <w:rPr>
          <w:rFonts w:hint="default"/>
          <w:lang w:eastAsia="zh-CN"/>
        </w:rPr>
        <w:t>两种Transformer结构对比图</w:t>
      </w:r>
    </w:p>
    <w:p w14:paraId="159793D2">
      <w:pPr>
        <w:pStyle w:val="4"/>
        <w:numPr>
          <w:ilvl w:val="2"/>
          <w:numId w:val="11"/>
        </w:numPr>
        <w:rPr>
          <w:rFonts w:hint="eastAsia"/>
        </w:rPr>
      </w:pPr>
      <w:r>
        <w:rPr>
          <w:rFonts w:hint="eastAsia"/>
          <w:lang w:val="en-US" w:eastAsia="zh-CN"/>
        </w:rPr>
        <w:t>动态Query生成器</w:t>
      </w:r>
    </w:p>
    <w:p w14:paraId="619DC00E">
      <w:pPr>
        <w:rPr>
          <w:rFonts w:hint="eastAsia"/>
          <w:lang w:val="en-US" w:eastAsia="zh-CN"/>
        </w:rPr>
      </w:pPr>
      <w:r>
        <w:rPr>
          <w:rFonts w:hint="default"/>
          <w:lang w:val="en-US" w:eastAsia="zh-CN"/>
        </w:rPr>
        <w:t>在编码器输出与解码器输入之间，</w:t>
      </w:r>
      <w:r>
        <w:rPr>
          <w:rFonts w:hint="eastAsia"/>
          <w:lang w:val="en-US" w:eastAsia="zh-CN"/>
        </w:rPr>
        <w:t>本研究</w:t>
      </w:r>
      <w:r>
        <w:rPr>
          <w:rFonts w:hint="default"/>
          <w:lang w:val="en-US" w:eastAsia="zh-CN"/>
        </w:rPr>
        <w:t>使用动态查询生成器进行过渡处理</w:t>
      </w:r>
      <w:r>
        <w:rPr>
          <w:rFonts w:hint="eastAsia"/>
          <w:lang w:val="en-US" w:eastAsia="zh-CN"/>
        </w:rPr>
        <w:t>，生成流程如图3-6所示</w:t>
      </w:r>
      <w:r>
        <w:rPr>
          <w:rFonts w:hint="default"/>
          <w:lang w:val="en-US" w:eastAsia="zh-CN"/>
        </w:rPr>
        <w:t>。该生成器首先</w:t>
      </w:r>
      <w:r>
        <w:rPr>
          <w:rFonts w:hint="eastAsia"/>
          <w:lang w:val="en-US" w:eastAsia="zh-CN"/>
        </w:rPr>
        <w:t>对</w:t>
      </w:r>
      <w:r>
        <w:rPr>
          <w:rFonts w:hint="default"/>
          <w:lang w:val="en-US" w:eastAsia="zh-CN"/>
        </w:rPr>
        <w:t>编码器输出特征</w:t>
      </w:r>
      <w:r>
        <w:rPr>
          <w:rFonts w:hint="eastAsia"/>
          <w:lang w:val="en-US" w:eastAsia="zh-CN"/>
        </w:rPr>
        <w:t>进行池化</w:t>
      </w:r>
      <w:r>
        <w:rPr>
          <w:rFonts w:hint="default"/>
          <w:lang w:val="en-US" w:eastAsia="zh-CN"/>
        </w:rPr>
        <w:t>提取全局特征</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default"/>
          <w:lang w:val="en-US" w:eastAsia="zh-CN"/>
        </w:rPr>
        <w:t>，然后将</w:t>
      </w:r>
      <w:r>
        <w:rPr>
          <w:rFonts w:hint="eastAsia"/>
          <w:lang w:val="en-US" w:eastAsia="zh-CN"/>
        </w:rPr>
        <w:t>该</w:t>
      </w:r>
      <w:r>
        <w:rPr>
          <w:rFonts w:hint="default"/>
          <w:lang w:val="en-US" w:eastAsia="zh-CN"/>
        </w:rPr>
        <w:t>全局特征</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iCs/>
          <w:lang w:val="en-US" w:eastAsia="zh-CN"/>
        </w:rPr>
        <w:t>通过一个MLP</w:t>
      </w:r>
      <w:r>
        <w:rPr>
          <w:rFonts w:hint="default"/>
          <w:lang w:val="en-US" w:eastAsia="zh-CN"/>
        </w:rPr>
        <w:t>映射为初始的粗糙点云坐标</w:t>
      </w:r>
      <m:oMath>
        <m:r>
          <m:rPr/>
          <w:rPr>
            <w:rFonts w:hint="default" w:ascii="Cambria Math" w:hAnsi="Cambria Math" w:cs="Times New Roman"/>
            <w:kern w:val="2"/>
            <w:sz w:val="24"/>
            <w:szCs w:val="21"/>
            <w:lang w:val="en-US" w:eastAsia="zh-CN" w:bidi="ar-SA"/>
          </w:rPr>
          <m:t xml:space="preserve"> coarse_point_cloud</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，以此作为待预测的缺失点云的中心点坐标</w:t>
      </w:r>
      <w:r>
        <w:rPr>
          <w:rFonts w:hint="default"/>
          <w:lang w:val="en-US" w:eastAsia="zh-CN"/>
        </w:rPr>
        <w:t>。最后，将这些坐标与扩展的全局特征拼接，通过MLP生成初始查询向量</w:t>
      </w:r>
      <w:r>
        <w:rPr>
          <w:rFonts w:hint="eastAsia"/>
          <w:lang w:val="en-US" w:eastAsia="zh-CN"/>
        </w:rPr>
        <w:t>，作为解码器的输入，具体计算过程如3-9所示：</w:t>
      </w:r>
    </w:p>
    <w:p w14:paraId="609E3C26">
      <w:pPr>
        <w:jc w:val="right"/>
        <w:rPr>
          <w:rFonts w:hint="eastAsia"/>
          <w:lang w:val="en-US" w:eastAsia="zh-CN"/>
        </w:rPr>
      </w:pPr>
      <m:oMath>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r>
          <m:rPr/>
          <w:rPr>
            <w:rFonts w:hint="default" w:ascii="Cambria Math" w:hAnsi="Cambria Math"/>
            <w:lang w:val="en-US" w:eastAsia="zh-CN"/>
          </w:rPr>
          <m:t>MLP</m:t>
        </m:r>
        <m:d>
          <m:dPr>
            <m:ctrlPr>
              <w:rPr>
                <w:rFonts w:hint="default" w:ascii="Cambria Math" w:hAnsi="Cambria Math"/>
                <w:i/>
                <w:iCs/>
                <w:lang w:val="en-US" w:eastAsia="zh-CN"/>
              </w:rPr>
            </m:ctrlPr>
          </m:dPr>
          <m:e>
            <m:r>
              <m:rPr/>
              <w:rPr>
                <w:rFonts w:hint="default" w:ascii="Cambria Math" w:hAnsi="Cambria Math"/>
                <w:lang w:val="en-US" w:eastAsia="zh-CN"/>
              </w:rPr>
              <m:t>concat</m:t>
            </m:r>
            <m:d>
              <m:dPr>
                <m:ctrlPr>
                  <w:rPr>
                    <w:rFonts w:hint="default" w:ascii="Cambria Math" w:hAnsi="Cambria Math"/>
                    <w:i/>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m:t>
                    </m:r>
                    <m:ctrlPr>
                      <w:rPr>
                        <w:rFonts w:hint="eastAsia" w:ascii="Cambria Math" w:hAnsi="Cambria Math"/>
                        <w:i/>
                        <w:iCs/>
                        <w:lang w:val="en-US" w:eastAsia="zh-CN"/>
                      </w:rPr>
                    </m:ctrlPr>
                  </m:sub>
                </m:sSub>
                <m:r>
                  <m:rPr/>
                  <w:rPr>
                    <w:rFonts w:hint="default" w:ascii="Cambria Math" w:hAnsi="Cambria Math"/>
                    <w:lang w:val="en-US" w:eastAsia="zh-CN"/>
                  </w:rPr>
                  <m:t>,</m:t>
                </m:r>
                <m:sSub>
                  <m:sSubPr>
                    <m:ctrlPr>
                      <w:rPr>
                        <w:rFonts w:hint="eastAsia" w:ascii="Cambria Math" w:hAnsi="Cambria Math"/>
                        <w:i/>
                        <w:iCs/>
                        <w:lang w:val="en-US" w:eastAsia="zh-CN"/>
                      </w:rPr>
                    </m:ctrlPr>
                  </m:sSubPr>
                  <m:e>
                    <m:r>
                      <m:rPr/>
                      <w:rPr>
                        <w:rFonts w:hint="default" w:ascii="Cambria Math" w:hAnsi="Cambria Math"/>
                        <w:lang w:val="en-US" w:eastAsia="zh-CN"/>
                      </w:rPr>
                      <m:t>c</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ctrlPr>
                  <w:rPr>
                    <w:rFonts w:hint="default" w:ascii="Cambria Math" w:hAnsi="Cambria Math"/>
                    <w:i/>
                    <w:lang w:val="en-US" w:eastAsia="zh-CN"/>
                  </w:rPr>
                </m:ctrlPr>
              </m:e>
            </m:d>
            <m:ctrlPr>
              <w:rPr>
                <w:rFonts w:hint="default" w:ascii="Cambria Math" w:hAnsi="Cambria Math"/>
                <w:i/>
                <w:iCs/>
                <w:lang w:val="en-US" w:eastAsia="zh-CN"/>
              </w:rPr>
            </m:ctrlPr>
          </m:e>
        </m:d>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3-9</w:t>
      </w:r>
      <w:r>
        <w:rPr>
          <w:rFonts w:hint="eastAsia"/>
        </w:rPr>
        <w:t>）</w:t>
      </w:r>
    </w:p>
    <w:p w14:paraId="5B204F6D">
      <w:pPr>
        <w:rPr>
          <w:rFonts w:hint="default"/>
          <w:lang w:val="en-US" w:eastAsia="zh-CN"/>
        </w:rPr>
      </w:pPr>
      <w:r>
        <w:rPr>
          <w:rFonts w:hint="default"/>
          <w:lang w:val="en-US" w:eastAsia="zh-CN"/>
        </w:rPr>
        <w:t>这一设计使查询向量能够自适应地依据输入形状调整，而非使用固定查询。</w:t>
      </w:r>
    </w:p>
    <w:p w14:paraId="338DBF31">
      <w:pPr>
        <w:ind w:left="0" w:leftChars="0" w:firstLine="0" w:firstLineChars="0"/>
        <w:jc w:val="center"/>
        <w:rPr>
          <w:rFonts w:hint="default"/>
          <w:lang w:val="en-US" w:eastAsia="zh-CN"/>
        </w:rPr>
      </w:pPr>
      <w:r>
        <w:rPr>
          <w:rFonts w:hint="default"/>
          <w:lang w:val="en-US" w:eastAsia="zh-CN"/>
        </w:rPr>
        <w:drawing>
          <wp:inline distT="0" distB="0" distL="114300" distR="114300">
            <wp:extent cx="4791710" cy="3066415"/>
            <wp:effectExtent l="0" t="0" r="8890" b="12065"/>
            <wp:docPr id="30" name="图片 30" descr="图片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30"/>
                    <pic:cNvPicPr>
                      <a:picLocks noChangeAspect="1"/>
                    </pic:cNvPicPr>
                  </pic:nvPicPr>
                  <pic:blipFill>
                    <a:blip r:embed="rId54"/>
                    <a:stretch>
                      <a:fillRect/>
                    </a:stretch>
                  </pic:blipFill>
                  <pic:spPr>
                    <a:xfrm>
                      <a:off x="0" y="0"/>
                      <a:ext cx="4791710" cy="3066415"/>
                    </a:xfrm>
                    <a:prstGeom prst="rect">
                      <a:avLst/>
                    </a:prstGeom>
                  </pic:spPr>
                </pic:pic>
              </a:graphicData>
            </a:graphic>
          </wp:inline>
        </w:drawing>
      </w:r>
    </w:p>
    <w:p w14:paraId="217E51C5">
      <w:pPr>
        <w:pStyle w:val="43"/>
        <w:spacing w:before="0" w:beforeLines="0" w:after="120"/>
        <w:rPr>
          <w:rFonts w:hint="default"/>
          <w:lang w:val="en-US" w:eastAsia="zh-CN"/>
        </w:rPr>
      </w:pPr>
      <w:r>
        <w:rPr>
          <w:rFonts w:hint="default"/>
        </w:rPr>
        <w:t xml:space="preserve">图 </w:t>
      </w:r>
      <w:r>
        <w:rPr>
          <w:rFonts w:hint="default"/>
          <w:lang w:val="en-US" w:eastAsia="zh-CN"/>
        </w:rPr>
        <w:t>3-</w:t>
      </w:r>
      <w:r>
        <w:rPr>
          <w:rFonts w:hint="default"/>
        </w:rPr>
        <w:fldChar w:fldCharType="begin"/>
      </w:r>
      <w:r>
        <w:rPr>
          <w:rFonts w:hint="default"/>
        </w:rPr>
        <w:instrText xml:space="preserve"> SEQ 图 \* ARABIC </w:instrText>
      </w:r>
      <w:r>
        <w:rPr>
          <w:rFonts w:hint="default"/>
        </w:rPr>
        <w:fldChar w:fldCharType="separate"/>
      </w:r>
      <w:r>
        <w:rPr>
          <w:rFonts w:hint="default"/>
        </w:rPr>
        <w:t>6</w:t>
      </w:r>
      <w:r>
        <w:rPr>
          <w:rFonts w:hint="default"/>
        </w:rPr>
        <w:fldChar w:fldCharType="end"/>
      </w:r>
      <w:r>
        <w:rPr>
          <w:rFonts w:hint="eastAsia"/>
          <w:lang w:val="en-US" w:eastAsia="zh-CN"/>
        </w:rPr>
        <w:t xml:space="preserve">  </w:t>
      </w:r>
      <w:r>
        <w:rPr>
          <w:rFonts w:hint="default"/>
          <w:lang w:eastAsia="zh-CN"/>
        </w:rPr>
        <w:t>动态Query生成流程图</w:t>
      </w:r>
    </w:p>
    <w:p w14:paraId="3D4DA1C8">
      <w:pPr>
        <w:pStyle w:val="4"/>
        <w:numPr>
          <w:ilvl w:val="2"/>
          <w:numId w:val="11"/>
        </w:numPr>
        <w:rPr>
          <w:rFonts w:hint="eastAsia"/>
        </w:rPr>
      </w:pPr>
      <w:r>
        <w:rPr>
          <w:rFonts w:hint="eastAsia"/>
        </w:rPr>
        <w:t>基于形状先验的解码器</w:t>
      </w:r>
    </w:p>
    <w:p w14:paraId="5EA12421">
      <w:pPr>
        <w:jc w:val="both"/>
        <w:rPr>
          <w:rFonts w:hint="eastAsia"/>
          <w:lang w:val="en-US" w:eastAsia="zh-CN"/>
        </w:rPr>
      </w:pPr>
      <w:r>
        <w:rPr>
          <w:rFonts w:hint="default" w:hAnsi="Cambria Math"/>
          <w:i w:val="0"/>
          <w:lang w:val="en-US" w:eastAsia="zh-CN"/>
        </w:rPr>
        <w:t>解码器</w:t>
      </w:r>
      <w:r>
        <w:rPr>
          <w:rFonts w:hint="eastAsia" w:hAnsi="Cambria Math"/>
          <w:i w:val="0"/>
          <w:lang w:val="en-US" w:eastAsia="zh-CN"/>
        </w:rPr>
        <w:t>则</w:t>
      </w:r>
      <w:r>
        <w:rPr>
          <w:rFonts w:hint="default" w:hAnsi="Cambria Math"/>
          <w:i w:val="0"/>
          <w:lang w:val="en-US" w:eastAsia="zh-CN"/>
        </w:rPr>
        <w:t>采用</w:t>
      </w:r>
      <w:r>
        <w:rPr>
          <w:rFonts w:hint="eastAsia" w:hAnsi="Cambria Math"/>
          <w:i w:val="0"/>
          <w:lang w:val="en-US" w:eastAsia="zh-CN"/>
        </w:rPr>
        <w:t>八</w:t>
      </w:r>
      <w:r>
        <w:rPr>
          <w:rFonts w:hint="default" w:hAnsi="Cambria Math"/>
          <w:i w:val="0"/>
          <w:lang w:val="en-US" w:eastAsia="zh-CN"/>
        </w:rPr>
        <w:t>层</w:t>
      </w:r>
      <w:r>
        <w:rPr>
          <w:rFonts w:hint="eastAsia" w:hAnsi="Cambria Math"/>
          <w:i w:val="0"/>
          <w:lang w:val="en-US" w:eastAsia="zh-CN"/>
        </w:rPr>
        <w:t>的</w:t>
      </w:r>
      <w:r>
        <w:rPr>
          <w:rFonts w:hint="default" w:hAnsi="Cambria Math"/>
          <w:i w:val="0"/>
          <w:lang w:val="en-US" w:eastAsia="zh-CN"/>
        </w:rPr>
        <w:t>深度设计，</w:t>
      </w:r>
      <w:r>
        <w:rPr>
          <w:rFonts w:hint="eastAsia" w:hAnsi="Cambria Math"/>
          <w:i w:val="0"/>
          <w:lang w:val="en-US" w:eastAsia="zh-CN"/>
        </w:rPr>
        <w:t>接受两类输入：一是来自动态查询生成器的初始查询向量</w:t>
      </w:r>
      <m:oMath>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oMath>
      <w:r>
        <w:rPr>
          <w:rFonts w:hint="eastAsia" w:hAnsi="Cambria Math"/>
          <w:i w:val="0"/>
          <w:lang w:val="en-US" w:eastAsia="zh-CN"/>
        </w:rPr>
        <w:t>，作为点代理的初始状态；二是编码器输出的特征序列，用于交叉注意力机制中提供上下文信息。</w:t>
      </w:r>
      <w:r>
        <w:rPr>
          <w:rFonts w:hint="eastAsia"/>
          <w:lang w:val="en-US" w:eastAsia="zh-CN"/>
        </w:rPr>
        <w:t>解码器在自注意力阶段维护可学习的位置编码，并通过交叉注意力融合编码器特征：</w:t>
      </w:r>
    </w:p>
    <w:p w14:paraId="47E0CD0C">
      <w:pPr>
        <w:jc w:val="right"/>
        <w:rPr>
          <w:rFonts w:hint="eastAsia"/>
        </w:rPr>
      </w:pPr>
      <m:oMath>
        <m:r>
          <m:rPr/>
          <w:rPr>
            <w:rFonts w:hint="default" w:ascii="Cambria Math" w:hAnsi="Cambria Math" w:cs="Times New Roman"/>
            <w:kern w:val="2"/>
            <w:sz w:val="24"/>
            <w:szCs w:val="21"/>
            <w:lang w:val="en-US" w:eastAsia="zh-CN" w:bidi="ar-SA"/>
          </w:rPr>
          <m:t>Q=</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3-10</w:t>
      </w:r>
      <w:r>
        <w:rPr>
          <w:rFonts w:hint="eastAsia"/>
        </w:rPr>
        <w:t>）</w:t>
      </w:r>
    </w:p>
    <w:p w14:paraId="0D045E1D">
      <w:pPr>
        <w:jc w:val="right"/>
        <w:rPr>
          <w:rFonts w:hint="eastAsia"/>
        </w:rPr>
      </w:pPr>
      <m:oMath>
        <m:r>
          <m:rPr/>
          <w:rPr>
            <w:rFonts w:hint="default" w:ascii="Cambria Math" w:hAnsi="Cambria Math" w:cs="Times New Roman"/>
            <w:kern w:val="2"/>
            <w:sz w:val="24"/>
            <w:szCs w:val="21"/>
            <w:lang w:val="en-US" w:eastAsia="zh-CN" w:bidi="ar-SA"/>
          </w:rPr>
          <m:t>K=</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3-11</w:t>
      </w:r>
      <w:r>
        <w:rPr>
          <w:rFonts w:hint="eastAsia"/>
        </w:rPr>
        <w:t>）</w:t>
      </w:r>
    </w:p>
    <w:p w14:paraId="7449472A">
      <w:pPr>
        <w:jc w:val="right"/>
        <w:rPr>
          <w:rFonts w:hint="eastAsia"/>
        </w:rPr>
      </w:pPr>
      <m:oMath>
        <m:r>
          <m:rPr/>
          <w:rPr>
            <w:rFonts w:hint="default" w:ascii="Cambria Math" w:hAnsi="Cambria Math" w:cs="Times New Roman"/>
            <w:kern w:val="2"/>
            <w:sz w:val="24"/>
            <w:szCs w:val="21"/>
            <w:lang w:val="en-US" w:eastAsia="zh-CN" w:bidi="ar-SA"/>
          </w:rPr>
          <m:t>V=</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3-12</w:t>
      </w:r>
      <w:r>
        <w:rPr>
          <w:rFonts w:hint="eastAsia"/>
        </w:rPr>
        <w:t>）</w:t>
      </w:r>
    </w:p>
    <w:p w14:paraId="0D0A2F01">
      <w:pPr>
        <w:jc w:val="right"/>
        <w:rPr>
          <w:rFonts w:hint="eastAsia"/>
        </w:rPr>
      </w:pPr>
      <m:oMath>
        <m:r>
          <m:rPr/>
          <w:rPr>
            <w:rFonts w:hint="default" w:ascii="Cambria Math" w:hAnsi="Cambria Math" w:cs="Times New Roman"/>
            <w:kern w:val="2"/>
            <w:sz w:val="24"/>
            <w:szCs w:val="21"/>
            <w:lang w:val="en-US" w:eastAsia="zh-CN" w:bidi="ar-SA"/>
          </w:rPr>
          <m:t>Attention</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Q,K,V</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Q</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rad>
                  <m:radPr>
                    <m:degHide m:val="1"/>
                    <m:ctrlPr>
                      <w:rPr>
                        <w:rFonts w:hint="default" w:ascii="Cambria Math" w:hAnsi="Cambria Math" w:cs="Times New Roman"/>
                        <w:i/>
                        <w:kern w:val="2"/>
                        <w:sz w:val="24"/>
                        <w:szCs w:val="21"/>
                        <w:lang w:val="en-US" w:eastAsia="zh-CN" w:bidi="ar-SA"/>
                      </w:rPr>
                    </m:ctrlPr>
                  </m:radPr>
                  <m:deg>
                    <m:ctrlPr>
                      <w:rPr>
                        <w:rFonts w:hint="default" w:ascii="Cambria Math" w:hAnsi="Cambria Math" w:cs="Times New Roman"/>
                        <w:i/>
                        <w:kern w:val="2"/>
                        <w:sz w:val="24"/>
                        <w:szCs w:val="21"/>
                        <w:lang w:val="en-US" w:eastAsia="zh-CN" w:bidi="ar-SA"/>
                      </w:rPr>
                    </m:ctrlPr>
                  </m:deg>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rad>
                <m:ctrlPr>
                  <w:rPr>
                    <w:rFonts w:hint="default" w:ascii="Cambria Math" w:hAnsi="Cambria Math" w:cs="Times New Roman"/>
                    <w:i/>
                    <w:kern w:val="2"/>
                    <w:sz w:val="24"/>
                    <w:szCs w:val="21"/>
                    <w:lang w:val="en-US" w:eastAsia="zh-CN" w:bidi="ar-SA"/>
                  </w:rPr>
                </m:ctrlPr>
              </m:den>
            </m:f>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V</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oMath>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13</w:t>
      </w:r>
      <w:r>
        <w:rPr>
          <w:rFonts w:hint="eastAsia"/>
        </w:rPr>
        <w:t>）</w:t>
      </w:r>
    </w:p>
    <w:p w14:paraId="1E0DE0C5">
      <w:pPr>
        <w:ind w:left="0" w:leftChars="0" w:firstLine="0" w:firstLineChars="0"/>
        <w:jc w:val="both"/>
        <w:rPr>
          <w:rFonts w:hint="default"/>
          <w:lang w:val="en-US" w:eastAsia="zh-CN"/>
        </w:rPr>
      </w:pPr>
      <w:r>
        <w:rPr>
          <w:rFonts w:hint="eastAsia"/>
          <w:lang w:val="en-US" w:eastAsia="zh-CN"/>
        </w:rPr>
        <w:t>式中：</w:t>
      </w:r>
      <m:oMath>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oMath>
      <w:r>
        <w:t>——</w:t>
      </w:r>
      <w:r>
        <w:rPr>
          <w:rFonts w:hint="eastAsia"/>
        </w:rPr>
        <w:t>解码器层的输入查询向量</w:t>
      </w:r>
      <w:r>
        <w:rPr>
          <w:rFonts w:hint="eastAsia"/>
          <w:lang w:val="en-US" w:eastAsia="zh-CN"/>
        </w:rPr>
        <w:t>。</w:t>
      </w:r>
    </w:p>
    <w:p w14:paraId="3B3827B8">
      <w:pPr>
        <w:jc w:val="right"/>
        <w:rPr>
          <w:rFonts w:hint="eastAsia"/>
        </w:rPr>
      </w:pPr>
      <m:oMath>
        <m:r>
          <m:rPr/>
          <w:rPr>
            <w:rFonts w:hint="default" w:ascii="Cambria Math" w:hAnsi="Cambria Math" w:cs="Times New Roman"/>
            <w:kern w:val="2"/>
            <w:sz w:val="24"/>
            <w:szCs w:val="21"/>
            <w:lang w:val="en-US" w:eastAsia="zh-CN" w:bidi="ar-SA"/>
          </w:rPr>
          <m:t>Q=</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3-14</w:t>
      </w:r>
      <w:r>
        <w:rPr>
          <w:rFonts w:hint="eastAsia"/>
        </w:rPr>
        <w:t>）</w:t>
      </w:r>
    </w:p>
    <w:p w14:paraId="278C2D6A">
      <w:pPr>
        <w:jc w:val="right"/>
        <w:rPr>
          <w:rFonts w:hint="eastAsia"/>
        </w:rPr>
      </w:pPr>
      <m:oMath>
        <m:r>
          <m:rPr/>
          <w:rPr>
            <w:rFonts w:hint="default" w:ascii="Cambria Math" w:hAnsi="Cambria Math" w:cs="Times New Roman"/>
            <w:kern w:val="2"/>
            <w:sz w:val="24"/>
            <w:szCs w:val="21"/>
            <w:lang w:val="en-US" w:eastAsia="zh-CN" w:bidi="ar-SA"/>
          </w:rPr>
          <m:t>K=</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Z</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3-15</w:t>
      </w:r>
      <w:r>
        <w:rPr>
          <w:rFonts w:hint="eastAsia"/>
        </w:rPr>
        <w:t>）</w:t>
      </w:r>
    </w:p>
    <w:p w14:paraId="38BD5506">
      <w:pPr>
        <w:jc w:val="right"/>
        <w:rPr>
          <w:rFonts w:hint="eastAsia"/>
          <w:lang w:val="en-US" w:eastAsia="zh-CN"/>
        </w:rPr>
      </w:pPr>
      <m:oMath>
        <m:r>
          <m:rPr/>
          <w:rPr>
            <w:rFonts w:hint="default" w:ascii="Cambria Math" w:hAnsi="Cambria Math" w:cs="Times New Roman"/>
            <w:kern w:val="2"/>
            <w:sz w:val="24"/>
            <w:szCs w:val="21"/>
            <w:lang w:val="en-US" w:eastAsia="zh-CN" w:bidi="ar-SA"/>
          </w:rPr>
          <m:t>V=</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Z</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3-16</w:t>
      </w:r>
      <w:r>
        <w:rPr>
          <w:rFonts w:hint="eastAsia"/>
        </w:rPr>
        <w:t>）</w:t>
      </w:r>
    </w:p>
    <w:p w14:paraId="06346627">
      <w:pPr>
        <w:jc w:val="right"/>
        <w:rPr>
          <w:rFonts w:hint="eastAsia"/>
        </w:rPr>
      </w:pPr>
      <m:oMath>
        <m:r>
          <m:rPr/>
          <w:rPr>
            <w:rFonts w:hint="default" w:ascii="Cambria Math" w:hAnsi="Cambria Math" w:cs="Times New Roman"/>
            <w:kern w:val="2"/>
            <w:sz w:val="24"/>
            <w:szCs w:val="21"/>
            <w:lang w:val="en-US" w:eastAsia="zh-CN" w:bidi="ar-SA"/>
          </w:rPr>
          <m:t>CrossAttn</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Q,K,V</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Q</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rad>
                  <m:radPr>
                    <m:degHide m:val="1"/>
                    <m:ctrlPr>
                      <w:rPr>
                        <w:rFonts w:hint="default" w:ascii="Cambria Math" w:hAnsi="Cambria Math" w:cs="Times New Roman"/>
                        <w:i/>
                        <w:kern w:val="2"/>
                        <w:sz w:val="24"/>
                        <w:szCs w:val="21"/>
                        <w:lang w:val="en-US" w:eastAsia="zh-CN" w:bidi="ar-SA"/>
                      </w:rPr>
                    </m:ctrlPr>
                  </m:radPr>
                  <m:deg>
                    <m:ctrlPr>
                      <w:rPr>
                        <w:rFonts w:hint="default" w:ascii="Cambria Math" w:hAnsi="Cambria Math" w:cs="Times New Roman"/>
                        <w:i/>
                        <w:kern w:val="2"/>
                        <w:sz w:val="24"/>
                        <w:szCs w:val="21"/>
                        <w:lang w:val="en-US" w:eastAsia="zh-CN" w:bidi="ar-SA"/>
                      </w:rPr>
                    </m:ctrlPr>
                  </m:deg>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rad>
                <m:ctrlPr>
                  <w:rPr>
                    <w:rFonts w:hint="default" w:ascii="Cambria Math" w:hAnsi="Cambria Math" w:cs="Times New Roman"/>
                    <w:i/>
                    <w:kern w:val="2"/>
                    <w:sz w:val="24"/>
                    <w:szCs w:val="21"/>
                    <w:lang w:val="en-US" w:eastAsia="zh-CN" w:bidi="ar-SA"/>
                  </w:rPr>
                </m:ctrlPr>
              </m:den>
            </m:f>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V</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oMath>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17</w:t>
      </w:r>
      <w:r>
        <w:rPr>
          <w:rFonts w:hint="eastAsia"/>
        </w:rPr>
        <w:t>）</w:t>
      </w:r>
    </w:p>
    <w:p w14:paraId="06C36351">
      <w:pPr>
        <w:ind w:left="0" w:leftChars="0" w:firstLine="0" w:firstLineChars="0"/>
        <w:jc w:val="both"/>
        <w:rPr>
          <w:rFonts w:hint="eastAsia" w:eastAsia="宋体"/>
          <w:lang w:val="en-US" w:eastAsia="zh-CN"/>
        </w:rPr>
      </w:pPr>
      <w:r>
        <w:rPr>
          <w:rFonts w:hint="eastAsia"/>
          <w:lang w:val="en-US" w:eastAsia="zh-CN"/>
        </w:rPr>
        <w:t>式中：</w:t>
      </w:r>
      <m:oMath>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oMath>
      <w:r>
        <w:t>——</w:t>
      </w:r>
      <w:r>
        <w:rPr>
          <w:rFonts w:hint="eastAsia"/>
        </w:rPr>
        <w:t>解码器层的输入查询向量</w:t>
      </w:r>
      <w:r>
        <w:rPr>
          <w:rFonts w:hint="eastAsia"/>
          <w:lang w:eastAsia="zh-CN"/>
        </w:rPr>
        <w:t>；</w:t>
      </w:r>
      <m:oMath>
        <m:r>
          <m:rPr/>
          <w:rPr>
            <w:rFonts w:hint="default" w:ascii="Cambria Math" w:hAnsi="Cambria Math" w:cs="Times New Roman"/>
            <w:kern w:val="2"/>
            <w:sz w:val="24"/>
            <w:szCs w:val="21"/>
            <w:lang w:val="en-US" w:eastAsia="zh-CN" w:bidi="ar-SA"/>
          </w:rPr>
          <m:t>Z</m:t>
        </m:r>
      </m:oMath>
      <w:r>
        <w:t>——</w:t>
      </w:r>
      <w:r>
        <w:rPr>
          <w:rFonts w:hint="eastAsia"/>
        </w:rPr>
        <w:t>编码器的输出特征</w:t>
      </w:r>
      <w:r>
        <w:rPr>
          <w:rFonts w:hint="eastAsia"/>
          <w:lang w:eastAsia="zh-CN"/>
        </w:rPr>
        <w:t>。</w:t>
      </w:r>
    </w:p>
    <w:p w14:paraId="45AAA47E">
      <w:pPr>
        <w:jc w:val="both"/>
        <w:rPr>
          <w:rFonts w:hint="eastAsia"/>
        </w:rPr>
      </w:pPr>
      <w:r>
        <w:rPr>
          <w:rFonts w:hint="eastAsia"/>
          <w:lang w:val="en-US" w:eastAsia="zh-CN"/>
        </w:rPr>
        <w:t>在此之后，解码器引入了几何处理分支，利用查询向量的坐标估计构建KNN邻域，提取局部几何特征，侧重于捕获查询间的空间关系。最后，解码器将自注意力、交叉注意力和几何处理的结果融合，生成更新的查询向量。然后通过前馈网络进一步转换特征，同时采用残差连接和层归一化来稳定训练过程，使查询向量通过层层细化逐步转变为准确的点代理表示。解码器的最后一部分为两个独立的MLP，分别生成更新的点代理序列</w:t>
      </w: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q</m:t>
            </m:r>
            <m:ctrlPr>
              <w:rPr>
                <w:rFonts w:hint="default"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m:t>
            </m:r>
            <m:ctrlPr>
              <w:rPr>
                <w:rFonts w:ascii="Cambria Math" w:hAnsi="Cambria Math" w:cs="Times New Roman"/>
                <w:i/>
                <w:kern w:val="2"/>
                <w:sz w:val="24"/>
                <w:szCs w:val="21"/>
                <w:lang w:val="en-US" w:bidi="ar-SA"/>
              </w:rPr>
            </m:ctrlPr>
          </m:sup>
        </m:sSup>
      </m:oMath>
      <w:r>
        <w:rPr>
          <w:rFonts w:hint="eastAsia"/>
          <w:lang w:val="en-US" w:eastAsia="zh-CN"/>
        </w:rPr>
        <w:t>和粗糙的点云坐标</w:t>
      </w:r>
      <m:oMath>
        <m:r>
          <m:rPr>
            <m:sty m:val="p"/>
          </m:rPr>
          <w:rPr>
            <w:rFonts w:hint="default" w:ascii="Cambria Math" w:hAnsi="Cambria Math" w:cs="Times New Roman"/>
            <w:kern w:val="2"/>
            <w:sz w:val="24"/>
            <w:szCs w:val="21"/>
            <w:lang w:val="en-US" w:eastAsia="zh-CN" w:bidi="ar-SA"/>
          </w:rPr>
          <m:t xml:space="preserve"> </m:t>
        </m:r>
        <m:r>
          <m:rPr>
            <m:sty m:val="p"/>
            <m:scr m:val="script"/>
          </m:rPr>
          <w:rPr>
            <w:rFonts w:hint="default" w:ascii="Cambria Math" w:hAnsi="Cambria Math" w:cs="Times New Roman"/>
            <w:kern w:val="2"/>
            <w:sz w:val="24"/>
            <w:szCs w:val="21"/>
            <w:lang w:val="en-US" w:bidi="ar-SA"/>
          </w:rPr>
          <m:t>C</m:t>
        </m:r>
        <m:r>
          <m:rPr>
            <m:sty m:val="p"/>
          </m:rPr>
          <w:rPr>
            <w:rFonts w:hint="default" w:ascii="Cambria Math" w:hAnsi="Cambria Math" w:cs="Times New Roman"/>
            <w:kern w:val="2"/>
            <w:sz w:val="24"/>
            <w:szCs w:val="21"/>
            <w:lang w:val="en-US" w:eastAsia="zh-CN" w:bidi="ar-SA"/>
          </w:rPr>
          <m:t>=</m:t>
        </m:r>
        <m:d>
          <m:dPr>
            <m:begChr m:val="{"/>
            <m:endChr m:val="}"/>
            <m:ctrlPr>
              <w:rPr>
                <w:rFonts w:hint="eastAsia" w:ascii="Cambria Math"/>
                <w:i/>
                <w:lang w:val="en-US" w:eastAsia="zh-CN"/>
              </w:rPr>
            </m:ctrlPr>
          </m:dPr>
          <m:e>
            <m:sSub>
              <m:sSubPr>
                <m:ctrlPr>
                  <w:rPr>
                    <w:rFonts w:hint="eastAsia" w:ascii="Cambria Math"/>
                    <w:i/>
                    <w:lang w:val="en-US" w:eastAsia="zh-CN"/>
                  </w:rPr>
                </m:ctrlPr>
              </m:sSubPr>
              <m:e>
                <m:r>
                  <m:rPr/>
                  <w:rPr>
                    <w:rFonts w:hint="default" w:ascii="Cambria Math"/>
                    <w:lang w:val="en-US" w:eastAsia="zh-CN"/>
                  </w:rPr>
                  <m:t>c</m:t>
                </m:r>
                <m:ctrlPr>
                  <w:rPr>
                    <w:rFonts w:hint="eastAsia" w:ascii="Cambria Math"/>
                    <w:i/>
                    <w:lang w:val="en-US" w:eastAsia="zh-CN"/>
                  </w:rPr>
                </m:ctrlPr>
              </m:e>
              <m:sub>
                <m:r>
                  <m:rPr/>
                  <w:rPr>
                    <w:rFonts w:hint="default" w:ascii="Cambria Math"/>
                    <w:lang w:val="en-US" w:eastAsia="zh-CN"/>
                  </w:rPr>
                  <m:t>m</m:t>
                </m:r>
                <m:ctrlPr>
                  <w:rPr>
                    <w:rFonts w:hint="eastAsia" w:ascii="Cambria Math"/>
                    <w:i/>
                    <w:lang w:val="en-US" w:eastAsia="zh-CN"/>
                  </w:rPr>
                </m:ctrlPr>
              </m:sub>
            </m:sSub>
            <m:ctrlPr>
              <w:rPr>
                <w:rFonts w:hint="eastAsia" w:ascii="Cambria Math"/>
                <w:i/>
                <w:lang w:val="en-US" w:eastAsia="zh-CN"/>
              </w:rPr>
            </m:ctrlPr>
          </m:e>
        </m:d>
        <m:r>
          <m:rPr/>
          <w:rPr>
            <w:rFonts w:hint="default" w:ascii="Cambria Math"/>
            <w:lang w:val="en-US" w:eastAsia="zh-CN"/>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oMath>
      <w:r>
        <w:rPr>
          <w:rFonts w:hint="eastAsia"/>
          <w:lang w:val="en-US" w:eastAsia="zh-CN"/>
        </w:rPr>
        <w:t>。点代理序列包含丰富的语义和几何信息，用于后续的点云生成；粗糙点云坐标则是对缺失区域形状的初步估计，提供了基本的空间结构框架。</w:t>
      </w:r>
    </w:p>
    <w:p w14:paraId="277CA559">
      <w:pPr>
        <w:pStyle w:val="3"/>
        <w:numPr>
          <w:ilvl w:val="1"/>
          <w:numId w:val="11"/>
        </w:numPr>
        <w:rPr>
          <w:rFonts w:hint="eastAsia"/>
          <w:lang w:val="en-US" w:eastAsia="zh-CN"/>
        </w:rPr>
      </w:pPr>
      <w:r>
        <w:rPr>
          <w:rFonts w:hint="eastAsia"/>
          <w:lang w:val="en-US" w:eastAsia="zh-CN"/>
        </w:rPr>
        <w:t>全局特征增强与融合模块</w:t>
      </w:r>
    </w:p>
    <w:p w14:paraId="6C4E23DD">
      <w:pPr>
        <w:rPr>
          <w:rFonts w:hint="default"/>
          <w:lang w:val="en-US" w:eastAsia="zh-CN"/>
        </w:rPr>
      </w:pPr>
      <w:r>
        <w:rPr>
          <w:rFonts w:hint="eastAsia"/>
          <w:lang w:val="en-US" w:eastAsia="zh-CN"/>
        </w:rPr>
        <w:t>全局特征增强与融合模块是连接Transformer编码-解码架构与后续点云细化网络的重要桥梁，采用了创新地多元特征融合的策略，将Transformer解码器输出</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q</m:t>
            </m:r>
            <m:ctrlPr>
              <w:rPr>
                <w:rFonts w:hint="default"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iCs/>
          <w:lang w:val="en-US" w:eastAsia="zh-CN"/>
        </w:rPr>
        <w:t>、</w:t>
      </w:r>
      <m:oMath>
        <m:r>
          <m:rPr>
            <m:sty m:val="p"/>
            <m:scr m:val="script"/>
          </m:rPr>
          <w:rPr>
            <w:rFonts w:hint="default" w:ascii="Cambria Math" w:hAnsi="Cambria Math" w:cs="Times New Roman"/>
            <w:kern w:val="2"/>
            <w:sz w:val="24"/>
            <w:szCs w:val="21"/>
            <w:lang w:val="en-US" w:bidi="ar-SA"/>
          </w:rPr>
          <m:t>C</m:t>
        </m:r>
        <m:r>
          <m:rPr>
            <m:sty m:val="p"/>
          </m:rPr>
          <w:rPr>
            <w:rFonts w:hint="default" w:ascii="Cambria Math" w:hAnsi="Cambria Math" w:cs="Times New Roman"/>
            <w:kern w:val="2"/>
            <w:sz w:val="24"/>
            <w:szCs w:val="21"/>
            <w:lang w:val="en-US" w:eastAsia="zh-CN" w:bidi="ar-SA"/>
          </w:rPr>
          <m:t xml:space="preserve"> </m:t>
        </m:r>
      </m:oMath>
      <w:r>
        <w:rPr>
          <w:rFonts w:hint="eastAsia"/>
          <w:lang w:val="en-US" w:eastAsia="zh-CN"/>
        </w:rPr>
        <w:t>与双路特征提取模块的结果</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adaptive</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lang w:val="en-US" w:eastAsia="zh-CN"/>
        </w:rPr>
        <w:t>进行深度整合，构建更全面的重建特征表示。</w:t>
      </w:r>
    </w:p>
    <w:p w14:paraId="7129B018">
      <w:pPr>
        <w:ind w:firstLine="480"/>
        <w:rPr>
          <w:rFonts w:hint="default" w:eastAsia="宋体"/>
          <w:lang w:val="en-US" w:eastAsia="zh-CN"/>
        </w:rPr>
      </w:pPr>
      <w:r>
        <w:rPr>
          <w:rFonts w:hint="eastAsia"/>
          <w:lang w:val="en-US" w:eastAsia="zh-CN"/>
        </w:rPr>
        <w:t>首先，将粗略点云的坐标通过MLP拉伸到更高维度，随后，通过最大池化操作从该高维特征中提取全局描述向量</w:t>
      </w:r>
      <m:oMath>
        <m:r>
          <m:rPr>
            <m:sty m:val="p"/>
          </m:rPr>
          <w:rPr>
            <w:rFonts w:hint="default" w:ascii="Cambria Math"/>
            <w:lang w:val="en-US" w:eastAsia="zh-CN"/>
          </w:rPr>
          <m:t xml:space="preserve"> </m:t>
        </m:r>
        <m:r>
          <m:rPr>
            <m:sty m:val="p"/>
            <m:scr m:val="script"/>
          </m:rPr>
          <w:rPr>
            <w:rFonts w:ascii="Cambria Math" w:hAnsi="Cambria Math"/>
            <w:lang w:val="en-US"/>
          </w:rPr>
          <m:t>G</m:t>
        </m:r>
        <m:r>
          <m:rPr>
            <m:sty m:val="p"/>
          </m:rPr>
          <w:rPr>
            <w:rFonts w:hint="default" w:ascii="Cambria Math" w:hAnsi="Cambria Math" w:cs="Times New Roman"/>
            <w:kern w:val="2"/>
            <w:sz w:val="24"/>
            <w:szCs w:val="21"/>
            <w:lang w:val="en-US" w:eastAsia="zh-CN" w:bidi="ar-SA"/>
          </w:rPr>
          <m:t xml:space="preserve"> </m:t>
        </m:r>
      </m:oMath>
      <w:r>
        <w:rPr>
          <w:rFonts w:hint="eastAsia"/>
          <w:lang w:val="en-US" w:eastAsia="zh-CN"/>
        </w:rPr>
        <w:t>。接下来，将</w:t>
      </w:r>
      <m:oMath>
        <m:r>
          <m:rPr>
            <m:sty m:val="p"/>
          </m:rPr>
          <w:rPr>
            <w:rFonts w:hint="default" w:ascii="Cambria Math"/>
            <w:lang w:val="en-US" w:eastAsia="zh-CN"/>
          </w:rPr>
          <m:t xml:space="preserve"> </m:t>
        </m:r>
        <m:r>
          <m:rPr>
            <m:sty m:val="p"/>
            <m:scr m:val="script"/>
          </m:rPr>
          <w:rPr>
            <w:rFonts w:ascii="Cambria Math" w:hAnsi="Cambria Math"/>
            <w:lang w:val="en-US"/>
          </w:rPr>
          <m:t>G</m:t>
        </m:r>
        <m:r>
          <m:rPr>
            <m:sty m:val="p"/>
          </m:rPr>
          <w:rPr>
            <w:rFonts w:hint="default" w:ascii="Cambria Math" w:hAnsi="Cambria Math" w:cs="Times New Roman"/>
            <w:kern w:val="2"/>
            <w:sz w:val="24"/>
            <w:szCs w:val="21"/>
            <w:lang w:val="en-US" w:eastAsia="zh-CN" w:bidi="ar-SA"/>
          </w:rPr>
          <m:t xml:space="preserve"> </m:t>
        </m:r>
      </m:oMath>
      <w:r>
        <w:rPr>
          <w:rFonts w:hint="eastAsia" w:hAnsi="Cambria Math" w:cs="Times New Roman"/>
          <w:b w:val="0"/>
          <w:i w:val="0"/>
          <w:kern w:val="2"/>
          <w:sz w:val="24"/>
          <w:szCs w:val="21"/>
          <w:lang w:val="en-US" w:eastAsia="zh-CN" w:bidi="ar-SA"/>
        </w:rPr>
        <w:t>、</w:t>
      </w: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q</m:t>
            </m:r>
            <m:ctrlPr>
              <w:rPr>
                <w:rFonts w:hint="default"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w:t>
      </w:r>
      <m:oMath>
        <m:r>
          <m:rPr>
            <m:sty m:val="p"/>
            <m:scr m:val="script"/>
          </m:rPr>
          <w:rPr>
            <w:rFonts w:hint="default" w:ascii="Cambria Math" w:hAnsi="Cambria Math" w:cs="Times New Roman"/>
            <w:kern w:val="2"/>
            <w:sz w:val="24"/>
            <w:szCs w:val="21"/>
            <w:lang w:val="en-US" w:bidi="ar-SA"/>
          </w:rPr>
          <m:t>C</m:t>
        </m:r>
        <m:r>
          <m:rPr>
            <m:sty m:val="p"/>
          </m:rPr>
          <w:rPr>
            <w:rFonts w:hint="default" w:ascii="Cambria Math" w:hAnsi="Cambria Math" w:cs="Times New Roman"/>
            <w:kern w:val="2"/>
            <w:sz w:val="24"/>
            <w:szCs w:val="21"/>
            <w:lang w:val="en-US" w:eastAsia="zh-CN" w:bidi="ar-SA"/>
          </w:rPr>
          <m:t xml:space="preserve"> </m:t>
        </m:r>
      </m:oMath>
      <w:r>
        <w:rPr>
          <w:rFonts w:hint="eastAsia" w:hAnsi="Cambria Math" w:cs="Times New Roman"/>
          <w:b w:val="0"/>
          <w:i w:val="0"/>
          <w:kern w:val="2"/>
          <w:sz w:val="24"/>
          <w:szCs w:val="21"/>
          <w:lang w:val="en-US" w:eastAsia="zh-CN" w:bidi="ar-SA"/>
        </w:rPr>
        <w:t>、</w:t>
      </w: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adaptive</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拼接，该操作相比于原来的维度有了大大的提升，提供了更丰富的特征表示。随后通过MLP映射回1024的维度，保持特征维度一致性的同时保留多源信息。</w:t>
      </w:r>
    </w:p>
    <w:p w14:paraId="2FB4C6F1">
      <w:pPr>
        <w:ind w:firstLine="480"/>
        <w:rPr>
          <w:rFonts w:hint="eastAsia"/>
        </w:rPr>
      </w:pPr>
      <w:r>
        <w:rPr>
          <w:rFonts w:hint="eastAsia"/>
        </w:rPr>
        <w:t>该模块实现了跨阶段特征互补，将Transformer解码阶段的高级语义特征与双路特征提取阶段的低级几何特征进行融合。这种设计创造了一个信息流闭环，使后期重建过程能够直接访问初始输入点云的几何信息，特别是在极稀疏场景下，这种回溯连接对保持几何细节至关重要。</w:t>
      </w:r>
      <w:r>
        <w:rPr>
          <w:rFonts w:hint="eastAsia"/>
          <w:lang w:val="en-US" w:eastAsia="zh-CN"/>
        </w:rPr>
        <w:t>然后，这个模块的创新策略增强了模型的容错能力。当Transformer解码过程中可能出现信息丢失或偏差时，来自双路特征提取的自适应特征提供了额外的几何约束，帮助模型生成更符合原始形状特性的点云。这种冗余设计显著提高了模型在处理复杂形状时的稳定性。这种多角度、多层次的综合表示为后续的点云细化提供了理想基础。</w:t>
      </w:r>
    </w:p>
    <w:p w14:paraId="69260733">
      <w:pPr>
        <w:pStyle w:val="3"/>
        <w:numPr>
          <w:ilvl w:val="1"/>
          <w:numId w:val="11"/>
        </w:numPr>
        <w:rPr>
          <w:rFonts w:hint="eastAsia"/>
          <w:lang w:val="en-US" w:eastAsia="zh-CN"/>
        </w:rPr>
      </w:pPr>
      <w:r>
        <w:rPr>
          <w:rFonts w:hint="eastAsia"/>
          <w:lang w:val="en-US" w:eastAsia="zh-CN"/>
        </w:rPr>
        <w:t>多阶段渐进式点云细化网络</w:t>
      </w:r>
    </w:p>
    <w:p w14:paraId="579087E2">
      <w:pPr>
        <w:ind w:firstLine="480"/>
        <w:rPr>
          <w:rFonts w:hint="eastAsia"/>
          <w:lang w:val="en-US" w:eastAsia="zh-CN"/>
        </w:rPr>
      </w:pPr>
      <w:r>
        <w:rPr>
          <w:rFonts w:hint="eastAsia"/>
          <w:lang w:val="en-US" w:eastAsia="zh-CN"/>
        </w:rPr>
        <w:t>有了如上的一系列前置工作，现可以对稀疏点云进行补全工作。本研究设计的多阶段渐进式点云细化网络是基于传统FoldingNet的创新扩展，通过分阶段细化策略实现从粗糙形状到精细点云的渐进式重建，接收重建特征和粗糙点云坐标作为输入，通过多阶段折叠操作，每个阶段负责特定精度的形状恢复，最后将各阶段的点云进行拼接，生成高质量的完整点云。</w:t>
      </w:r>
    </w:p>
    <w:p w14:paraId="52234000">
      <w:pPr>
        <w:ind w:firstLine="480"/>
        <w:rPr>
          <w:rFonts w:hint="eastAsia"/>
          <w:lang w:val="en-US" w:eastAsia="zh-CN"/>
        </w:rPr>
      </w:pPr>
      <w:r>
        <w:rPr>
          <w:rFonts w:hint="eastAsia"/>
          <w:lang w:val="en-US" w:eastAsia="zh-CN"/>
        </w:rPr>
        <w:t>第一阶段是初步形状的构建。网络接收融合模块输出的重建特征和粗糙点云，以粗糙点云为基础，通过fold_step×fold_step的二维网格为每个点代理生成局部点集。这一阶段主要恢复物体的整体结构和主要组件，生成约M×fold_step²个点，形成初步形状。</w:t>
      </w:r>
    </w:p>
    <w:p w14:paraId="38529BBA">
      <w:pPr>
        <w:ind w:firstLine="480"/>
        <w:rPr>
          <w:rFonts w:hint="eastAsia"/>
          <w:lang w:val="en-US" w:eastAsia="zh-CN"/>
        </w:rPr>
      </w:pPr>
      <w:r>
        <w:rPr>
          <w:rFonts w:hint="eastAsia"/>
          <w:lang w:val="en-US" w:eastAsia="zh-CN"/>
        </w:rPr>
        <w:t>第二阶段完成结构优化与加密。传入上一阶段的输出，在保持几何一致性的同时进一步细化点云分布。该阶段增加点密度，改善表面连续性，并开始恢复一些中等尺度的几何细节，如明显的边缘和拐角。</w:t>
      </w:r>
    </w:p>
    <w:p w14:paraId="4ED7BCE5">
      <w:pPr>
        <w:ind w:firstLine="480"/>
        <w:rPr>
          <w:rFonts w:hint="eastAsia"/>
          <w:lang w:val="en-US" w:eastAsia="zh-CN"/>
        </w:rPr>
      </w:pPr>
      <w:r>
        <w:rPr>
          <w:rFonts w:hint="eastAsia"/>
          <w:lang w:val="en-US" w:eastAsia="zh-CN"/>
        </w:rPr>
        <w:t>最后阶段作为最终细化步骤，恢复精细的细节。该阶段在小尺度上的表面变化、纹理和微小结构方面进行重建，生成最终的高质量点云。</w:t>
      </w:r>
    </w:p>
    <w:p w14:paraId="6113AF07">
      <w:pPr>
        <w:ind w:firstLine="480"/>
        <w:rPr>
          <w:rFonts w:hint="default"/>
          <w:lang w:val="en-US" w:eastAsia="zh-CN"/>
        </w:rPr>
      </w:pPr>
      <w:r>
        <w:rPr>
          <w:rFonts w:hint="eastAsia"/>
          <w:lang w:val="en-US" w:eastAsia="zh-CN"/>
        </w:rPr>
        <w:t>这样的模式相比单阶段生成，分阶段细化使网络能够先专注于形状的主要结构，再逐步恢复细节，降低了学习难度，</w:t>
      </w:r>
      <w:r>
        <w:rPr>
          <w:rFonts w:hint="default"/>
          <w:lang w:val="en-US" w:eastAsia="zh-CN"/>
        </w:rPr>
        <w:t>使各阶段形成一个连贯的信息流，保持全局一致性的同时逐步细化局部细节</w:t>
      </w:r>
      <w:r>
        <w:rPr>
          <w:rFonts w:hint="eastAsia"/>
          <w:lang w:val="en-US" w:eastAsia="zh-CN"/>
        </w:rPr>
        <w:t>，特别适合从极少量观测点推断完整形状的困难任务。</w:t>
      </w:r>
    </w:p>
    <w:p w14:paraId="1A891321">
      <w:pPr>
        <w:pStyle w:val="3"/>
        <w:numPr>
          <w:ilvl w:val="1"/>
          <w:numId w:val="11"/>
        </w:numPr>
        <w:rPr>
          <w:rFonts w:hint="eastAsia"/>
          <w:lang w:val="en-US" w:eastAsia="zh-CN"/>
        </w:rPr>
      </w:pPr>
      <w:r>
        <w:rPr>
          <w:rFonts w:hint="eastAsia"/>
          <w:lang w:val="en-US" w:eastAsia="zh-CN"/>
        </w:rPr>
        <w:t>损失函数设计</w:t>
      </w:r>
    </w:p>
    <w:p w14:paraId="662E920D">
      <w:pPr>
        <w:pStyle w:val="4"/>
        <w:numPr>
          <w:ilvl w:val="2"/>
          <w:numId w:val="11"/>
        </w:numPr>
        <w:rPr>
          <w:rFonts w:hint="eastAsia"/>
        </w:rPr>
      </w:pPr>
      <w:r>
        <w:rPr>
          <w:rFonts w:hint="eastAsia"/>
        </w:rPr>
        <w:t>多阶段监督机制</w:t>
      </w:r>
    </w:p>
    <w:p w14:paraId="6DCE4F4D">
      <w:pPr>
        <w:rPr>
          <w:rFonts w:hint="eastAsia"/>
          <w:lang w:val="en-US" w:eastAsia="zh-CN"/>
        </w:rPr>
      </w:pPr>
      <w:r>
        <w:rPr>
          <w:rFonts w:hint="eastAsia"/>
          <w:lang w:val="en-US" w:eastAsia="zh-CN"/>
        </w:rPr>
        <w:t>多阶段监督机制为整个模型的学习运转提供了全面且层次化的训练信号，充分考虑了点云重建过程中粗细两个阶段的精度要求，通过多尺度监督策略实现了对网络参数的高效优化。由于多阶段渐进式点云细化网络的输出特性，作者以3D点云中的倒角距离为基础，倒角距离的数学定义如3-18所示：</w:t>
      </w:r>
    </w:p>
    <w:p w14:paraId="1B5CD2EF">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CD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L1</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P</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x−y</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y−x</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18</w:t>
      </w:r>
      <w:r>
        <w:rPr>
          <w:rFonts w:hint="eastAsia"/>
        </w:rPr>
        <w:t>）</w:t>
      </w:r>
    </w:p>
    <w:p w14:paraId="2ABFFDDD">
      <w:pPr>
        <w:ind w:left="0" w:leftChars="0" w:firstLine="0" w:firstLineChars="0"/>
        <w:jc w:val="both"/>
        <w:rPr>
          <w:rFonts w:hint="eastAsia"/>
          <w:lang w:val="en-US" w:eastAsia="zh-CN"/>
        </w:rPr>
      </w:pPr>
      <w:r>
        <w:rPr>
          <w:rFonts w:hint="eastAsia"/>
          <w:lang w:val="en-US" w:eastAsia="zh-CN"/>
        </w:rPr>
        <w:t>设置了包含粗糙监督和多阶段细化监督的联合损失函数，具体定义如3-19所示：</w:t>
      </w:r>
    </w:p>
    <w:p w14:paraId="11E76017">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total</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λ</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λ</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19</w:t>
      </w:r>
      <w:r>
        <w:rPr>
          <w:rFonts w:hint="eastAsia"/>
        </w:rPr>
        <w:t>）</w:t>
      </w:r>
    </w:p>
    <w:p w14:paraId="7BD3AA2A">
      <w:pPr>
        <w:ind w:left="0" w:leftChars="0" w:firstLine="0" w:firstLineChars="0"/>
        <w:jc w:val="both"/>
        <w:rPr>
          <w:rFonts w:hint="eastAsia" w:eastAsia="宋体"/>
          <w:lang w:val="en-US" w:eastAsia="zh-CN"/>
        </w:rPr>
      </w:pPr>
      <w:r>
        <w:rPr>
          <w:rFonts w:hint="eastAsia"/>
          <w:lang w:val="en-US" w:eastAsia="zh-CN"/>
        </w:rPr>
        <w:t>式中：</w:t>
      </w:r>
      <m:oMath>
        <m:r>
          <m:rPr>
            <m:sty m:val="p"/>
          </m:rPr>
          <w:rPr>
            <w:rFonts w:hint="default" w:ascii="Cambria Math" w:hAnsi="Cambria Math"/>
            <w:lang w:val="en-US" w:eastAsia="zh-CN"/>
          </w:rPr>
          <m:t xml:space="preserve"> </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对Transformer解码器输出的粗糙点云的监督</w:t>
      </w:r>
      <w:r>
        <w:rPr>
          <w:rFonts w:hint="eastAsia"/>
          <w:lang w:eastAsia="zh-CN"/>
        </w:rPr>
        <w:t>；</w:t>
      </w: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对多阶段细化网络各阶段输出的综合监督</w:t>
      </w:r>
      <w:r>
        <w:rPr>
          <w:rFonts w:hint="eastAsia"/>
          <w:lang w:eastAsia="zh-CN"/>
        </w:rPr>
        <w:t>；</w:t>
      </w:r>
      <m:oMath>
        <m:r>
          <m:rPr/>
          <w:rPr>
            <w:rFonts w:ascii="Cambria Math" w:hAnsi="Cambria Math" w:cs="Times New Roman"/>
            <w:kern w:val="2"/>
            <w:sz w:val="24"/>
            <w:szCs w:val="21"/>
            <w:lang w:val="en-US" w:bidi="ar-SA"/>
          </w:rPr>
          <m:t>λ</m:t>
        </m:r>
        <m:r>
          <m:rPr/>
          <w:rPr>
            <w:rFonts w:hint="default" w:ascii="Cambria Math" w:hAnsi="Cambria Math" w:cs="Times New Roman"/>
            <w:kern w:val="2"/>
            <w:sz w:val="24"/>
            <w:szCs w:val="21"/>
            <w:lang w:val="en-US" w:eastAsia="zh-CN" w:bidi="ar-SA"/>
          </w:rPr>
          <m:t xml:space="preserve"> </m:t>
        </m:r>
      </m:oMath>
      <w:r>
        <w:t>——</w:t>
      </w:r>
      <w:r>
        <w:rPr>
          <w:rFonts w:hint="eastAsia"/>
          <w:lang w:val="en-US" w:eastAsia="zh-CN"/>
        </w:rPr>
        <w:t>对应</w:t>
      </w:r>
      <w:r>
        <w:rPr>
          <w:rFonts w:hint="eastAsia"/>
        </w:rPr>
        <w:t>的权重系数</w:t>
      </w:r>
      <w:r>
        <w:rPr>
          <w:rFonts w:hint="eastAsia"/>
          <w:lang w:eastAsia="zh-CN"/>
        </w:rPr>
        <w:t>。</w:t>
      </w:r>
    </w:p>
    <w:p w14:paraId="6A003204">
      <w:pPr>
        <w:ind w:left="0" w:leftChars="0" w:firstLine="480" w:firstLineChars="0"/>
        <w:jc w:val="both"/>
        <w:rPr>
          <w:rFonts w:hint="eastAsia"/>
          <w:lang w:val="en-US" w:eastAsia="zh-CN"/>
        </w:rPr>
      </w:pPr>
      <w:r>
        <w:rPr>
          <w:rFonts w:hint="eastAsia"/>
          <w:lang w:val="en-US" w:eastAsia="zh-CN"/>
        </w:rPr>
        <w:t>接下来将对以上每项内容做出详细解释：</w:t>
      </w:r>
    </w:p>
    <w:p w14:paraId="246E5DA8">
      <w:pPr>
        <w:jc w:val="both"/>
        <w:rPr>
          <w:rFonts w:hint="eastAsia" w:hAnsi="Cambria Math" w:cs="Times New Roman"/>
          <w:i w:val="0"/>
          <w:kern w:val="2"/>
          <w:sz w:val="24"/>
          <w:szCs w:val="21"/>
          <w:lang w:val="en-US" w:eastAsia="zh-CN" w:bidi="ar-SA"/>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是来自于Transformer生成的初始点云骨架与目标点云之间的距离度量，这一损失函数促使模型学习目标形状的整体结构和主要几何特征，具体定义如3-20所示：</w:t>
      </w:r>
    </w:p>
    <w:p w14:paraId="6BD40832">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CD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L1</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gt</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20</w:t>
      </w:r>
      <w:r>
        <w:rPr>
          <w:rFonts w:hint="eastAsia"/>
        </w:rPr>
        <w:t>）</w:t>
      </w:r>
    </w:p>
    <w:p w14:paraId="53F57DB7">
      <w:pPr>
        <w:ind w:left="0" w:leftChars="0" w:firstLine="0" w:firstLineChars="0"/>
        <w:jc w:val="both"/>
        <w:rPr>
          <w:rFonts w:hint="eastAsia" w:eastAsia="宋体"/>
          <w:lang w:val="en-US" w:eastAsia="zh-CN"/>
        </w:rPr>
      </w:pPr>
      <w:r>
        <w:rPr>
          <w:rFonts w:hint="eastAsia"/>
          <w:lang w:val="en-US" w:eastAsia="zh-CN"/>
        </w:rPr>
        <w:t>式中：</w:t>
      </w:r>
      <m:oMath>
        <m:r>
          <m:rPr>
            <m:sty m:val="p"/>
          </m:rPr>
          <w:rPr>
            <w:rFonts w:hint="default" w:ascii="Cambria Math" w:hAnsi="Cambria Math"/>
            <w:lang w:val="en-US" w:eastAsia="zh-CN"/>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通过Transformer编码-解码器生成的粗糙点云</w:t>
      </w:r>
      <w:r>
        <w:rPr>
          <w:rFonts w:hint="eastAsia"/>
          <w:lang w:eastAsia="zh-CN"/>
        </w:rPr>
        <w:t>，</w:t>
      </w:r>
      <w:r>
        <w:rPr>
          <w:rFonts w:hint="eastAsia"/>
          <w:lang w:val="en-US" w:eastAsia="zh-CN"/>
        </w:rPr>
        <w:t>其中包含了M个点</w:t>
      </w:r>
      <w:r>
        <w:rPr>
          <w:rFonts w:hint="eastAsia"/>
          <w:lang w:eastAsia="zh-CN"/>
        </w:rPr>
        <w:t>；</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gt</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目标点云</w:t>
      </w:r>
      <w:r>
        <w:rPr>
          <w:rFonts w:hint="eastAsia"/>
          <w:lang w:eastAsia="zh-CN"/>
        </w:rPr>
        <w:t>。</w:t>
      </w:r>
    </w:p>
    <w:p w14:paraId="7250F766">
      <w:pPr>
        <w:jc w:val="both"/>
        <w:rPr>
          <w:rFonts w:hint="eastAsia" w:hAnsi="Cambria Math" w:cs="Times New Roman"/>
          <w:i w:val="0"/>
          <w:kern w:val="2"/>
          <w:sz w:val="24"/>
          <w:szCs w:val="21"/>
          <w:lang w:val="en-US" w:eastAsia="zh-CN" w:bidi="ar-SA"/>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针对的是折叠操作后生成的高分辨率点云，这一损失函数引导模型关注局部细节重建的精确性，确保生成点云在形状细节上的准确表达，具体定义如3-21所示：</w:t>
      </w:r>
    </w:p>
    <w:p w14:paraId="18910095">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CD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L1</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gt</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21</w:t>
      </w:r>
      <w:r>
        <w:rPr>
          <w:rFonts w:hint="eastAsia"/>
        </w:rPr>
        <w:t>）</w:t>
      </w:r>
    </w:p>
    <w:p w14:paraId="4775A1D0">
      <w:pPr>
        <w:ind w:left="0" w:leftChars="0" w:firstLine="0" w:firstLineChars="0"/>
        <w:jc w:val="both"/>
        <w:rPr>
          <w:rFonts w:hint="default"/>
          <w:lang w:val="en-US" w:eastAsia="zh-CN"/>
        </w:rPr>
      </w:pPr>
      <w:r>
        <w:rPr>
          <w:rFonts w:hint="eastAsia"/>
          <w:lang w:val="en-US" w:eastAsia="zh-CN"/>
        </w:rPr>
        <w:t>式中：</w:t>
      </w:r>
      <m:oMath>
        <m:r>
          <m:rPr>
            <m:sty m:val="p"/>
          </m:rPr>
          <w:rPr>
            <w:rFonts w:hint="default" w:ascii="Cambria Math" w:hAnsi="Cambria Math"/>
            <w:lang w:val="en-US" w:eastAsia="zh-CN"/>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通过折叠网络细化后的点云，</w:t>
      </w:r>
      <w:r>
        <w:rPr>
          <w:rFonts w:hint="eastAsia"/>
          <w:lang w:val="en-US" w:eastAsia="zh-CN"/>
        </w:rPr>
        <w:t>其中包含了N个点</w:t>
      </w:r>
      <w:r>
        <w:rPr>
          <w:rFonts w:hint="eastAsia"/>
          <w:lang w:eastAsia="zh-CN"/>
        </w:rPr>
        <w:t>。</w:t>
      </w:r>
    </w:p>
    <w:p w14:paraId="0C3FDB69">
      <w:pPr>
        <w:pStyle w:val="3"/>
        <w:numPr>
          <w:ilvl w:val="1"/>
          <w:numId w:val="11"/>
        </w:numPr>
        <w:rPr>
          <w:rFonts w:hint="eastAsia"/>
          <w:lang w:val="en-US" w:eastAsia="zh-CN"/>
        </w:rPr>
      </w:pPr>
      <w:r>
        <w:rPr>
          <w:rFonts w:hint="eastAsia"/>
          <w:lang w:val="en-US" w:eastAsia="zh-CN"/>
        </w:rPr>
        <w:t>本章小结</w:t>
      </w:r>
    </w:p>
    <w:p w14:paraId="6B00F72C">
      <w:pPr>
        <w:rPr>
          <w:rFonts w:hint="eastAsia"/>
          <w:lang w:val="en-US" w:eastAsia="zh-CN"/>
        </w:rPr>
      </w:pPr>
      <w:r>
        <w:rPr>
          <w:rFonts w:hint="eastAsia"/>
          <w:lang w:val="en-US" w:eastAsia="zh-CN"/>
        </w:rPr>
        <w:t>本章主要提出了一种应用于极稀疏点云的基于双路特征增强的渐进式点云补全网络，并展开了详细介绍。本模型的创新性主要体现在以下三个方面：</w:t>
      </w:r>
    </w:p>
    <w:p w14:paraId="0911DF9F">
      <w:pPr>
        <w:pStyle w:val="6"/>
        <w:numPr>
          <w:ilvl w:val="0"/>
          <w:numId w:val="0"/>
        </w:numPr>
        <w:ind w:firstLine="480" w:firstLineChars="0"/>
        <w:rPr>
          <w:rFonts w:hint="eastAsia"/>
          <w:lang w:eastAsia="zh-CN"/>
        </w:rPr>
      </w:pPr>
      <w:r>
        <w:rPr>
          <w:rFonts w:hint="eastAsia" w:ascii="Times New Roman" w:hAnsi="Times New Roman" w:eastAsia="宋体" w:cs="Times New Roman"/>
          <w:bCs w:val="0"/>
          <w:snapToGrid w:val="0"/>
          <w:kern w:val="44"/>
          <w:sz w:val="24"/>
          <w:szCs w:val="28"/>
          <w:lang w:val="en-US" w:eastAsia="zh-CN" w:bidi="ar-SA"/>
        </w:rPr>
        <w:t>（1）</w:t>
      </w:r>
      <w:r>
        <w:rPr>
          <w:rFonts w:hint="eastAsia"/>
          <w:lang w:eastAsia="zh-CN"/>
        </w:rPr>
        <w:t>提出了一种新的用于点云补全任务的网络模型。模型使用分层式Transformer编码器-解码器架构为基础框架，将点云补全任务</w:t>
      </w:r>
      <w:r>
        <w:rPr>
          <w:rFonts w:hint="eastAsia"/>
          <w:lang w:val="en-US" w:eastAsia="zh-CN"/>
        </w:rPr>
        <w:t>转换为已有集合到缺失集合的</w:t>
      </w:r>
      <w:r>
        <w:rPr>
          <w:rFonts w:hint="eastAsia"/>
          <w:lang w:eastAsia="zh-CN"/>
        </w:rPr>
        <w:t>转换问题，使用</w:t>
      </w:r>
      <w:r>
        <w:rPr>
          <w:rFonts w:hint="eastAsia"/>
          <w:lang w:val="en-US" w:eastAsia="zh-CN"/>
        </w:rPr>
        <w:t>自</w:t>
      </w:r>
      <w:r>
        <w:rPr>
          <w:rFonts w:hint="eastAsia"/>
          <w:lang w:eastAsia="zh-CN"/>
        </w:rPr>
        <w:t>注意力机制</w:t>
      </w:r>
      <w:r>
        <w:rPr>
          <w:rFonts w:hint="eastAsia"/>
          <w:lang w:val="en-US" w:eastAsia="zh-CN"/>
        </w:rPr>
        <w:t>和交叉注意力机制</w:t>
      </w:r>
      <w:r>
        <w:rPr>
          <w:rFonts w:hint="eastAsia"/>
          <w:lang w:eastAsia="zh-CN"/>
        </w:rPr>
        <w:t>对</w:t>
      </w:r>
      <w:r>
        <w:rPr>
          <w:rFonts w:hint="eastAsia"/>
          <w:lang w:val="en-US" w:eastAsia="zh-CN"/>
        </w:rPr>
        <w:t>点代理序列</w:t>
      </w:r>
      <w:r>
        <w:rPr>
          <w:rFonts w:hint="eastAsia"/>
          <w:lang w:eastAsia="zh-CN"/>
        </w:rPr>
        <w:t>进行特征提取，</w:t>
      </w:r>
      <w:r>
        <w:rPr>
          <w:rFonts w:hint="eastAsia"/>
          <w:lang w:val="en-US" w:eastAsia="zh-CN"/>
        </w:rPr>
        <w:t>并</w:t>
      </w:r>
      <w:r>
        <w:rPr>
          <w:rFonts w:hint="eastAsia"/>
          <w:lang w:eastAsia="zh-CN"/>
        </w:rPr>
        <w:t>通过结合点云数据的上下文信息，</w:t>
      </w:r>
      <w:r>
        <w:rPr>
          <w:rFonts w:hint="eastAsia"/>
          <w:lang w:val="en-US" w:eastAsia="zh-CN"/>
        </w:rPr>
        <w:t>帮助模型对点云的语义信息做更有效的特征提取工作</w:t>
      </w:r>
      <w:r>
        <w:rPr>
          <w:rFonts w:hint="eastAsia"/>
          <w:lang w:eastAsia="zh-CN"/>
        </w:rPr>
        <w:t>，实现了高质量点云重建的目标。</w:t>
      </w:r>
    </w:p>
    <w:p w14:paraId="35E9E29F">
      <w:pPr>
        <w:rPr>
          <w:rFonts w:hint="eastAsia"/>
          <w:lang w:eastAsia="zh-CN"/>
        </w:rPr>
      </w:pPr>
      <w:r>
        <w:rPr>
          <w:rFonts w:hint="eastAsia"/>
        </w:rPr>
        <w:t>（</w:t>
      </w:r>
      <w:r>
        <w:rPr>
          <w:rFonts w:hint="eastAsia"/>
          <w:lang w:val="en-US" w:eastAsia="zh-CN"/>
        </w:rPr>
        <w:t>2</w:t>
      </w:r>
      <w:r>
        <w:rPr>
          <w:rFonts w:hint="eastAsia"/>
          <w:lang w:eastAsia="zh-CN"/>
        </w:rPr>
        <w:t>）设计了双路特征并行提取模块。该模块同时从</w:t>
      </w:r>
      <w:r>
        <w:rPr>
          <w:rFonts w:hint="eastAsia"/>
          <w:lang w:val="en-US" w:eastAsia="zh-CN"/>
        </w:rPr>
        <w:t>局部和全局</w:t>
      </w:r>
      <w:r>
        <w:rPr>
          <w:rFonts w:hint="eastAsia"/>
          <w:lang w:eastAsia="zh-CN"/>
        </w:rPr>
        <w:t>两个不同的视角分析点云数据。</w:t>
      </w:r>
      <w:r>
        <w:rPr>
          <w:rFonts w:hint="eastAsia"/>
          <w:lang w:val="en-US" w:eastAsia="zh-CN"/>
        </w:rPr>
        <w:t>局部特征提取</w:t>
      </w:r>
      <w:r>
        <w:rPr>
          <w:rFonts w:hint="eastAsia"/>
          <w:lang w:eastAsia="zh-CN"/>
        </w:rPr>
        <w:t>通过改进的点卷积网络捕获点与点之间的局部几何关系，保留精细的表面细节；</w:t>
      </w:r>
      <w:r>
        <w:rPr>
          <w:rFonts w:hint="eastAsia"/>
          <w:lang w:val="en-US" w:eastAsia="zh-CN"/>
        </w:rPr>
        <w:t>全局特征提取</w:t>
      </w:r>
      <w:r>
        <w:rPr>
          <w:rFonts w:hint="eastAsia"/>
          <w:lang w:eastAsia="zh-CN"/>
        </w:rPr>
        <w:t>则应用Transformer编码器提取全局上下文特征，理解整体形状结构。这两路特征通过特征融合策略有机结合，形成了既包含局部细节又具备全局一致性的综合表示。这种双路并行设计显著增强了模型对复杂几何形状的理解能力，尤其在处理具有丰富细节的点云数据时表现出色。</w:t>
      </w:r>
    </w:p>
    <w:p w14:paraId="01A6E712">
      <w:pPr>
        <w:rPr>
          <w:rFonts w:hint="eastAsia"/>
          <w:lang w:eastAsia="zh-CN"/>
        </w:rPr>
      </w:pPr>
      <w:r>
        <w:rPr>
          <w:rFonts w:hint="eastAsia"/>
        </w:rPr>
        <w:t>（</w:t>
      </w:r>
      <w:r>
        <w:rPr>
          <w:rFonts w:hint="eastAsia"/>
          <w:lang w:val="en-US" w:eastAsia="zh-CN"/>
        </w:rPr>
        <w:t>3</w:t>
      </w:r>
      <w:r>
        <w:rPr>
          <w:rFonts w:hint="eastAsia"/>
          <w:lang w:eastAsia="zh-CN"/>
        </w:rPr>
        <w:t>）采用多阶段渐进式点云细化网络。不同于传统的一步到位生成策略，</w:t>
      </w:r>
      <w:r>
        <w:rPr>
          <w:rFonts w:hint="eastAsia"/>
          <w:lang w:val="en-US" w:eastAsia="zh-CN"/>
        </w:rPr>
        <w:t>模仿PCN由粗到细的补全模式，</w:t>
      </w:r>
      <w:r>
        <w:rPr>
          <w:rFonts w:hint="eastAsia"/>
          <w:lang w:eastAsia="zh-CN"/>
        </w:rPr>
        <w:t>本模型通过分阶段、渐进式地细化点云，实现了从粗糙到精细的形状重建过程。每个细化阶段都利用前一阶段的输出以及原始不完整点云的特征信息，确保生成的点云在保持全局形状一致性的同时，逐步恢复精细的局部细节。这种渐进式细化策略有效降低了点云补全任务的复杂度，显著提高了重建质量，在处理</w:t>
      </w:r>
      <w:r>
        <w:rPr>
          <w:rFonts w:hint="eastAsia"/>
          <w:lang w:val="en-US" w:eastAsia="zh-CN"/>
        </w:rPr>
        <w:t>信息缺乏的极稀疏</w:t>
      </w:r>
      <w:r>
        <w:rPr>
          <w:rFonts w:hint="eastAsia"/>
          <w:lang w:eastAsia="zh-CN"/>
        </w:rPr>
        <w:t>点云时，展现出明显优势。</w:t>
      </w:r>
    </w:p>
    <w:p w14:paraId="6622FCBF">
      <w:pPr>
        <w:rPr>
          <w:rFonts w:hint="default"/>
          <w:lang w:val="en-US" w:eastAsia="zh-CN"/>
        </w:rPr>
      </w:pPr>
    </w:p>
    <w:p w14:paraId="3FCD54EB">
      <w:pPr>
        <w:ind w:firstLine="480"/>
        <w:rPr>
          <w:rFonts w:hint="eastAsia"/>
        </w:rPr>
      </w:pPr>
    </w:p>
    <w:p w14:paraId="007373E1">
      <w:pPr>
        <w:ind w:firstLine="480"/>
        <w:rPr>
          <w:rFonts w:hint="eastAsia"/>
        </w:rPr>
      </w:pPr>
    </w:p>
    <w:p w14:paraId="38F994D7">
      <w:pPr>
        <w:ind w:firstLine="480"/>
        <w:rPr>
          <w:rFonts w:hint="eastAsia"/>
        </w:rPr>
      </w:pPr>
    </w:p>
    <w:p w14:paraId="08A6CF9A">
      <w:pPr>
        <w:ind w:firstLine="480"/>
        <w:rPr>
          <w:rFonts w:hint="eastAsia"/>
        </w:rPr>
      </w:pPr>
    </w:p>
    <w:p w14:paraId="453D4D37">
      <w:pPr>
        <w:ind w:firstLine="480"/>
        <w:rPr>
          <w:rFonts w:hint="eastAsia"/>
        </w:rPr>
      </w:pPr>
    </w:p>
    <w:p w14:paraId="140F6311">
      <w:pPr>
        <w:ind w:firstLine="480"/>
        <w:rPr>
          <w:rFonts w:hint="eastAsia"/>
        </w:rPr>
      </w:pPr>
    </w:p>
    <w:p w14:paraId="67148EBE">
      <w:pPr>
        <w:ind w:firstLine="480"/>
        <w:rPr>
          <w:rFonts w:hint="eastAsia"/>
        </w:rPr>
      </w:pPr>
    </w:p>
    <w:p w14:paraId="45F8E26E">
      <w:pPr>
        <w:ind w:firstLine="480"/>
        <w:rPr>
          <w:rFonts w:hint="eastAsia"/>
        </w:rPr>
      </w:pPr>
    </w:p>
    <w:p w14:paraId="26D59E07">
      <w:pPr>
        <w:ind w:firstLine="480"/>
        <w:rPr>
          <w:rFonts w:hint="eastAsia"/>
        </w:rPr>
      </w:pPr>
    </w:p>
    <w:p w14:paraId="5CAE1DCC">
      <w:pPr>
        <w:ind w:firstLine="480"/>
        <w:rPr>
          <w:rFonts w:hint="eastAsia"/>
        </w:rPr>
      </w:pPr>
    </w:p>
    <w:p w14:paraId="24EDD53F">
      <w:pPr>
        <w:ind w:firstLine="480"/>
        <w:rPr>
          <w:rFonts w:hint="eastAsia"/>
        </w:rPr>
      </w:pPr>
    </w:p>
    <w:p w14:paraId="78A9F6FD">
      <w:pPr>
        <w:ind w:firstLine="480"/>
        <w:rPr>
          <w:rFonts w:hint="eastAsia"/>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3570BDCD">
      <w:pPr>
        <w:ind w:firstLine="480"/>
        <w:rPr>
          <w:rFonts w:hint="eastAsia"/>
        </w:rPr>
      </w:pPr>
    </w:p>
    <w:p w14:paraId="05401FDB">
      <w:pPr>
        <w:ind w:firstLine="480"/>
        <w:sectPr>
          <w:headerReference r:id="rId22" w:type="default"/>
          <w:footerReference r:id="rId23" w:type="default"/>
          <w:footerReference r:id="rId24" w:type="even"/>
          <w:footnotePr>
            <w:numFmt w:val="decimalEnclosedCircleChinese"/>
            <w:numRestart w:val="eachSect"/>
          </w:footnotePr>
          <w:pgSz w:w="11907" w:h="16840"/>
          <w:pgMar w:top="1701" w:right="1474" w:bottom="1418" w:left="1474" w:header="1134" w:footer="992" w:gutter="0"/>
          <w:cols w:space="720" w:num="1"/>
          <w:docGrid w:linePitch="384" w:charSpace="7430"/>
        </w:sectPr>
      </w:pPr>
      <w:bookmarkStart w:id="49" w:name="_Toc163533798"/>
      <w:bookmarkStart w:id="50" w:name="_Toc156291152"/>
      <w:bookmarkStart w:id="51" w:name="_Toc156292004"/>
    </w:p>
    <w:bookmarkEnd w:id="49"/>
    <w:bookmarkEnd w:id="50"/>
    <w:bookmarkEnd w:id="51"/>
    <w:p w14:paraId="766A5C2C">
      <w:pPr>
        <w:pStyle w:val="2"/>
        <w:numPr>
          <w:ilvl w:val="0"/>
          <w:numId w:val="8"/>
        </w:numPr>
        <w:spacing w:before="480" w:after="240"/>
        <w:rPr>
          <w:rFonts w:hint="eastAsia"/>
        </w:rPr>
      </w:pPr>
      <w:bookmarkStart w:id="52" w:name="_Toc153986613"/>
      <w:r>
        <w:rPr>
          <w:rFonts w:hint="eastAsia"/>
          <w:lang w:val="en-US" w:eastAsia="zh-CN"/>
        </w:rPr>
        <w:t>实验设计与结果分析</w:t>
      </w:r>
      <w:bookmarkEnd w:id="52"/>
    </w:p>
    <w:p w14:paraId="7554582D">
      <w:pPr>
        <w:rPr>
          <w:rFonts w:hint="eastAsia"/>
        </w:rPr>
      </w:pPr>
      <w:r>
        <w:rPr>
          <w:rFonts w:hint="eastAsia"/>
        </w:rPr>
        <w:t>为了验证本文提出的点云补全网络的有效性，本研究在ShapeNet</w:t>
      </w:r>
      <w:r>
        <w:rPr>
          <w:rFonts w:hint="eastAsia"/>
          <w:lang w:val="en-US" w:eastAsia="zh-CN"/>
        </w:rPr>
        <w:t>-</w:t>
      </w:r>
      <w:r>
        <w:rPr>
          <w:rFonts w:hint="eastAsia"/>
        </w:rPr>
        <w:t>55数据集上进行了全面的实验评估，并与</w:t>
      </w:r>
      <w:r>
        <w:rPr>
          <w:rFonts w:hint="eastAsia"/>
          <w:lang w:val="en-US" w:eastAsia="zh-CN"/>
        </w:rPr>
        <w:t>多个主流方法</w:t>
      </w:r>
      <w:r>
        <w:rPr>
          <w:rFonts w:hint="eastAsia"/>
        </w:rPr>
        <w:t>进行了比较</w:t>
      </w:r>
      <w:r>
        <w:rPr>
          <w:rFonts w:hint="eastAsia"/>
          <w:lang w:eastAsia="zh-CN"/>
        </w:rPr>
        <w:t>，</w:t>
      </w:r>
      <w:r>
        <w:rPr>
          <w:rFonts w:hint="eastAsia"/>
          <w:lang w:val="en-US" w:eastAsia="zh-CN"/>
        </w:rPr>
        <w:t>同时</w:t>
      </w:r>
      <w:r>
        <w:rPr>
          <w:rFonts w:hint="eastAsia"/>
        </w:rPr>
        <w:t>通过对度量指标进行数值评估和对补全点云进行可视化来分析模型的性能。</w:t>
      </w:r>
    </w:p>
    <w:p w14:paraId="6E60D84E">
      <w:pPr>
        <w:pStyle w:val="3"/>
        <w:numPr>
          <w:ilvl w:val="1"/>
          <w:numId w:val="8"/>
        </w:numPr>
        <w:rPr>
          <w:rFonts w:hint="default" w:eastAsia="宋体"/>
          <w:lang w:val="en-US" w:eastAsia="zh-CN"/>
        </w:rPr>
      </w:pPr>
      <w:bookmarkStart w:id="53" w:name="_Toc153986614"/>
      <w:r>
        <w:rPr>
          <w:rFonts w:hint="eastAsia"/>
        </w:rPr>
        <w:t>实验环境设计</w:t>
      </w:r>
      <w:bookmarkEnd w:id="53"/>
    </w:p>
    <w:p w14:paraId="5DD83CB9">
      <w:pPr>
        <w:pStyle w:val="4"/>
        <w:numPr>
          <w:ilvl w:val="2"/>
          <w:numId w:val="8"/>
        </w:numPr>
        <w:rPr>
          <w:rFonts w:hint="eastAsia"/>
        </w:rPr>
      </w:pPr>
      <w:bookmarkStart w:id="54" w:name="_Toc153986615"/>
      <w:r>
        <w:rPr>
          <w:rFonts w:hint="eastAsia"/>
        </w:rPr>
        <w:t>数据集介绍</w:t>
      </w:r>
      <w:bookmarkEnd w:id="54"/>
    </w:p>
    <w:p w14:paraId="11DAEBBB">
      <w:pPr>
        <w:ind w:firstLine="480"/>
        <w:rPr>
          <w:rFonts w:hint="eastAsia"/>
          <w:lang w:val="en-US" w:eastAsia="zh-CN"/>
        </w:rPr>
      </w:pPr>
      <w:r>
        <w:rPr>
          <w:rFonts w:hint="eastAsia"/>
          <w:lang w:val="en-US" w:eastAsia="zh-CN"/>
        </w:rPr>
        <w:t>为了全面评估模型的性能，本研究选择了ShapeNet-55数据集</w:t>
      </w:r>
      <w:r>
        <w:rPr>
          <w:rFonts w:hint="eastAsia"/>
          <w:vertAlign w:val="superscript"/>
          <w:lang w:val="en-US" w:eastAsia="zh-CN"/>
        </w:rPr>
        <w:fldChar w:fldCharType="begin"/>
      </w:r>
      <w:r>
        <w:rPr>
          <w:rFonts w:hint="eastAsia"/>
          <w:vertAlign w:val="superscript"/>
          <w:lang w:val="en-US" w:eastAsia="zh-CN"/>
        </w:rPr>
        <w:instrText xml:space="preserve"> REF _Ref20610 \n \h </w:instrText>
      </w:r>
      <w:r>
        <w:rPr>
          <w:rFonts w:hint="eastAsia"/>
          <w:vertAlign w:val="superscript"/>
          <w:lang w:val="en-US" w:eastAsia="zh-CN"/>
        </w:rPr>
        <w:fldChar w:fldCharType="separate"/>
      </w:r>
      <w:r>
        <w:rPr>
          <w:rFonts w:hint="eastAsia"/>
          <w:vertAlign w:val="superscript"/>
          <w:lang w:val="en-US" w:eastAsia="zh-CN"/>
        </w:rPr>
        <w:t>[27]</w:t>
      </w:r>
      <w:r>
        <w:rPr>
          <w:rFonts w:hint="eastAsia"/>
          <w:vertAlign w:val="superscript"/>
          <w:lang w:val="en-US" w:eastAsia="zh-CN"/>
        </w:rPr>
        <w:fldChar w:fldCharType="end"/>
      </w:r>
      <w:r>
        <w:rPr>
          <w:rFonts w:hint="eastAsia"/>
          <w:lang w:val="en-US" w:eastAsia="zh-CN"/>
        </w:rPr>
        <w:t>进行实验，并利用3.2节所述的数据预处理方法在所有数据集上将原始缺失点云数据下采样模拟稀疏点云的输入场景。</w:t>
      </w:r>
    </w:p>
    <w:p w14:paraId="06BB45B3">
      <w:pPr>
        <w:ind w:firstLine="480"/>
        <w:rPr>
          <w:rFonts w:hint="eastAsia"/>
          <w:lang w:val="en-US" w:eastAsia="zh-CN"/>
        </w:rPr>
      </w:pPr>
      <w:r>
        <w:rPr>
          <w:rFonts w:hint="eastAsia"/>
          <w:lang w:val="en-US" w:eastAsia="zh-CN"/>
        </w:rPr>
        <w:t>ShapeNet-55数据集是目前点云补全领域最全面的基准数据集，它基于ShapeNetCore构建，总共有55个类别的3D点云模型，</w:t>
      </w:r>
      <w:r>
        <w:rPr>
          <w:rFonts w:hint="eastAsia"/>
        </w:rPr>
        <w:t>包含了ScanNet</w:t>
      </w:r>
      <w:r>
        <w:rPr>
          <w:rFonts w:hint="eastAsia"/>
          <w:vertAlign w:val="superscript"/>
          <w:lang w:eastAsia="zh-CN"/>
        </w:rPr>
        <w:fldChar w:fldCharType="begin"/>
      </w:r>
      <w:r>
        <w:rPr>
          <w:rFonts w:hint="eastAsia"/>
          <w:vertAlign w:val="superscript"/>
          <w:lang w:eastAsia="zh-CN"/>
        </w:rPr>
        <w:instrText xml:space="preserve"> REF _Ref20936 \n \h </w:instrText>
      </w:r>
      <w:r>
        <w:rPr>
          <w:rFonts w:hint="eastAsia"/>
          <w:vertAlign w:val="superscript"/>
          <w:lang w:eastAsia="zh-CN"/>
        </w:rPr>
        <w:fldChar w:fldCharType="separate"/>
      </w:r>
      <w:r>
        <w:rPr>
          <w:rFonts w:hint="eastAsia"/>
          <w:vertAlign w:val="superscript"/>
          <w:lang w:eastAsia="zh-CN"/>
        </w:rPr>
        <w:t>[28]</w:t>
      </w:r>
      <w:r>
        <w:rPr>
          <w:rFonts w:hint="eastAsia"/>
          <w:vertAlign w:val="superscript"/>
          <w:lang w:eastAsia="zh-CN"/>
        </w:rPr>
        <w:fldChar w:fldCharType="end"/>
      </w:r>
      <w:r>
        <w:rPr>
          <w:rFonts w:hint="eastAsia"/>
        </w:rPr>
        <w:t>和S3DIS</w:t>
      </w:r>
      <w:r>
        <w:rPr>
          <w:rFonts w:hint="eastAsia"/>
          <w:vertAlign w:val="superscript"/>
          <w:lang w:eastAsia="zh-CN"/>
        </w:rPr>
        <w:fldChar w:fldCharType="begin"/>
      </w:r>
      <w:r>
        <w:rPr>
          <w:rFonts w:hint="eastAsia"/>
          <w:vertAlign w:val="superscript"/>
          <w:lang w:eastAsia="zh-CN"/>
        </w:rPr>
        <w:instrText xml:space="preserve"> REF _Ref21139 \n \h </w:instrText>
      </w:r>
      <w:r>
        <w:rPr>
          <w:rFonts w:hint="eastAsia"/>
          <w:vertAlign w:val="superscript"/>
          <w:lang w:eastAsia="zh-CN"/>
        </w:rPr>
        <w:fldChar w:fldCharType="separate"/>
      </w:r>
      <w:r>
        <w:rPr>
          <w:rFonts w:hint="eastAsia"/>
          <w:vertAlign w:val="superscript"/>
          <w:lang w:eastAsia="zh-CN"/>
        </w:rPr>
        <w:t>[29]</w:t>
      </w:r>
      <w:r>
        <w:rPr>
          <w:rFonts w:hint="eastAsia"/>
          <w:vertAlign w:val="superscript"/>
          <w:lang w:eastAsia="zh-CN"/>
        </w:rPr>
        <w:fldChar w:fldCharType="end"/>
      </w:r>
      <w:r>
        <w:rPr>
          <w:rFonts w:hint="eastAsia"/>
        </w:rPr>
        <w:t>等无法从真实世界数据集中获得的完整物体模型。ShapeNet-55包含总计52470个点云形状，采用4:1的比例对数据集进行分割</w:t>
      </w:r>
      <w:r>
        <w:rPr>
          <w:rFonts w:hint="eastAsia"/>
          <w:lang w:eastAsia="zh-CN"/>
        </w:rPr>
        <w:t>，</w:t>
      </w:r>
      <w:r>
        <w:rPr>
          <w:rFonts w:hint="eastAsia"/>
        </w:rPr>
        <w:t>得到包含41952个点云形状的训练集和包含</w:t>
      </w:r>
      <w:r>
        <w:rPr>
          <w:rFonts w:hint="eastAsia"/>
          <w:lang w:val="en-US" w:eastAsia="zh-CN"/>
        </w:rPr>
        <w:t>1</w:t>
      </w:r>
      <w:r>
        <w:rPr>
          <w:rFonts w:hint="eastAsia"/>
        </w:rPr>
        <w:t>0518 个点云形状的测试集</w:t>
      </w:r>
      <w:r>
        <w:rPr>
          <w:rFonts w:hint="eastAsia"/>
          <w:lang w:val="en-US" w:eastAsia="zh-CN"/>
        </w:rPr>
        <w:t>。与现有的点云补全数据集（如PCN）相比，ShapeNet-55考虑了更多样化的任务，包括点云上采样和补全。其次，它覆盖了更广泛的类别，从8个类别扩展到55个类别。第三，它采用了更多样化的视角，从8个固定视角扩展到所有可能的视角。最后，它包含了更多样化的不完整程度，缺失真实点云的25%至75%的点。</w:t>
      </w:r>
    </w:p>
    <w:p w14:paraId="1EA75E6E">
      <w:pPr>
        <w:ind w:firstLine="480"/>
        <w:rPr>
          <w:rFonts w:hint="eastAsia"/>
          <w:lang w:val="en-US" w:eastAsia="zh-CN"/>
        </w:rPr>
      </w:pPr>
      <w:r>
        <w:rPr>
          <w:rFonts w:hint="eastAsia"/>
          <w:lang w:val="en-US" w:eastAsia="zh-CN"/>
        </w:rPr>
        <w:t>为了全面评估模型的性能，我们选择了10个具有代表性的类别进行详细分析。这些类别根据训练样本数量分为两类：样本充分类别（训练样本超过2500个）和样本不充分类别（训练样本少于80个）。样本充分类别包括桌子、椅子、飞机、汽车和沙发，这些类别具有丰富的训练数据；样本不充分类别包括禽舍、背包、遥控器、键盘和火箭，这些类别训练数据相对稀缺。这种选择有助于我们分析样本数量对模型补全效果的影响。</w:t>
      </w:r>
    </w:p>
    <w:p w14:paraId="257140B1">
      <w:pPr>
        <w:pStyle w:val="4"/>
        <w:numPr>
          <w:ilvl w:val="2"/>
          <w:numId w:val="8"/>
        </w:numPr>
        <w:rPr>
          <w:rFonts w:hint="eastAsia"/>
        </w:rPr>
      </w:pPr>
      <w:r>
        <w:rPr>
          <w:rFonts w:hint="eastAsia"/>
          <w:lang w:val="en-US" w:eastAsia="zh-CN"/>
        </w:rPr>
        <w:t>训练设置</w:t>
      </w:r>
    </w:p>
    <w:p w14:paraId="45ACFED5">
      <w:pPr>
        <w:pStyle w:val="5"/>
        <w:numPr>
          <w:ilvl w:val="0"/>
          <w:numId w:val="24"/>
        </w:numPr>
        <w:ind w:left="1109" w:leftChars="200"/>
        <w:rPr>
          <w:rFonts w:hint="eastAsia"/>
        </w:rPr>
      </w:pPr>
      <w:r>
        <w:rPr>
          <w:rFonts w:hint="eastAsia"/>
          <w:lang w:val="en-US" w:eastAsia="zh-CN"/>
        </w:rPr>
        <w:t>硬件环境设置</w:t>
      </w:r>
    </w:p>
    <w:p w14:paraId="17D8E84B">
      <w:pPr>
        <w:rPr>
          <w:rFonts w:hint="eastAsia"/>
        </w:rPr>
      </w:pPr>
      <w:r>
        <w:rPr>
          <w:rFonts w:hint="eastAsia"/>
        </w:rPr>
        <w:t>本实验使用</w:t>
      </w:r>
      <w:r>
        <w:rPr>
          <w:rFonts w:hint="eastAsia"/>
          <w:lang w:val="en-US" w:eastAsia="zh-CN"/>
        </w:rPr>
        <w:t>2</w:t>
      </w:r>
      <w:r>
        <w:rPr>
          <w:rFonts w:hint="eastAsia"/>
        </w:rPr>
        <w:t>张显存为</w:t>
      </w:r>
      <w:r>
        <w:rPr>
          <w:rFonts w:hint="eastAsia"/>
          <w:lang w:val="en-US" w:eastAsia="zh-CN"/>
        </w:rPr>
        <w:t>24</w:t>
      </w:r>
      <w:r>
        <w:rPr>
          <w:rFonts w:hint="eastAsia"/>
        </w:rPr>
        <w:t>GB</w:t>
      </w:r>
      <w:r>
        <w:rPr>
          <w:rFonts w:hint="eastAsia"/>
          <w:lang w:val="en-US" w:eastAsia="zh-CN"/>
        </w:rPr>
        <w:t>的</w:t>
      </w:r>
      <w:r>
        <w:rPr>
          <w:rFonts w:hint="eastAsia"/>
        </w:rPr>
        <w:t>英伟达（NVIDIA）RTX 4090显卡进行训练和测试。由于点云补全任务需要大量计算资源，特别是对于ShapeNet</w:t>
      </w:r>
      <w:r>
        <w:rPr>
          <w:rFonts w:hint="eastAsia"/>
          <w:lang w:val="en-US" w:eastAsia="zh-CN"/>
        </w:rPr>
        <w:t>-</w:t>
      </w:r>
      <w:r>
        <w:rPr>
          <w:rFonts w:hint="eastAsia"/>
        </w:rPr>
        <w:t>55等大规模数据集，RTX 4090的24GB显存能够支持较大的批处理大小，从而加速训练过程并提高模型收敛效率。</w:t>
      </w:r>
    </w:p>
    <w:p w14:paraId="79F327A6">
      <w:pPr>
        <w:pStyle w:val="5"/>
        <w:numPr>
          <w:ilvl w:val="0"/>
          <w:numId w:val="24"/>
        </w:numPr>
        <w:ind w:left="1109" w:leftChars="200"/>
        <w:rPr>
          <w:rFonts w:hint="eastAsia"/>
        </w:rPr>
      </w:pPr>
      <w:r>
        <w:rPr>
          <w:rFonts w:hint="eastAsia"/>
          <w:lang w:val="en-US" w:eastAsia="zh-CN"/>
        </w:rPr>
        <w:t>软件环境设置</w:t>
      </w:r>
    </w:p>
    <w:p w14:paraId="41C4E5FA">
      <w:pPr>
        <w:rPr>
          <w:rFonts w:hint="eastAsia"/>
          <w:lang w:val="en-US" w:eastAsia="zh-CN"/>
        </w:rPr>
      </w:pPr>
      <w:r>
        <w:rPr>
          <w:rFonts w:hint="eastAsia"/>
          <w:lang w:val="en-US" w:eastAsia="zh-CN"/>
        </w:rPr>
        <w:t>软件方面在Linux（版本Ubuntu 22.04）操作系统下使用Python（Python版本3.9）作为编程语言，采用Pytorch（Torch版本 1.13.1）深度学习框架。PyTorch是一个基于Python的深度学习框架，可以作为 Python 库来使用。它提供了一套 Python 接口，包括各种模型、层、优化器、损失函数等，通过它可以方便地用Python语言构建和训练深度学习模型。同时，使用并行计算模型CUDA（Compute Unified Device Architecture，CUDA 版本11.8）来加速张量计算。所有模型训练都在相同的硬件和软件环境中进行，以确保实验结果的公平性和可比性。</w:t>
      </w:r>
    </w:p>
    <w:p w14:paraId="6EA70900">
      <w:pPr>
        <w:pStyle w:val="5"/>
        <w:numPr>
          <w:ilvl w:val="0"/>
          <w:numId w:val="24"/>
        </w:numPr>
        <w:ind w:left="1109" w:leftChars="200"/>
        <w:rPr>
          <w:rFonts w:hint="eastAsia"/>
        </w:rPr>
      </w:pPr>
      <w:r>
        <w:rPr>
          <w:rFonts w:hint="eastAsia"/>
          <w:lang w:val="en-US" w:eastAsia="zh-CN"/>
        </w:rPr>
        <w:t>训练参数设置</w:t>
      </w:r>
    </w:p>
    <w:p w14:paraId="2852790B">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t>神经网络参数设置对深度学习模型的训练效果、泛化能力和训练效率有着重要的影响。</w:t>
      </w:r>
      <w:r>
        <w:rPr>
          <w:rFonts w:hint="eastAsia"/>
        </w:rPr>
        <w:t>在</w:t>
      </w:r>
      <w:r>
        <w:rPr>
          <w:rFonts w:hint="eastAsia"/>
          <w:lang w:val="en-US" w:eastAsia="zh-CN"/>
        </w:rPr>
        <w:t>以上的</w:t>
      </w:r>
      <w:r>
        <w:rPr>
          <w:rFonts w:hint="eastAsia"/>
        </w:rPr>
        <w:t>硬件和软件环境下，</w:t>
      </w:r>
      <w:r>
        <w:rPr>
          <w:rFonts w:hint="eastAsia"/>
          <w:lang w:val="en-US" w:eastAsia="zh-CN"/>
        </w:rPr>
        <w:t>本实验</w:t>
      </w:r>
      <w:r>
        <w:rPr>
          <w:rFonts w:hint="eastAsia"/>
        </w:rPr>
        <w:t>采用以下训练配置</w:t>
      </w:r>
      <w:r>
        <w:rPr>
          <w:rFonts w:hint="eastAsia"/>
          <w:lang w:eastAsia="zh-CN"/>
        </w:rPr>
        <w:t>：模型采用AdamW优化器进行训练，初始学习率设置为0.0005，权重衰减系数为0.0005，这种配置能够有效防止模型过拟合。学习率调度采用LambdaLR策略，每21个epoch进行一次衰减，衰减率为0.76，最低学习率限制为初始学习率的0.02倍。Batch Normalization层采用动态调整策略，每21个epoch进行一次衰减，衰减率为0.5，动量系数为0.9，最低衰减限制为0.01。</w:t>
      </w:r>
      <w:r>
        <w:rPr>
          <w:rFonts w:hint="eastAsia"/>
          <w:lang w:val="en-US" w:eastAsia="zh-CN"/>
        </w:rPr>
        <w:t>本研究的模型目的是应用在稀疏的点云场景中，为了模拟稀疏点云的输入场景</w:t>
      </w:r>
      <w:r>
        <w:rPr>
          <w:rFonts w:hint="eastAsia"/>
          <w:lang w:eastAsia="zh-CN"/>
        </w:rPr>
        <w:t>，设置</w:t>
      </w:r>
      <w:r>
        <w:rPr>
          <w:rFonts w:hint="eastAsia"/>
          <w:lang w:val="en-US" w:eastAsia="zh-CN"/>
        </w:rPr>
        <w:t>相比于原本残缺点云输入的稀疏度为0.5</w:t>
      </w:r>
      <w:r>
        <w:rPr>
          <w:rFonts w:hint="eastAsia"/>
          <w:lang w:eastAsia="zh-CN"/>
        </w:rPr>
        <w:t>。训练过程中采用64的批次大小，每个批次更新一次参数，最大训练轮数设置为200轮。这些</w:t>
      </w:r>
      <w:r>
        <w:rPr>
          <w:rFonts w:hint="eastAsia"/>
          <w:lang w:val="en-US" w:eastAsia="zh-CN"/>
        </w:rPr>
        <w:t>参数来源于先验知识，可以改善</w:t>
      </w:r>
      <w:r>
        <w:rPr>
          <w:rFonts w:hint="eastAsia"/>
          <w:lang w:eastAsia="zh-CN"/>
        </w:rPr>
        <w:t>模型在ShapeNet</w:t>
      </w:r>
      <w:r>
        <w:rPr>
          <w:rFonts w:hint="eastAsia"/>
          <w:lang w:val="en-US" w:eastAsia="zh-CN"/>
        </w:rPr>
        <w:t>-</w:t>
      </w:r>
      <w:r>
        <w:rPr>
          <w:rFonts w:hint="eastAsia"/>
          <w:lang w:eastAsia="zh-CN"/>
        </w:rPr>
        <w:t>55数据集上的点云补全效果，为点云补全任务提供了更优的解决方案。</w:t>
      </w:r>
    </w:p>
    <w:p w14:paraId="608A2306">
      <w:pPr>
        <w:pStyle w:val="3"/>
        <w:numPr>
          <w:ilvl w:val="1"/>
          <w:numId w:val="8"/>
        </w:numPr>
        <w:rPr>
          <w:rFonts w:hint="eastAsia"/>
        </w:rPr>
      </w:pPr>
      <w:r>
        <w:rPr>
          <w:rFonts w:hint="eastAsia"/>
          <w:lang w:val="en-US" w:eastAsia="zh-CN"/>
        </w:rPr>
        <w:t>模型对比</w:t>
      </w:r>
    </w:p>
    <w:p w14:paraId="7D4266BD">
      <w:pPr>
        <w:rPr>
          <w:rFonts w:hint="eastAsia"/>
        </w:rPr>
      </w:pPr>
      <w:r>
        <w:rPr>
          <w:rFonts w:hint="eastAsia"/>
        </w:rPr>
        <w:t>在本实验中，</w:t>
      </w:r>
      <w:r>
        <w:rPr>
          <w:rFonts w:hint="eastAsia"/>
          <w:lang w:val="en-US" w:eastAsia="zh-CN"/>
        </w:rPr>
        <w:t>作者将多个主流方法在</w:t>
      </w:r>
      <w:r>
        <w:rPr>
          <w:rFonts w:hint="eastAsia"/>
          <w:lang w:eastAsia="zh-CN"/>
        </w:rPr>
        <w:t>ShapeNet</w:t>
      </w:r>
      <w:r>
        <w:rPr>
          <w:rFonts w:hint="eastAsia"/>
          <w:lang w:val="en-US" w:eastAsia="zh-CN"/>
        </w:rPr>
        <w:t>-</w:t>
      </w:r>
      <w:r>
        <w:rPr>
          <w:rFonts w:hint="eastAsia"/>
          <w:lang w:eastAsia="zh-CN"/>
        </w:rPr>
        <w:t>55</w:t>
      </w:r>
      <w:r>
        <w:rPr>
          <w:rFonts w:hint="eastAsia"/>
          <w:lang w:val="en-US" w:eastAsia="zh-CN"/>
        </w:rPr>
        <w:t>数据集上进行训练和测试，与本文提出的新方法进行对比分析补全效果。</w:t>
      </w:r>
    </w:p>
    <w:p w14:paraId="2757F1E9">
      <w:pPr>
        <w:pStyle w:val="4"/>
        <w:numPr>
          <w:ilvl w:val="2"/>
          <w:numId w:val="8"/>
        </w:numPr>
        <w:rPr>
          <w:rFonts w:hint="eastAsia"/>
          <w:lang w:val="en-US" w:eastAsia="zh-CN"/>
        </w:rPr>
      </w:pPr>
      <w:r>
        <w:rPr>
          <w:rFonts w:hint="eastAsia"/>
          <w:lang w:val="en-US" w:eastAsia="zh-CN"/>
        </w:rPr>
        <w:t>度量指标对比</w:t>
      </w:r>
    </w:p>
    <w:p w14:paraId="4E7BDDC6">
      <w:pPr>
        <w:rPr>
          <w:rFonts w:hint="eastAsia"/>
          <w:lang w:val="en-US" w:eastAsia="zh-CN"/>
        </w:rPr>
      </w:pPr>
      <w:r>
        <w:rPr>
          <w:rFonts w:hint="eastAsia"/>
          <w:lang w:val="en-US" w:eastAsia="zh-CN"/>
        </w:rPr>
        <w:t>正如第二章所介绍，倒角距离（CD）是点云补全任务中最常用的评估指标。它测量生成的点云与真实点云之间的平均最近点距离。较低的CD值表示生成的点云更接近真实点云。作者同时使用了一阶和二阶倒角距离（CDL1、CDL2），其计算公式可见2.2.1节公式2-5。</w:t>
      </w:r>
    </w:p>
    <w:p w14:paraId="04A91EBD">
      <w:pPr>
        <w:rPr>
          <w:rFonts w:hint="eastAsia"/>
          <w:lang w:val="en-US" w:eastAsia="zh-CN"/>
        </w:rPr>
      </w:pPr>
      <w:r>
        <w:rPr>
          <w:rFonts w:hint="eastAsia"/>
          <w:lang w:val="en-US" w:eastAsia="zh-CN"/>
        </w:rPr>
        <w:t>此外，本实验还使用了F-Score作为参考指标。F-Score是精确度和召回率的调和平均值，用于评估生成点云的完整性和准确性。F-score的取值范围是0到1，较高的F-Score表示模型生成的点云既准确又完整。</w:t>
      </w:r>
    </w:p>
    <w:p w14:paraId="11E3E5EF">
      <w:pPr>
        <w:rPr>
          <w:rFonts w:hint="eastAsia"/>
          <w:lang w:val="en-US" w:eastAsia="zh-CN"/>
        </w:rPr>
      </w:pPr>
      <w:r>
        <w:rPr>
          <w:rFonts w:hint="eastAsia"/>
          <w:lang w:val="en-US" w:eastAsia="zh-CN"/>
        </w:rPr>
        <w:t>下列三表展示了本研究的改进模型与多个主流模型（PoinTr、PCN、FoldingNet、GRNet）在ShapeNet-55数据集上10个代表性类别的性能对比。</w:t>
      </w:r>
    </w:p>
    <w:p w14:paraId="30DA53E2">
      <w:pPr>
        <w:rPr>
          <w:rFonts w:hint="eastAsia"/>
          <w:lang w:val="en-US" w:eastAsia="zh-CN"/>
        </w:rPr>
      </w:pPr>
    </w:p>
    <w:p w14:paraId="40D40103">
      <w:pPr>
        <w:rPr>
          <w:rFonts w:hint="eastAsia"/>
          <w:lang w:val="en-US" w:eastAsia="zh-CN"/>
        </w:rPr>
      </w:pPr>
    </w:p>
    <w:p w14:paraId="54CE8B28">
      <w:pPr>
        <w:ind w:left="0" w:leftChars="0" w:firstLine="0" w:firstLineChars="0"/>
        <w:rPr>
          <w:rFonts w:hint="eastAsia"/>
          <w:lang w:val="en-US" w:eastAsia="zh-CN"/>
        </w:rPr>
      </w:pPr>
    </w:p>
    <w:p w14:paraId="630B4429">
      <w:pPr>
        <w:pStyle w:val="5"/>
        <w:numPr>
          <w:ilvl w:val="0"/>
          <w:numId w:val="25"/>
        </w:numPr>
        <w:ind w:left="1109" w:leftChars="200"/>
        <w:rPr>
          <w:rFonts w:hint="eastAsia"/>
          <w:sz w:val="24"/>
          <w:szCs w:val="24"/>
          <w:lang w:val="en-US" w:eastAsia="zh-CN"/>
        </w:rPr>
      </w:pPr>
      <w:r>
        <w:rPr>
          <w:rFonts w:hint="eastAsia"/>
          <w:sz w:val="24"/>
          <w:szCs w:val="24"/>
          <w:lang w:val="en-US" w:eastAsia="zh-CN"/>
        </w:rPr>
        <w:t>CDL1</w:t>
      </w:r>
    </w:p>
    <w:p w14:paraId="7984D4BB">
      <w:pPr>
        <w:pStyle w:val="43"/>
        <w:spacing w:before="120" w:after="0" w:afterLines="0"/>
        <w:rPr>
          <w:rFonts w:hint="eastAsia"/>
          <w:lang w:val="en-US" w:eastAsia="zh-CN"/>
        </w:rPr>
      </w:pPr>
      <w:r>
        <w:rPr>
          <w:rFonts w:hint="default"/>
        </w:rPr>
        <w:t>表</w:t>
      </w:r>
      <w:r>
        <w:rPr>
          <w:rFonts w:hint="default"/>
          <w:lang w:val="en-US" w:eastAsia="zh-CN"/>
        </w:rPr>
        <w:t>4-</w:t>
      </w:r>
      <w:r>
        <w:rPr>
          <w:rFonts w:hint="default"/>
        </w:rPr>
        <w:fldChar w:fldCharType="begin"/>
      </w:r>
      <w:r>
        <w:rPr>
          <w:rFonts w:hint="default"/>
        </w:rPr>
        <w:instrText xml:space="preserve"> SEQ 表 \* ARABIC </w:instrText>
      </w:r>
      <w:r>
        <w:rPr>
          <w:rFonts w:hint="default"/>
        </w:rPr>
        <w:fldChar w:fldCharType="separate"/>
      </w:r>
      <w:r>
        <w:rPr>
          <w:rFonts w:hint="default"/>
        </w:rPr>
        <w:t>1</w:t>
      </w:r>
      <w:r>
        <w:rPr>
          <w:rFonts w:hint="default"/>
        </w:rPr>
        <w:fldChar w:fldCharType="end"/>
      </w:r>
      <w:r>
        <w:rPr>
          <w:rFonts w:hint="eastAsia"/>
          <w:lang w:val="en-US" w:eastAsia="zh-CN"/>
        </w:rPr>
        <w:t xml:space="preserve"> </w:t>
      </w:r>
      <w:r>
        <w:rPr>
          <w:rFonts w:hint="default"/>
          <w:lang w:eastAsia="zh-CN"/>
        </w:rPr>
        <w:t>本文模型与其他方法对比表现表-CDL1</w:t>
      </w:r>
    </w:p>
    <w:p w14:paraId="4B0C0AB5">
      <w:pPr>
        <w:spacing w:line="135" w:lineRule="auto"/>
        <w:rPr>
          <w:rFonts w:ascii="Arial"/>
          <w:sz w:val="2"/>
        </w:rPr>
      </w:pPr>
    </w:p>
    <w:tbl>
      <w:tblPr>
        <w:tblStyle w:val="50"/>
        <w:tblW w:w="8828" w:type="dxa"/>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91"/>
        <w:gridCol w:w="493"/>
        <w:gridCol w:w="493"/>
        <w:gridCol w:w="493"/>
        <w:gridCol w:w="493"/>
        <w:gridCol w:w="497"/>
        <w:gridCol w:w="944"/>
        <w:gridCol w:w="505"/>
        <w:gridCol w:w="505"/>
        <w:gridCol w:w="505"/>
        <w:gridCol w:w="505"/>
        <w:gridCol w:w="508"/>
        <w:gridCol w:w="936"/>
        <w:gridCol w:w="960"/>
      </w:tblGrid>
      <w:tr w14:paraId="6B363A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4" w:hRule="atLeast"/>
          <w:jc w:val="center"/>
        </w:trPr>
        <w:tc>
          <w:tcPr>
            <w:tcW w:w="991" w:type="dxa"/>
            <w:tcBorders>
              <w:top w:val="single" w:color="000000" w:sz="2" w:space="0"/>
              <w:bottom w:val="single" w:color="000000" w:sz="2" w:space="0"/>
              <w:right w:val="single" w:color="000000" w:sz="2" w:space="0"/>
            </w:tcBorders>
            <w:vAlign w:val="center"/>
          </w:tcPr>
          <w:p w14:paraId="264FD7B6">
            <w:pPr>
              <w:spacing w:line="224" w:lineRule="exact"/>
              <w:jc w:val="center"/>
              <w:rPr>
                <w:rFonts w:ascii="Arial"/>
                <w:sz w:val="19"/>
              </w:rPr>
            </w:pPr>
          </w:p>
        </w:tc>
        <w:tc>
          <w:tcPr>
            <w:tcW w:w="3413" w:type="dxa"/>
            <w:gridSpan w:val="6"/>
            <w:tcBorders>
              <w:top w:val="single" w:color="000000" w:sz="2" w:space="0"/>
              <w:left w:val="single" w:color="000000" w:sz="2" w:space="0"/>
              <w:bottom w:val="single" w:color="000000" w:sz="2" w:space="0"/>
              <w:right w:val="single" w:color="000000" w:sz="2" w:space="0"/>
            </w:tcBorders>
            <w:vAlign w:val="center"/>
          </w:tcPr>
          <w:p w14:paraId="3CE62056">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8"/>
                <w:sz w:val="20"/>
                <w:szCs w:val="20"/>
              </w:rPr>
              <w:t>样本充分类别</w:t>
            </w:r>
          </w:p>
        </w:tc>
        <w:tc>
          <w:tcPr>
            <w:tcW w:w="3464" w:type="dxa"/>
            <w:gridSpan w:val="6"/>
            <w:tcBorders>
              <w:top w:val="single" w:color="000000" w:sz="2" w:space="0"/>
              <w:left w:val="single" w:color="000000" w:sz="2" w:space="0"/>
              <w:bottom w:val="single" w:color="000000" w:sz="2" w:space="0"/>
              <w:right w:val="single" w:color="000000" w:sz="2" w:space="0"/>
            </w:tcBorders>
            <w:vAlign w:val="center"/>
          </w:tcPr>
          <w:p w14:paraId="4C92EDD2">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8"/>
                <w:sz w:val="20"/>
                <w:szCs w:val="20"/>
              </w:rPr>
              <w:t>样本不充分类别</w:t>
            </w:r>
          </w:p>
        </w:tc>
        <w:tc>
          <w:tcPr>
            <w:tcW w:w="960" w:type="dxa"/>
            <w:tcBorders>
              <w:top w:val="single" w:color="000000" w:sz="2" w:space="0"/>
              <w:left w:val="single" w:color="000000" w:sz="2" w:space="0"/>
              <w:bottom w:val="single" w:color="000000" w:sz="2" w:space="0"/>
            </w:tcBorders>
            <w:vAlign w:val="center"/>
          </w:tcPr>
          <w:p w14:paraId="33CAC4CE">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7"/>
                <w:sz w:val="20"/>
                <w:szCs w:val="20"/>
              </w:rPr>
              <w:t>全部类别</w:t>
            </w:r>
          </w:p>
        </w:tc>
      </w:tr>
      <w:tr w14:paraId="23F07E3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95" w:hRule="atLeast"/>
          <w:jc w:val="center"/>
        </w:trPr>
        <w:tc>
          <w:tcPr>
            <w:tcW w:w="991" w:type="dxa"/>
            <w:tcBorders>
              <w:top w:val="single" w:color="000000" w:sz="2" w:space="0"/>
              <w:bottom w:val="single" w:color="000000" w:sz="2" w:space="0"/>
              <w:right w:val="single" w:color="000000" w:sz="2" w:space="0"/>
              <w:tl2br w:val="single" w:color="000000" w:sz="4" w:space="0"/>
            </w:tcBorders>
            <w:vAlign w:val="center"/>
          </w:tcPr>
          <w:p w14:paraId="34C25534">
            <w:pPr>
              <w:spacing w:before="61" w:line="208" w:lineRule="auto"/>
              <w:ind w:left="0" w:leftChars="0" w:firstLine="0" w:firstLineChars="0"/>
              <w:jc w:val="center"/>
              <w:rPr>
                <w:rFonts w:ascii="宋体" w:hAnsi="宋体" w:eastAsia="宋体" w:cs="宋体"/>
                <w:spacing w:val="2"/>
                <w:sz w:val="20"/>
                <w:szCs w:val="20"/>
              </w:rPr>
            </w:pPr>
            <w:r>
              <w:rPr>
                <w:rFonts w:hint="eastAsia" w:ascii="宋体" w:hAnsi="宋体" w:cs="宋体"/>
                <w:spacing w:val="-3"/>
                <w:sz w:val="20"/>
                <w:szCs w:val="20"/>
                <w:lang w:val="en-US" w:eastAsia="zh-CN"/>
              </w:rPr>
              <w:t xml:space="preserve">    类别</w:t>
            </w:r>
          </w:p>
          <w:p w14:paraId="2D2E03C7">
            <w:pPr>
              <w:spacing w:before="61" w:line="208" w:lineRule="auto"/>
              <w:ind w:left="0" w:leftChars="0" w:firstLine="0" w:firstLineChars="0"/>
              <w:jc w:val="both"/>
              <w:rPr>
                <w:rFonts w:ascii="宋体" w:hAnsi="宋体" w:eastAsia="宋体" w:cs="宋体"/>
                <w:sz w:val="20"/>
                <w:szCs w:val="20"/>
              </w:rPr>
            </w:pPr>
            <w:r>
              <w:rPr>
                <w:rFonts w:hint="eastAsia" w:ascii="宋体" w:hAnsi="宋体" w:cs="宋体"/>
                <w:sz w:val="20"/>
                <w:szCs w:val="20"/>
                <w:lang w:val="en-US" w:eastAsia="zh-CN"/>
              </w:rPr>
              <w:t>模型</w:t>
            </w:r>
          </w:p>
        </w:tc>
        <w:tc>
          <w:tcPr>
            <w:tcW w:w="493" w:type="dxa"/>
            <w:tcBorders>
              <w:top w:val="single" w:color="000000" w:sz="2" w:space="0"/>
              <w:left w:val="single" w:color="000000" w:sz="2" w:space="0"/>
              <w:bottom w:val="single" w:color="000000" w:sz="2" w:space="0"/>
              <w:right w:val="nil"/>
            </w:tcBorders>
            <w:vAlign w:val="center"/>
          </w:tcPr>
          <w:p w14:paraId="0178E75D">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桌</w:t>
            </w:r>
          </w:p>
          <w:p w14:paraId="47E9B44B">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493" w:type="dxa"/>
            <w:tcBorders>
              <w:top w:val="single" w:color="000000" w:sz="2" w:space="0"/>
              <w:left w:val="nil"/>
              <w:bottom w:val="single" w:color="000000" w:sz="2" w:space="0"/>
              <w:right w:val="nil"/>
            </w:tcBorders>
            <w:vAlign w:val="center"/>
          </w:tcPr>
          <w:p w14:paraId="3D073D62">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椅</w:t>
            </w:r>
          </w:p>
          <w:p w14:paraId="716B2D5B">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493" w:type="dxa"/>
            <w:tcBorders>
              <w:top w:val="single" w:color="000000" w:sz="2" w:space="0"/>
              <w:left w:val="nil"/>
              <w:bottom w:val="single" w:color="000000" w:sz="2" w:space="0"/>
              <w:right w:val="nil"/>
            </w:tcBorders>
            <w:vAlign w:val="center"/>
          </w:tcPr>
          <w:p w14:paraId="00A097FD">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飞</w:t>
            </w:r>
          </w:p>
          <w:p w14:paraId="6B7E84B1">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机</w:t>
            </w:r>
          </w:p>
        </w:tc>
        <w:tc>
          <w:tcPr>
            <w:tcW w:w="493" w:type="dxa"/>
            <w:tcBorders>
              <w:top w:val="single" w:color="000000" w:sz="2" w:space="0"/>
              <w:left w:val="nil"/>
              <w:bottom w:val="single" w:color="000000" w:sz="2" w:space="0"/>
              <w:right w:val="nil"/>
            </w:tcBorders>
            <w:vAlign w:val="center"/>
          </w:tcPr>
          <w:p w14:paraId="47D3FB1D">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汽</w:t>
            </w:r>
          </w:p>
          <w:p w14:paraId="4FC6C4FC">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车</w:t>
            </w:r>
          </w:p>
        </w:tc>
        <w:tc>
          <w:tcPr>
            <w:tcW w:w="497" w:type="dxa"/>
            <w:tcBorders>
              <w:top w:val="single" w:color="000000" w:sz="2" w:space="0"/>
              <w:left w:val="nil"/>
              <w:bottom w:val="single" w:color="000000" w:sz="2" w:space="0"/>
              <w:right w:val="single" w:color="000000" w:sz="2" w:space="0"/>
            </w:tcBorders>
            <w:vAlign w:val="center"/>
          </w:tcPr>
          <w:p w14:paraId="078816FE">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沙</w:t>
            </w:r>
          </w:p>
          <w:p w14:paraId="2F494650">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发</w:t>
            </w:r>
          </w:p>
        </w:tc>
        <w:tc>
          <w:tcPr>
            <w:tcW w:w="944" w:type="dxa"/>
            <w:tcBorders>
              <w:top w:val="single" w:color="000000" w:sz="2" w:space="0"/>
              <w:left w:val="single" w:color="000000" w:sz="2" w:space="0"/>
              <w:bottom w:val="single" w:color="000000" w:sz="2" w:space="0"/>
              <w:right w:val="single" w:color="auto" w:sz="4" w:space="0"/>
            </w:tcBorders>
            <w:vAlign w:val="center"/>
          </w:tcPr>
          <w:p w14:paraId="1C1B540B">
            <w:pPr>
              <w:pStyle w:val="51"/>
              <w:spacing w:before="58" w:line="197" w:lineRule="auto"/>
              <w:ind w:left="0" w:leftChars="0" w:firstLine="0" w:firstLineChars="0"/>
              <w:jc w:val="center"/>
              <w:rPr>
                <w:sz w:val="20"/>
                <w:szCs w:val="20"/>
              </w:rPr>
            </w:pPr>
            <w:r>
              <w:rPr>
                <w:sz w:val="20"/>
                <w:szCs w:val="20"/>
              </w:rPr>
              <w:t>CD</w:t>
            </w:r>
            <w:r>
              <w:rPr>
                <w:rFonts w:hint="eastAsia" w:eastAsia="宋体"/>
                <w:sz w:val="20"/>
                <w:szCs w:val="20"/>
                <w:lang w:val="en-US" w:eastAsia="zh-CN"/>
              </w:rPr>
              <w:t>L1</w:t>
            </w:r>
            <w:r>
              <w:rPr>
                <w:spacing w:val="12"/>
                <w:sz w:val="20"/>
                <w:szCs w:val="20"/>
              </w:rPr>
              <w:t>-</w:t>
            </w:r>
            <w:r>
              <w:rPr>
                <w:sz w:val="20"/>
                <w:szCs w:val="20"/>
              </w:rPr>
              <w:t>Avg</w:t>
            </w:r>
          </w:p>
        </w:tc>
        <w:tc>
          <w:tcPr>
            <w:tcW w:w="505" w:type="dxa"/>
            <w:tcBorders>
              <w:top w:val="single" w:color="auto" w:sz="4" w:space="0"/>
              <w:left w:val="single" w:color="auto" w:sz="4" w:space="0"/>
              <w:bottom w:val="single" w:color="auto" w:sz="4" w:space="0"/>
              <w:right w:val="nil"/>
            </w:tcBorders>
            <w:vAlign w:val="center"/>
          </w:tcPr>
          <w:p w14:paraId="0FE40355">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耳</w:t>
            </w:r>
          </w:p>
          <w:p w14:paraId="5ED4917C">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机</w:t>
            </w:r>
          </w:p>
        </w:tc>
        <w:tc>
          <w:tcPr>
            <w:tcW w:w="505" w:type="dxa"/>
            <w:tcBorders>
              <w:top w:val="single" w:color="auto" w:sz="4" w:space="0"/>
              <w:left w:val="nil"/>
              <w:bottom w:val="single" w:color="auto" w:sz="4" w:space="0"/>
              <w:right w:val="nil"/>
            </w:tcBorders>
            <w:vAlign w:val="center"/>
          </w:tcPr>
          <w:p w14:paraId="002B0975">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帽</w:t>
            </w:r>
          </w:p>
          <w:p w14:paraId="3A4C230F">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505" w:type="dxa"/>
            <w:tcBorders>
              <w:top w:val="single" w:color="auto" w:sz="4" w:space="0"/>
              <w:left w:val="nil"/>
              <w:bottom w:val="single" w:color="auto" w:sz="4" w:space="0"/>
              <w:right w:val="nil"/>
            </w:tcBorders>
            <w:vAlign w:val="center"/>
          </w:tcPr>
          <w:p w14:paraId="0A99EE9C">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鸟</w:t>
            </w:r>
          </w:p>
          <w:p w14:paraId="26A06D40">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窝</w:t>
            </w:r>
          </w:p>
        </w:tc>
        <w:tc>
          <w:tcPr>
            <w:tcW w:w="505" w:type="dxa"/>
            <w:tcBorders>
              <w:top w:val="single" w:color="auto" w:sz="4" w:space="0"/>
              <w:left w:val="nil"/>
              <w:bottom w:val="single" w:color="auto" w:sz="4" w:space="0"/>
              <w:right w:val="nil"/>
            </w:tcBorders>
            <w:vAlign w:val="center"/>
          </w:tcPr>
          <w:p w14:paraId="4FF483F5">
            <w:pPr>
              <w:tabs>
                <w:tab w:val="left" w:pos="273"/>
              </w:tabs>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键</w:t>
            </w:r>
          </w:p>
          <w:p w14:paraId="49DFB829">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盘</w:t>
            </w:r>
          </w:p>
        </w:tc>
        <w:tc>
          <w:tcPr>
            <w:tcW w:w="508" w:type="dxa"/>
            <w:tcBorders>
              <w:top w:val="single" w:color="auto" w:sz="4" w:space="0"/>
              <w:left w:val="nil"/>
              <w:bottom w:val="single" w:color="auto" w:sz="4" w:space="0"/>
              <w:right w:val="single" w:color="auto" w:sz="4" w:space="0"/>
            </w:tcBorders>
            <w:vAlign w:val="center"/>
          </w:tcPr>
          <w:p w14:paraId="6EC44BB5">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火</w:t>
            </w:r>
          </w:p>
          <w:p w14:paraId="79BA39FD">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箭</w:t>
            </w:r>
          </w:p>
        </w:tc>
        <w:tc>
          <w:tcPr>
            <w:tcW w:w="936" w:type="dxa"/>
            <w:tcBorders>
              <w:top w:val="single" w:color="000000" w:sz="2" w:space="0"/>
              <w:left w:val="single" w:color="auto" w:sz="4" w:space="0"/>
              <w:bottom w:val="single" w:color="000000" w:sz="2" w:space="0"/>
              <w:right w:val="single" w:color="000000" w:sz="2" w:space="0"/>
            </w:tcBorders>
            <w:vAlign w:val="center"/>
          </w:tcPr>
          <w:p w14:paraId="236F45EA">
            <w:pPr>
              <w:pStyle w:val="51"/>
              <w:spacing w:before="58" w:line="197" w:lineRule="auto"/>
              <w:ind w:left="0" w:leftChars="0" w:firstLine="0" w:firstLineChars="0"/>
              <w:jc w:val="center"/>
              <w:rPr>
                <w:sz w:val="20"/>
                <w:szCs w:val="20"/>
              </w:rPr>
            </w:pPr>
            <w:r>
              <w:rPr>
                <w:sz w:val="20"/>
                <w:szCs w:val="20"/>
              </w:rPr>
              <w:t>CD</w:t>
            </w:r>
            <w:r>
              <w:rPr>
                <w:rFonts w:hint="eastAsia" w:eastAsia="宋体"/>
                <w:sz w:val="20"/>
                <w:szCs w:val="20"/>
                <w:lang w:val="en-US" w:eastAsia="zh-CN"/>
              </w:rPr>
              <w:t>L1</w:t>
            </w:r>
            <w:r>
              <w:rPr>
                <w:spacing w:val="10"/>
                <w:sz w:val="20"/>
                <w:szCs w:val="20"/>
              </w:rPr>
              <w:t>-</w:t>
            </w:r>
            <w:r>
              <w:rPr>
                <w:sz w:val="20"/>
                <w:szCs w:val="20"/>
              </w:rPr>
              <w:t>Avg</w:t>
            </w:r>
          </w:p>
        </w:tc>
        <w:tc>
          <w:tcPr>
            <w:tcW w:w="960" w:type="dxa"/>
            <w:tcBorders>
              <w:top w:val="single" w:color="000000" w:sz="2" w:space="0"/>
              <w:left w:val="single" w:color="000000" w:sz="2" w:space="0"/>
              <w:bottom w:val="single" w:color="000000" w:sz="2" w:space="0"/>
            </w:tcBorders>
            <w:vAlign w:val="center"/>
          </w:tcPr>
          <w:p w14:paraId="168AB34B">
            <w:pPr>
              <w:pStyle w:val="51"/>
              <w:spacing w:before="58" w:line="197" w:lineRule="auto"/>
              <w:ind w:left="0" w:leftChars="0" w:firstLine="0" w:firstLineChars="0"/>
              <w:jc w:val="center"/>
              <w:rPr>
                <w:sz w:val="20"/>
                <w:szCs w:val="20"/>
              </w:rPr>
            </w:pPr>
            <w:r>
              <w:rPr>
                <w:sz w:val="20"/>
                <w:szCs w:val="20"/>
              </w:rPr>
              <w:t>CD</w:t>
            </w:r>
            <w:r>
              <w:rPr>
                <w:rFonts w:hint="eastAsia" w:eastAsia="宋体"/>
                <w:sz w:val="20"/>
                <w:szCs w:val="20"/>
                <w:lang w:val="en-US" w:eastAsia="zh-CN"/>
              </w:rPr>
              <w:t>L1</w:t>
            </w:r>
            <w:r>
              <w:rPr>
                <w:spacing w:val="7"/>
                <w:sz w:val="20"/>
                <w:szCs w:val="20"/>
              </w:rPr>
              <w:t>-</w:t>
            </w:r>
            <w:r>
              <w:rPr>
                <w:sz w:val="20"/>
                <w:szCs w:val="20"/>
              </w:rPr>
              <w:t>Avg</w:t>
            </w:r>
          </w:p>
        </w:tc>
      </w:tr>
      <w:tr w14:paraId="7920DD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jc w:val="center"/>
        </w:trPr>
        <w:tc>
          <w:tcPr>
            <w:tcW w:w="991" w:type="dxa"/>
            <w:tcBorders>
              <w:top w:val="single" w:color="000000" w:sz="2" w:space="0"/>
              <w:right w:val="single" w:color="000000" w:sz="2" w:space="0"/>
            </w:tcBorders>
            <w:vAlign w:val="center"/>
          </w:tcPr>
          <w:p w14:paraId="11BE0275">
            <w:pPr>
              <w:pStyle w:val="51"/>
              <w:spacing w:before="39" w:line="201" w:lineRule="auto"/>
              <w:ind w:left="0" w:leftChars="0" w:firstLine="0" w:firstLineChars="0"/>
              <w:jc w:val="center"/>
              <w:rPr>
                <w:sz w:val="20"/>
                <w:szCs w:val="20"/>
              </w:rPr>
            </w:pPr>
            <w:r>
              <w:rPr>
                <w:spacing w:val="4"/>
                <w:sz w:val="20"/>
                <w:szCs w:val="20"/>
              </w:rPr>
              <w:t>FoldingNet</w:t>
            </w:r>
          </w:p>
        </w:tc>
        <w:tc>
          <w:tcPr>
            <w:tcW w:w="493" w:type="dxa"/>
            <w:tcBorders>
              <w:top w:val="single" w:color="000000" w:sz="2" w:space="0"/>
              <w:left w:val="single" w:color="000000" w:sz="2" w:space="0"/>
            </w:tcBorders>
            <w:vAlign w:val="center"/>
          </w:tcPr>
          <w:p w14:paraId="4370739F">
            <w:pPr>
              <w:pStyle w:val="51"/>
              <w:spacing w:before="43" w:line="195" w:lineRule="auto"/>
              <w:ind w:left="0" w:leftChars="0" w:firstLine="0" w:firstLineChars="0"/>
              <w:jc w:val="center"/>
              <w:rPr>
                <w:sz w:val="16"/>
                <w:szCs w:val="16"/>
              </w:rPr>
            </w:pPr>
            <w:r>
              <w:rPr>
                <w:rFonts w:hint="eastAsia" w:eastAsia="宋体"/>
                <w:sz w:val="16"/>
                <w:szCs w:val="16"/>
                <w:lang w:val="en-US" w:eastAsia="zh-CN"/>
              </w:rPr>
              <w:t>25.641</w:t>
            </w:r>
          </w:p>
        </w:tc>
        <w:tc>
          <w:tcPr>
            <w:tcW w:w="493" w:type="dxa"/>
            <w:tcBorders>
              <w:top w:val="single" w:color="000000" w:sz="2" w:space="0"/>
            </w:tcBorders>
            <w:vAlign w:val="center"/>
          </w:tcPr>
          <w:p w14:paraId="2102EFD9">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28.070</w:t>
            </w:r>
          </w:p>
        </w:tc>
        <w:tc>
          <w:tcPr>
            <w:tcW w:w="493" w:type="dxa"/>
            <w:tcBorders>
              <w:top w:val="single" w:color="000000" w:sz="2" w:space="0"/>
            </w:tcBorders>
            <w:vAlign w:val="center"/>
          </w:tcPr>
          <w:p w14:paraId="35563F35">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23.070</w:t>
            </w:r>
          </w:p>
        </w:tc>
        <w:tc>
          <w:tcPr>
            <w:tcW w:w="493" w:type="dxa"/>
            <w:tcBorders>
              <w:top w:val="single" w:color="000000" w:sz="2" w:space="0"/>
            </w:tcBorders>
            <w:vAlign w:val="center"/>
          </w:tcPr>
          <w:p w14:paraId="532A9833">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26.218</w:t>
            </w:r>
          </w:p>
        </w:tc>
        <w:tc>
          <w:tcPr>
            <w:tcW w:w="497" w:type="dxa"/>
            <w:tcBorders>
              <w:top w:val="single" w:color="000000" w:sz="2" w:space="0"/>
              <w:right w:val="single" w:color="000000" w:sz="2" w:space="0"/>
            </w:tcBorders>
            <w:vAlign w:val="center"/>
          </w:tcPr>
          <w:p w14:paraId="3D58FD0F">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26.894</w:t>
            </w:r>
          </w:p>
        </w:tc>
        <w:tc>
          <w:tcPr>
            <w:tcW w:w="944" w:type="dxa"/>
            <w:tcBorders>
              <w:top w:val="single" w:color="000000" w:sz="2" w:space="0"/>
              <w:left w:val="single" w:color="000000" w:sz="2" w:space="0"/>
              <w:right w:val="single" w:color="000000" w:sz="2" w:space="0"/>
            </w:tcBorders>
            <w:vAlign w:val="center"/>
          </w:tcPr>
          <w:p w14:paraId="4D67EDEA">
            <w:pPr>
              <w:pStyle w:val="51"/>
              <w:spacing w:before="43" w:line="195" w:lineRule="auto"/>
              <w:ind w:left="0" w:leftChars="0" w:firstLine="0" w:firstLineChars="0"/>
              <w:jc w:val="center"/>
              <w:rPr>
                <w:sz w:val="16"/>
                <w:szCs w:val="16"/>
              </w:rPr>
            </w:pPr>
            <w:r>
              <w:rPr>
                <w:sz w:val="16"/>
                <w:szCs w:val="16"/>
              </w:rPr>
              <w:fldChar w:fldCharType="begin"/>
            </w:r>
            <w:r>
              <w:rPr>
                <w:sz w:val="16"/>
                <w:szCs w:val="16"/>
              </w:rPr>
              <w:instrText xml:space="preserve"> = average(B3:F3) \* MERGEFORMAT </w:instrText>
            </w:r>
            <w:r>
              <w:rPr>
                <w:sz w:val="16"/>
                <w:szCs w:val="16"/>
              </w:rPr>
              <w:fldChar w:fldCharType="separate"/>
            </w:r>
            <w:r>
              <w:rPr>
                <w:sz w:val="16"/>
                <w:szCs w:val="16"/>
              </w:rPr>
              <w:t>25.9786</w:t>
            </w:r>
            <w:r>
              <w:rPr>
                <w:sz w:val="16"/>
                <w:szCs w:val="16"/>
              </w:rPr>
              <w:fldChar w:fldCharType="end"/>
            </w:r>
          </w:p>
        </w:tc>
        <w:tc>
          <w:tcPr>
            <w:tcW w:w="505" w:type="dxa"/>
            <w:tcBorders>
              <w:top w:val="single" w:color="auto" w:sz="4" w:space="0"/>
              <w:left w:val="single" w:color="000000" w:sz="2" w:space="0"/>
              <w:right w:val="nil"/>
            </w:tcBorders>
            <w:vAlign w:val="center"/>
          </w:tcPr>
          <w:p w14:paraId="6989A75D">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40.550</w:t>
            </w:r>
          </w:p>
        </w:tc>
        <w:tc>
          <w:tcPr>
            <w:tcW w:w="505" w:type="dxa"/>
            <w:tcBorders>
              <w:top w:val="single" w:color="auto" w:sz="4" w:space="0"/>
              <w:left w:val="nil"/>
            </w:tcBorders>
            <w:vAlign w:val="center"/>
          </w:tcPr>
          <w:p w14:paraId="7CBF1308">
            <w:pPr>
              <w:pStyle w:val="51"/>
              <w:spacing w:before="43" w:line="195" w:lineRule="auto"/>
              <w:ind w:left="0" w:leftChars="0" w:firstLine="0" w:firstLineChars="0"/>
              <w:jc w:val="center"/>
              <w:rPr>
                <w:rFonts w:hint="default" w:eastAsia="宋体"/>
                <w:spacing w:val="3"/>
                <w:sz w:val="16"/>
                <w:szCs w:val="16"/>
                <w:lang w:val="en-US" w:eastAsia="zh-CN"/>
              </w:rPr>
            </w:pPr>
            <w:r>
              <w:rPr>
                <w:rFonts w:hint="eastAsia" w:eastAsia="宋体"/>
                <w:spacing w:val="3"/>
                <w:sz w:val="16"/>
                <w:szCs w:val="16"/>
                <w:lang w:val="en-US" w:eastAsia="zh-CN"/>
              </w:rPr>
              <w:t>30.198</w:t>
            </w:r>
          </w:p>
        </w:tc>
        <w:tc>
          <w:tcPr>
            <w:tcW w:w="505" w:type="dxa"/>
            <w:tcBorders>
              <w:top w:val="single" w:color="auto" w:sz="4" w:space="0"/>
            </w:tcBorders>
            <w:vAlign w:val="center"/>
          </w:tcPr>
          <w:p w14:paraId="7902C154">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34.125</w:t>
            </w:r>
          </w:p>
        </w:tc>
        <w:tc>
          <w:tcPr>
            <w:tcW w:w="505" w:type="dxa"/>
            <w:tcBorders>
              <w:top w:val="single" w:color="auto" w:sz="4" w:space="0"/>
              <w:right w:val="nil"/>
            </w:tcBorders>
            <w:vAlign w:val="center"/>
          </w:tcPr>
          <w:p w14:paraId="3306DB9C">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21.538</w:t>
            </w:r>
          </w:p>
        </w:tc>
        <w:tc>
          <w:tcPr>
            <w:tcW w:w="508" w:type="dxa"/>
            <w:tcBorders>
              <w:top w:val="single" w:color="auto" w:sz="4" w:space="0"/>
              <w:left w:val="nil"/>
              <w:right w:val="single" w:color="000000" w:sz="2" w:space="0"/>
            </w:tcBorders>
            <w:vAlign w:val="center"/>
          </w:tcPr>
          <w:p w14:paraId="1399E2B1">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21.721</w:t>
            </w:r>
          </w:p>
        </w:tc>
        <w:tc>
          <w:tcPr>
            <w:tcW w:w="936" w:type="dxa"/>
            <w:tcBorders>
              <w:top w:val="single" w:color="000000" w:sz="2" w:space="0"/>
              <w:left w:val="single" w:color="000000" w:sz="2" w:space="0"/>
              <w:right w:val="single" w:color="000000" w:sz="2" w:space="0"/>
            </w:tcBorders>
            <w:vAlign w:val="center"/>
          </w:tcPr>
          <w:p w14:paraId="33476AFA">
            <w:pPr>
              <w:pStyle w:val="51"/>
              <w:spacing w:before="43" w:line="195" w:lineRule="auto"/>
              <w:ind w:left="0" w:leftChars="0" w:firstLine="0" w:firstLineChars="0"/>
              <w:jc w:val="center"/>
              <w:rPr>
                <w:sz w:val="16"/>
                <w:szCs w:val="16"/>
              </w:rPr>
            </w:pPr>
            <w:r>
              <w:rPr>
                <w:sz w:val="16"/>
                <w:szCs w:val="16"/>
              </w:rPr>
              <w:fldChar w:fldCharType="begin"/>
            </w:r>
            <w:r>
              <w:rPr>
                <w:sz w:val="16"/>
                <w:szCs w:val="16"/>
              </w:rPr>
              <w:instrText xml:space="preserve"> = average(H3:L3) \* MERGEFORMAT </w:instrText>
            </w:r>
            <w:r>
              <w:rPr>
                <w:sz w:val="16"/>
                <w:szCs w:val="16"/>
              </w:rPr>
              <w:fldChar w:fldCharType="separate"/>
            </w:r>
            <w:r>
              <w:rPr>
                <w:sz w:val="16"/>
                <w:szCs w:val="16"/>
              </w:rPr>
              <w:t>29.6264</w:t>
            </w:r>
            <w:r>
              <w:rPr>
                <w:sz w:val="16"/>
                <w:szCs w:val="16"/>
              </w:rPr>
              <w:fldChar w:fldCharType="end"/>
            </w:r>
          </w:p>
        </w:tc>
        <w:tc>
          <w:tcPr>
            <w:tcW w:w="960" w:type="dxa"/>
            <w:tcBorders>
              <w:top w:val="single" w:color="000000" w:sz="2" w:space="0"/>
              <w:left w:val="single" w:color="000000" w:sz="2" w:space="0"/>
            </w:tcBorders>
            <w:vAlign w:val="center"/>
          </w:tcPr>
          <w:p w14:paraId="38541050">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27.735</w:t>
            </w:r>
          </w:p>
        </w:tc>
      </w:tr>
      <w:tr w14:paraId="5F94DB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3" w:hRule="atLeast"/>
          <w:jc w:val="center"/>
        </w:trPr>
        <w:tc>
          <w:tcPr>
            <w:tcW w:w="991" w:type="dxa"/>
            <w:tcBorders>
              <w:right w:val="single" w:color="000000" w:sz="2" w:space="0"/>
            </w:tcBorders>
            <w:vAlign w:val="center"/>
          </w:tcPr>
          <w:p w14:paraId="0DA3D02C">
            <w:pPr>
              <w:pStyle w:val="51"/>
              <w:spacing w:before="26" w:line="174" w:lineRule="auto"/>
              <w:ind w:left="0" w:leftChars="0" w:firstLine="0" w:firstLineChars="0"/>
              <w:jc w:val="center"/>
              <w:rPr>
                <w:sz w:val="20"/>
                <w:szCs w:val="20"/>
              </w:rPr>
            </w:pPr>
            <w:r>
              <w:rPr>
                <w:spacing w:val="4"/>
                <w:sz w:val="20"/>
                <w:szCs w:val="20"/>
              </w:rPr>
              <w:t>PCN</w:t>
            </w:r>
          </w:p>
        </w:tc>
        <w:tc>
          <w:tcPr>
            <w:tcW w:w="493" w:type="dxa"/>
            <w:tcBorders>
              <w:left w:val="single" w:color="000000" w:sz="2" w:space="0"/>
            </w:tcBorders>
            <w:vAlign w:val="center"/>
          </w:tcPr>
          <w:p w14:paraId="0F684EA5">
            <w:pPr>
              <w:pStyle w:val="51"/>
              <w:spacing w:before="26" w:line="174" w:lineRule="auto"/>
              <w:ind w:left="0" w:leftChars="0" w:firstLine="0" w:firstLineChars="0"/>
              <w:jc w:val="center"/>
              <w:rPr>
                <w:sz w:val="16"/>
                <w:szCs w:val="16"/>
              </w:rPr>
            </w:pPr>
            <w:r>
              <w:rPr>
                <w:rFonts w:hint="eastAsia"/>
                <w:sz w:val="16"/>
                <w:szCs w:val="16"/>
              </w:rPr>
              <w:t>22.854</w:t>
            </w:r>
          </w:p>
        </w:tc>
        <w:tc>
          <w:tcPr>
            <w:tcW w:w="493" w:type="dxa"/>
            <w:vAlign w:val="center"/>
          </w:tcPr>
          <w:p w14:paraId="7B82F50F">
            <w:pPr>
              <w:pStyle w:val="51"/>
              <w:spacing w:before="26" w:line="174" w:lineRule="auto"/>
              <w:ind w:left="0" w:leftChars="0" w:firstLine="0" w:firstLineChars="0"/>
              <w:jc w:val="center"/>
              <w:rPr>
                <w:sz w:val="16"/>
                <w:szCs w:val="16"/>
              </w:rPr>
            </w:pPr>
            <w:r>
              <w:rPr>
                <w:rFonts w:hint="eastAsia"/>
                <w:sz w:val="16"/>
                <w:szCs w:val="16"/>
              </w:rPr>
              <w:t>24.440</w:t>
            </w:r>
          </w:p>
        </w:tc>
        <w:tc>
          <w:tcPr>
            <w:tcW w:w="493" w:type="dxa"/>
            <w:vAlign w:val="center"/>
          </w:tcPr>
          <w:p w14:paraId="65ED57E8">
            <w:pPr>
              <w:pStyle w:val="51"/>
              <w:spacing w:before="26" w:line="174" w:lineRule="auto"/>
              <w:ind w:left="0" w:leftChars="0" w:firstLine="0" w:firstLineChars="0"/>
              <w:jc w:val="center"/>
              <w:rPr>
                <w:sz w:val="16"/>
                <w:szCs w:val="16"/>
              </w:rPr>
            </w:pPr>
            <w:r>
              <w:rPr>
                <w:rFonts w:hint="eastAsia"/>
                <w:sz w:val="16"/>
                <w:szCs w:val="16"/>
              </w:rPr>
              <w:t>19.880</w:t>
            </w:r>
          </w:p>
        </w:tc>
        <w:tc>
          <w:tcPr>
            <w:tcW w:w="493" w:type="dxa"/>
            <w:vAlign w:val="center"/>
          </w:tcPr>
          <w:p w14:paraId="5F7B85BD">
            <w:pPr>
              <w:pStyle w:val="51"/>
              <w:spacing w:before="26" w:line="174" w:lineRule="auto"/>
              <w:ind w:left="0" w:leftChars="0" w:firstLine="0" w:firstLineChars="0"/>
              <w:jc w:val="center"/>
              <w:rPr>
                <w:sz w:val="16"/>
                <w:szCs w:val="16"/>
              </w:rPr>
            </w:pPr>
            <w:r>
              <w:rPr>
                <w:rFonts w:hint="eastAsia"/>
                <w:sz w:val="16"/>
                <w:szCs w:val="16"/>
              </w:rPr>
              <w:t>23.973</w:t>
            </w:r>
          </w:p>
        </w:tc>
        <w:tc>
          <w:tcPr>
            <w:tcW w:w="497" w:type="dxa"/>
            <w:tcBorders>
              <w:right w:val="single" w:color="000000" w:sz="2" w:space="0"/>
            </w:tcBorders>
            <w:vAlign w:val="center"/>
          </w:tcPr>
          <w:p w14:paraId="6AD2D3CD">
            <w:pPr>
              <w:pStyle w:val="51"/>
              <w:spacing w:before="26" w:line="174" w:lineRule="auto"/>
              <w:ind w:left="0" w:leftChars="0" w:firstLine="0" w:firstLineChars="0"/>
              <w:jc w:val="center"/>
              <w:rPr>
                <w:sz w:val="16"/>
                <w:szCs w:val="16"/>
              </w:rPr>
            </w:pPr>
            <w:r>
              <w:rPr>
                <w:rFonts w:hint="eastAsia"/>
                <w:sz w:val="16"/>
                <w:szCs w:val="16"/>
              </w:rPr>
              <w:t>24.337</w:t>
            </w:r>
          </w:p>
        </w:tc>
        <w:tc>
          <w:tcPr>
            <w:tcW w:w="944" w:type="dxa"/>
            <w:tcBorders>
              <w:left w:val="single" w:color="000000" w:sz="2" w:space="0"/>
              <w:right w:val="single" w:color="000000" w:sz="2" w:space="0"/>
            </w:tcBorders>
            <w:vAlign w:val="center"/>
          </w:tcPr>
          <w:p w14:paraId="72334A29">
            <w:pPr>
              <w:pStyle w:val="51"/>
              <w:spacing w:before="26" w:line="174" w:lineRule="auto"/>
              <w:ind w:left="0" w:leftChars="0" w:firstLine="0" w:firstLineChars="0"/>
              <w:jc w:val="center"/>
              <w:rPr>
                <w:sz w:val="16"/>
                <w:szCs w:val="16"/>
              </w:rPr>
            </w:pPr>
            <w:r>
              <w:rPr>
                <w:sz w:val="16"/>
                <w:szCs w:val="16"/>
              </w:rPr>
              <w:fldChar w:fldCharType="begin"/>
            </w:r>
            <w:r>
              <w:rPr>
                <w:sz w:val="16"/>
                <w:szCs w:val="16"/>
              </w:rPr>
              <w:instrText xml:space="preserve"> = average(B4:F4) \* MERGEFORMAT </w:instrText>
            </w:r>
            <w:r>
              <w:rPr>
                <w:sz w:val="16"/>
                <w:szCs w:val="16"/>
              </w:rPr>
              <w:fldChar w:fldCharType="separate"/>
            </w:r>
            <w:r>
              <w:rPr>
                <w:sz w:val="16"/>
                <w:szCs w:val="16"/>
              </w:rPr>
              <w:t>23.0968</w:t>
            </w:r>
            <w:r>
              <w:rPr>
                <w:sz w:val="16"/>
                <w:szCs w:val="16"/>
              </w:rPr>
              <w:fldChar w:fldCharType="end"/>
            </w:r>
          </w:p>
        </w:tc>
        <w:tc>
          <w:tcPr>
            <w:tcW w:w="505" w:type="dxa"/>
            <w:tcBorders>
              <w:left w:val="single" w:color="000000" w:sz="2" w:space="0"/>
              <w:right w:val="nil"/>
            </w:tcBorders>
            <w:vAlign w:val="center"/>
          </w:tcPr>
          <w:p w14:paraId="0199F682">
            <w:pPr>
              <w:pStyle w:val="51"/>
              <w:spacing w:before="26" w:line="174" w:lineRule="auto"/>
              <w:ind w:left="0" w:leftChars="0" w:firstLine="0" w:firstLineChars="0"/>
              <w:jc w:val="center"/>
              <w:rPr>
                <w:sz w:val="16"/>
                <w:szCs w:val="16"/>
              </w:rPr>
            </w:pPr>
            <w:r>
              <w:rPr>
                <w:rFonts w:hint="eastAsia"/>
                <w:sz w:val="16"/>
                <w:szCs w:val="16"/>
              </w:rPr>
              <w:t>28.895</w:t>
            </w:r>
          </w:p>
        </w:tc>
        <w:tc>
          <w:tcPr>
            <w:tcW w:w="505" w:type="dxa"/>
            <w:tcBorders>
              <w:left w:val="nil"/>
            </w:tcBorders>
            <w:vAlign w:val="center"/>
          </w:tcPr>
          <w:p w14:paraId="38BD7466">
            <w:pPr>
              <w:pStyle w:val="51"/>
              <w:spacing w:before="26" w:line="174" w:lineRule="auto"/>
              <w:ind w:left="0" w:leftChars="0" w:firstLine="0" w:firstLineChars="0"/>
              <w:jc w:val="center"/>
              <w:rPr>
                <w:spacing w:val="3"/>
                <w:sz w:val="16"/>
                <w:szCs w:val="16"/>
              </w:rPr>
            </w:pPr>
            <w:r>
              <w:rPr>
                <w:rFonts w:hint="eastAsia"/>
                <w:spacing w:val="3"/>
                <w:sz w:val="16"/>
                <w:szCs w:val="16"/>
              </w:rPr>
              <w:t>26.736</w:t>
            </w:r>
          </w:p>
        </w:tc>
        <w:tc>
          <w:tcPr>
            <w:tcW w:w="505" w:type="dxa"/>
            <w:vAlign w:val="center"/>
          </w:tcPr>
          <w:p w14:paraId="631CB4B4">
            <w:pPr>
              <w:pStyle w:val="51"/>
              <w:spacing w:before="26" w:line="174" w:lineRule="auto"/>
              <w:ind w:left="0" w:leftChars="0" w:firstLine="0" w:firstLineChars="0"/>
              <w:jc w:val="center"/>
              <w:rPr>
                <w:sz w:val="16"/>
                <w:szCs w:val="16"/>
              </w:rPr>
            </w:pPr>
            <w:r>
              <w:rPr>
                <w:rFonts w:hint="eastAsia"/>
                <w:sz w:val="16"/>
                <w:szCs w:val="16"/>
              </w:rPr>
              <w:t>31.368</w:t>
            </w:r>
          </w:p>
        </w:tc>
        <w:tc>
          <w:tcPr>
            <w:tcW w:w="505" w:type="dxa"/>
            <w:tcBorders>
              <w:right w:val="nil"/>
            </w:tcBorders>
            <w:vAlign w:val="center"/>
          </w:tcPr>
          <w:p w14:paraId="642F2FCC">
            <w:pPr>
              <w:pStyle w:val="51"/>
              <w:spacing w:before="26" w:line="174" w:lineRule="auto"/>
              <w:ind w:left="0" w:leftChars="0" w:firstLine="0" w:firstLineChars="0"/>
              <w:jc w:val="center"/>
              <w:rPr>
                <w:sz w:val="16"/>
                <w:szCs w:val="16"/>
              </w:rPr>
            </w:pPr>
            <w:r>
              <w:rPr>
                <w:rFonts w:hint="eastAsia"/>
                <w:sz w:val="16"/>
                <w:szCs w:val="16"/>
              </w:rPr>
              <w:t>18.111</w:t>
            </w:r>
          </w:p>
        </w:tc>
        <w:tc>
          <w:tcPr>
            <w:tcW w:w="508" w:type="dxa"/>
            <w:tcBorders>
              <w:left w:val="nil"/>
              <w:right w:val="single" w:color="000000" w:sz="2" w:space="0"/>
            </w:tcBorders>
            <w:vAlign w:val="center"/>
          </w:tcPr>
          <w:p w14:paraId="2F3BF9C6">
            <w:pPr>
              <w:pStyle w:val="51"/>
              <w:spacing w:before="26" w:line="174" w:lineRule="auto"/>
              <w:ind w:left="0" w:leftChars="0" w:firstLine="0" w:firstLineChars="0"/>
              <w:jc w:val="center"/>
              <w:rPr>
                <w:sz w:val="16"/>
                <w:szCs w:val="16"/>
              </w:rPr>
            </w:pPr>
            <w:r>
              <w:rPr>
                <w:rFonts w:hint="eastAsia"/>
                <w:sz w:val="16"/>
                <w:szCs w:val="16"/>
              </w:rPr>
              <w:t>19.773</w:t>
            </w:r>
          </w:p>
        </w:tc>
        <w:tc>
          <w:tcPr>
            <w:tcW w:w="936" w:type="dxa"/>
            <w:tcBorders>
              <w:left w:val="single" w:color="000000" w:sz="2" w:space="0"/>
              <w:right w:val="single" w:color="000000" w:sz="2" w:space="0"/>
            </w:tcBorders>
            <w:vAlign w:val="center"/>
          </w:tcPr>
          <w:p w14:paraId="5B5C3628">
            <w:pPr>
              <w:pStyle w:val="51"/>
              <w:spacing w:before="26" w:line="174" w:lineRule="auto"/>
              <w:ind w:left="0" w:leftChars="0" w:firstLine="0" w:firstLineChars="0"/>
              <w:jc w:val="center"/>
              <w:rPr>
                <w:sz w:val="16"/>
                <w:szCs w:val="16"/>
              </w:rPr>
            </w:pPr>
            <w:r>
              <w:rPr>
                <w:sz w:val="16"/>
                <w:szCs w:val="16"/>
              </w:rPr>
              <w:fldChar w:fldCharType="begin"/>
            </w:r>
            <w:r>
              <w:rPr>
                <w:sz w:val="16"/>
                <w:szCs w:val="16"/>
              </w:rPr>
              <w:instrText xml:space="preserve"> = average(H4:L4) \* MERGEFORMAT </w:instrText>
            </w:r>
            <w:r>
              <w:rPr>
                <w:sz w:val="16"/>
                <w:szCs w:val="16"/>
              </w:rPr>
              <w:fldChar w:fldCharType="separate"/>
            </w:r>
            <w:r>
              <w:rPr>
                <w:sz w:val="16"/>
                <w:szCs w:val="16"/>
              </w:rPr>
              <w:t>24.9766</w:t>
            </w:r>
            <w:r>
              <w:rPr>
                <w:sz w:val="16"/>
                <w:szCs w:val="16"/>
              </w:rPr>
              <w:fldChar w:fldCharType="end"/>
            </w:r>
          </w:p>
        </w:tc>
        <w:tc>
          <w:tcPr>
            <w:tcW w:w="960" w:type="dxa"/>
            <w:tcBorders>
              <w:left w:val="single" w:color="000000" w:sz="2" w:space="0"/>
            </w:tcBorders>
            <w:vAlign w:val="center"/>
          </w:tcPr>
          <w:p w14:paraId="53CC0B03">
            <w:pPr>
              <w:pStyle w:val="51"/>
              <w:spacing w:before="26" w:line="174" w:lineRule="auto"/>
              <w:ind w:left="0" w:leftChars="0" w:firstLine="0" w:firstLineChars="0"/>
              <w:jc w:val="center"/>
              <w:rPr>
                <w:sz w:val="16"/>
                <w:szCs w:val="16"/>
              </w:rPr>
            </w:pPr>
            <w:r>
              <w:rPr>
                <w:rFonts w:hint="eastAsia"/>
                <w:sz w:val="16"/>
                <w:szCs w:val="16"/>
              </w:rPr>
              <w:t>24.500</w:t>
            </w:r>
          </w:p>
        </w:tc>
      </w:tr>
      <w:tr w14:paraId="7A6888A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3" w:hRule="atLeast"/>
          <w:jc w:val="center"/>
        </w:trPr>
        <w:tc>
          <w:tcPr>
            <w:tcW w:w="991" w:type="dxa"/>
            <w:tcBorders>
              <w:right w:val="single" w:color="000000" w:sz="2" w:space="0"/>
            </w:tcBorders>
            <w:vAlign w:val="center"/>
          </w:tcPr>
          <w:p w14:paraId="08DD1F01">
            <w:pPr>
              <w:pStyle w:val="51"/>
              <w:spacing w:before="51" w:line="169" w:lineRule="auto"/>
              <w:ind w:left="0" w:leftChars="0" w:firstLine="0" w:firstLineChars="0"/>
              <w:jc w:val="center"/>
              <w:rPr>
                <w:sz w:val="20"/>
                <w:szCs w:val="20"/>
              </w:rPr>
            </w:pPr>
            <w:r>
              <w:rPr>
                <w:spacing w:val="3"/>
                <w:sz w:val="20"/>
                <w:szCs w:val="20"/>
              </w:rPr>
              <w:t>GRNet</w:t>
            </w:r>
          </w:p>
        </w:tc>
        <w:tc>
          <w:tcPr>
            <w:tcW w:w="493" w:type="dxa"/>
            <w:tcBorders>
              <w:left w:val="single" w:color="000000" w:sz="2" w:space="0"/>
            </w:tcBorders>
            <w:vAlign w:val="center"/>
          </w:tcPr>
          <w:p w14:paraId="52F81433">
            <w:pPr>
              <w:pStyle w:val="51"/>
              <w:spacing w:before="51" w:line="169" w:lineRule="auto"/>
              <w:ind w:left="0" w:leftChars="0" w:firstLine="0" w:firstLineChars="0"/>
              <w:jc w:val="center"/>
              <w:rPr>
                <w:sz w:val="16"/>
                <w:szCs w:val="16"/>
              </w:rPr>
            </w:pPr>
            <w:r>
              <w:rPr>
                <w:rFonts w:hint="eastAsia"/>
                <w:sz w:val="16"/>
                <w:szCs w:val="16"/>
              </w:rPr>
              <w:t>19.914</w:t>
            </w:r>
          </w:p>
        </w:tc>
        <w:tc>
          <w:tcPr>
            <w:tcW w:w="493" w:type="dxa"/>
            <w:vAlign w:val="center"/>
          </w:tcPr>
          <w:p w14:paraId="328E3586">
            <w:pPr>
              <w:pStyle w:val="51"/>
              <w:spacing w:before="51" w:line="169" w:lineRule="auto"/>
              <w:ind w:left="0" w:leftChars="0" w:firstLine="0" w:firstLineChars="0"/>
              <w:jc w:val="center"/>
              <w:rPr>
                <w:sz w:val="16"/>
                <w:szCs w:val="16"/>
              </w:rPr>
            </w:pPr>
            <w:r>
              <w:rPr>
                <w:rFonts w:hint="eastAsia"/>
                <w:sz w:val="16"/>
                <w:szCs w:val="16"/>
              </w:rPr>
              <w:t>20.989</w:t>
            </w:r>
          </w:p>
        </w:tc>
        <w:tc>
          <w:tcPr>
            <w:tcW w:w="493" w:type="dxa"/>
            <w:vAlign w:val="center"/>
          </w:tcPr>
          <w:p w14:paraId="518C5885">
            <w:pPr>
              <w:pStyle w:val="51"/>
              <w:spacing w:before="51" w:line="169" w:lineRule="auto"/>
              <w:ind w:left="0" w:leftChars="0" w:firstLine="0" w:firstLineChars="0"/>
              <w:jc w:val="center"/>
              <w:rPr>
                <w:sz w:val="16"/>
                <w:szCs w:val="16"/>
              </w:rPr>
            </w:pPr>
            <w:r>
              <w:rPr>
                <w:rFonts w:hint="eastAsia"/>
                <w:sz w:val="16"/>
                <w:szCs w:val="16"/>
              </w:rPr>
              <w:t>17.791</w:t>
            </w:r>
          </w:p>
        </w:tc>
        <w:tc>
          <w:tcPr>
            <w:tcW w:w="493" w:type="dxa"/>
            <w:vAlign w:val="center"/>
          </w:tcPr>
          <w:p w14:paraId="3D541726">
            <w:pPr>
              <w:pStyle w:val="51"/>
              <w:spacing w:before="51" w:line="169" w:lineRule="auto"/>
              <w:ind w:left="0" w:leftChars="0" w:firstLine="0" w:firstLineChars="0"/>
              <w:jc w:val="center"/>
              <w:rPr>
                <w:sz w:val="16"/>
                <w:szCs w:val="16"/>
              </w:rPr>
            </w:pPr>
            <w:r>
              <w:rPr>
                <w:rFonts w:hint="eastAsia"/>
                <w:sz w:val="16"/>
                <w:szCs w:val="16"/>
              </w:rPr>
              <w:t>21.480</w:t>
            </w:r>
          </w:p>
        </w:tc>
        <w:tc>
          <w:tcPr>
            <w:tcW w:w="497" w:type="dxa"/>
            <w:tcBorders>
              <w:right w:val="single" w:color="000000" w:sz="2" w:space="0"/>
            </w:tcBorders>
            <w:vAlign w:val="center"/>
          </w:tcPr>
          <w:p w14:paraId="22B062BF">
            <w:pPr>
              <w:pStyle w:val="51"/>
              <w:spacing w:before="51" w:line="169" w:lineRule="auto"/>
              <w:ind w:left="0" w:leftChars="0" w:firstLine="0" w:firstLineChars="0"/>
              <w:jc w:val="center"/>
              <w:rPr>
                <w:sz w:val="16"/>
                <w:szCs w:val="16"/>
              </w:rPr>
            </w:pPr>
            <w:r>
              <w:rPr>
                <w:rFonts w:hint="eastAsia"/>
                <w:sz w:val="16"/>
                <w:szCs w:val="16"/>
              </w:rPr>
              <w:t>21.581</w:t>
            </w:r>
          </w:p>
        </w:tc>
        <w:tc>
          <w:tcPr>
            <w:tcW w:w="944" w:type="dxa"/>
            <w:tcBorders>
              <w:left w:val="single" w:color="000000" w:sz="2" w:space="0"/>
              <w:right w:val="single" w:color="000000" w:sz="2" w:space="0"/>
            </w:tcBorders>
            <w:vAlign w:val="center"/>
          </w:tcPr>
          <w:p w14:paraId="3D82DC37">
            <w:pPr>
              <w:pStyle w:val="51"/>
              <w:spacing w:before="51" w:line="169" w:lineRule="auto"/>
              <w:ind w:left="0" w:leftChars="0" w:firstLine="0" w:firstLineChars="0"/>
              <w:jc w:val="center"/>
              <w:rPr>
                <w:sz w:val="16"/>
                <w:szCs w:val="16"/>
              </w:rPr>
            </w:pPr>
            <w:r>
              <w:rPr>
                <w:sz w:val="16"/>
                <w:szCs w:val="16"/>
              </w:rPr>
              <w:fldChar w:fldCharType="begin"/>
            </w:r>
            <w:r>
              <w:rPr>
                <w:sz w:val="16"/>
                <w:szCs w:val="16"/>
              </w:rPr>
              <w:instrText xml:space="preserve"> = average(B5:F5) \* MERGEFORMAT </w:instrText>
            </w:r>
            <w:r>
              <w:rPr>
                <w:sz w:val="16"/>
                <w:szCs w:val="16"/>
              </w:rPr>
              <w:fldChar w:fldCharType="separate"/>
            </w:r>
            <w:r>
              <w:rPr>
                <w:sz w:val="16"/>
                <w:szCs w:val="16"/>
              </w:rPr>
              <w:t>20.351</w:t>
            </w:r>
            <w:r>
              <w:rPr>
                <w:sz w:val="16"/>
                <w:szCs w:val="16"/>
              </w:rPr>
              <w:fldChar w:fldCharType="end"/>
            </w:r>
          </w:p>
        </w:tc>
        <w:tc>
          <w:tcPr>
            <w:tcW w:w="505" w:type="dxa"/>
            <w:tcBorders>
              <w:left w:val="single" w:color="000000" w:sz="2" w:space="0"/>
              <w:right w:val="nil"/>
            </w:tcBorders>
            <w:vAlign w:val="center"/>
          </w:tcPr>
          <w:p w14:paraId="697029AD">
            <w:pPr>
              <w:pStyle w:val="51"/>
              <w:spacing w:before="51" w:line="169" w:lineRule="auto"/>
              <w:ind w:left="0" w:leftChars="0" w:firstLine="0" w:firstLineChars="0"/>
              <w:jc w:val="center"/>
              <w:rPr>
                <w:sz w:val="16"/>
                <w:szCs w:val="16"/>
              </w:rPr>
            </w:pPr>
            <w:r>
              <w:rPr>
                <w:rFonts w:hint="eastAsia"/>
                <w:sz w:val="16"/>
                <w:szCs w:val="16"/>
              </w:rPr>
              <w:t>23.837</w:t>
            </w:r>
          </w:p>
        </w:tc>
        <w:tc>
          <w:tcPr>
            <w:tcW w:w="505" w:type="dxa"/>
            <w:tcBorders>
              <w:left w:val="nil"/>
            </w:tcBorders>
            <w:vAlign w:val="center"/>
          </w:tcPr>
          <w:p w14:paraId="08986236">
            <w:pPr>
              <w:pStyle w:val="51"/>
              <w:spacing w:before="51" w:line="169" w:lineRule="auto"/>
              <w:ind w:left="0" w:leftChars="0" w:firstLine="0" w:firstLineChars="0"/>
              <w:jc w:val="center"/>
              <w:rPr>
                <w:spacing w:val="3"/>
                <w:sz w:val="16"/>
                <w:szCs w:val="16"/>
              </w:rPr>
            </w:pPr>
            <w:r>
              <w:rPr>
                <w:rFonts w:hint="eastAsia"/>
                <w:spacing w:val="3"/>
                <w:sz w:val="16"/>
                <w:szCs w:val="16"/>
              </w:rPr>
              <w:t>20.748</w:t>
            </w:r>
          </w:p>
        </w:tc>
        <w:tc>
          <w:tcPr>
            <w:tcW w:w="505" w:type="dxa"/>
            <w:vAlign w:val="center"/>
          </w:tcPr>
          <w:p w14:paraId="4F52AB9B">
            <w:pPr>
              <w:pStyle w:val="51"/>
              <w:spacing w:before="51" w:line="169" w:lineRule="auto"/>
              <w:ind w:left="0" w:leftChars="0" w:firstLine="0" w:firstLineChars="0"/>
              <w:jc w:val="center"/>
              <w:rPr>
                <w:sz w:val="16"/>
                <w:szCs w:val="16"/>
              </w:rPr>
            </w:pPr>
            <w:r>
              <w:rPr>
                <w:rFonts w:hint="eastAsia"/>
                <w:sz w:val="16"/>
                <w:szCs w:val="16"/>
              </w:rPr>
              <w:t>24.201</w:t>
            </w:r>
          </w:p>
        </w:tc>
        <w:tc>
          <w:tcPr>
            <w:tcW w:w="505" w:type="dxa"/>
            <w:tcBorders>
              <w:right w:val="nil"/>
            </w:tcBorders>
            <w:vAlign w:val="center"/>
          </w:tcPr>
          <w:p w14:paraId="0C8DAD86">
            <w:pPr>
              <w:pStyle w:val="51"/>
              <w:spacing w:before="51" w:line="169" w:lineRule="auto"/>
              <w:ind w:left="0" w:leftChars="0" w:firstLine="0" w:firstLineChars="0"/>
              <w:jc w:val="center"/>
              <w:rPr>
                <w:sz w:val="16"/>
                <w:szCs w:val="16"/>
              </w:rPr>
            </w:pPr>
            <w:r>
              <w:rPr>
                <w:rFonts w:hint="eastAsia"/>
                <w:sz w:val="16"/>
                <w:szCs w:val="16"/>
              </w:rPr>
              <w:t>17.308</w:t>
            </w:r>
          </w:p>
        </w:tc>
        <w:tc>
          <w:tcPr>
            <w:tcW w:w="508" w:type="dxa"/>
            <w:tcBorders>
              <w:left w:val="nil"/>
              <w:right w:val="single" w:color="000000" w:sz="2" w:space="0"/>
            </w:tcBorders>
            <w:vAlign w:val="center"/>
          </w:tcPr>
          <w:p w14:paraId="787EDDC8">
            <w:pPr>
              <w:pStyle w:val="51"/>
              <w:spacing w:before="51" w:line="169" w:lineRule="auto"/>
              <w:ind w:left="0" w:leftChars="0" w:firstLine="0" w:firstLineChars="0"/>
              <w:jc w:val="center"/>
              <w:rPr>
                <w:sz w:val="16"/>
                <w:szCs w:val="16"/>
              </w:rPr>
            </w:pPr>
            <w:r>
              <w:rPr>
                <w:rFonts w:hint="eastAsia"/>
                <w:sz w:val="16"/>
                <w:szCs w:val="16"/>
              </w:rPr>
              <w:t>17.733</w:t>
            </w:r>
          </w:p>
        </w:tc>
        <w:tc>
          <w:tcPr>
            <w:tcW w:w="936" w:type="dxa"/>
            <w:tcBorders>
              <w:left w:val="single" w:color="000000" w:sz="2" w:space="0"/>
              <w:right w:val="single" w:color="000000" w:sz="2" w:space="0"/>
            </w:tcBorders>
            <w:vAlign w:val="center"/>
          </w:tcPr>
          <w:p w14:paraId="1373CE68">
            <w:pPr>
              <w:pStyle w:val="51"/>
              <w:spacing w:before="51" w:line="169" w:lineRule="auto"/>
              <w:ind w:left="0" w:leftChars="0" w:firstLine="0" w:firstLineChars="0"/>
              <w:jc w:val="center"/>
              <w:rPr>
                <w:sz w:val="16"/>
                <w:szCs w:val="16"/>
              </w:rPr>
            </w:pPr>
            <w:r>
              <w:rPr>
                <w:sz w:val="16"/>
                <w:szCs w:val="16"/>
              </w:rPr>
              <w:fldChar w:fldCharType="begin"/>
            </w:r>
            <w:r>
              <w:rPr>
                <w:sz w:val="16"/>
                <w:szCs w:val="16"/>
              </w:rPr>
              <w:instrText xml:space="preserve"> = average(H5:L5) \* MERGEFORMAT </w:instrText>
            </w:r>
            <w:r>
              <w:rPr>
                <w:sz w:val="16"/>
                <w:szCs w:val="16"/>
              </w:rPr>
              <w:fldChar w:fldCharType="separate"/>
            </w:r>
            <w:r>
              <w:rPr>
                <w:sz w:val="16"/>
                <w:szCs w:val="16"/>
              </w:rPr>
              <w:t>20.7654</w:t>
            </w:r>
            <w:r>
              <w:rPr>
                <w:sz w:val="16"/>
                <w:szCs w:val="16"/>
              </w:rPr>
              <w:fldChar w:fldCharType="end"/>
            </w:r>
          </w:p>
        </w:tc>
        <w:tc>
          <w:tcPr>
            <w:tcW w:w="960" w:type="dxa"/>
            <w:tcBorders>
              <w:left w:val="single" w:color="000000" w:sz="2" w:space="0"/>
            </w:tcBorders>
            <w:vAlign w:val="center"/>
          </w:tcPr>
          <w:p w14:paraId="5B986E70">
            <w:pPr>
              <w:pStyle w:val="51"/>
              <w:spacing w:before="51" w:line="169" w:lineRule="auto"/>
              <w:ind w:left="0" w:leftChars="0" w:firstLine="0" w:firstLineChars="0"/>
              <w:jc w:val="center"/>
              <w:rPr>
                <w:sz w:val="16"/>
                <w:szCs w:val="16"/>
              </w:rPr>
            </w:pPr>
            <w:r>
              <w:rPr>
                <w:rFonts w:hint="eastAsia"/>
                <w:sz w:val="16"/>
                <w:szCs w:val="16"/>
              </w:rPr>
              <w:t>21.259</w:t>
            </w:r>
          </w:p>
        </w:tc>
      </w:tr>
      <w:tr w14:paraId="3F974C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1" w:hRule="atLeast"/>
          <w:jc w:val="center"/>
        </w:trPr>
        <w:tc>
          <w:tcPr>
            <w:tcW w:w="991" w:type="dxa"/>
            <w:tcBorders>
              <w:bottom w:val="single" w:color="000000" w:sz="2" w:space="0"/>
              <w:right w:val="single" w:color="000000" w:sz="2" w:space="0"/>
            </w:tcBorders>
            <w:vAlign w:val="center"/>
          </w:tcPr>
          <w:p w14:paraId="223317A4">
            <w:pPr>
              <w:pStyle w:val="51"/>
              <w:spacing w:before="49" w:line="184" w:lineRule="auto"/>
              <w:ind w:left="0" w:leftChars="0" w:firstLine="0" w:firstLineChars="0"/>
              <w:jc w:val="center"/>
              <w:rPr>
                <w:sz w:val="20"/>
                <w:szCs w:val="20"/>
              </w:rPr>
            </w:pPr>
            <w:r>
              <w:rPr>
                <w:spacing w:val="3"/>
                <w:sz w:val="20"/>
                <w:szCs w:val="20"/>
              </w:rPr>
              <w:t>PoinTr</w:t>
            </w:r>
          </w:p>
        </w:tc>
        <w:tc>
          <w:tcPr>
            <w:tcW w:w="493" w:type="dxa"/>
            <w:tcBorders>
              <w:left w:val="single" w:color="000000" w:sz="2" w:space="0"/>
              <w:bottom w:val="single" w:color="000000" w:sz="2" w:space="0"/>
            </w:tcBorders>
            <w:vAlign w:val="center"/>
          </w:tcPr>
          <w:p w14:paraId="4D1C2786">
            <w:pPr>
              <w:pStyle w:val="51"/>
              <w:spacing w:before="53" w:line="180" w:lineRule="auto"/>
              <w:ind w:left="0" w:leftChars="0" w:firstLine="0" w:firstLineChars="0"/>
              <w:jc w:val="center"/>
              <w:rPr>
                <w:sz w:val="16"/>
                <w:szCs w:val="16"/>
              </w:rPr>
            </w:pPr>
            <w:r>
              <w:rPr>
                <w:rFonts w:hint="eastAsia"/>
                <w:sz w:val="16"/>
                <w:szCs w:val="16"/>
              </w:rPr>
              <w:t>14.919</w:t>
            </w:r>
          </w:p>
        </w:tc>
        <w:tc>
          <w:tcPr>
            <w:tcW w:w="493" w:type="dxa"/>
            <w:tcBorders>
              <w:bottom w:val="single" w:color="000000" w:sz="2" w:space="0"/>
            </w:tcBorders>
            <w:vAlign w:val="center"/>
          </w:tcPr>
          <w:p w14:paraId="3DAD3E92">
            <w:pPr>
              <w:pStyle w:val="51"/>
              <w:spacing w:before="53" w:line="180" w:lineRule="auto"/>
              <w:ind w:left="0" w:leftChars="0" w:firstLine="0" w:firstLineChars="0"/>
              <w:jc w:val="center"/>
              <w:rPr>
                <w:sz w:val="16"/>
                <w:szCs w:val="16"/>
              </w:rPr>
            </w:pPr>
            <w:r>
              <w:rPr>
                <w:rFonts w:hint="eastAsia"/>
                <w:sz w:val="16"/>
                <w:szCs w:val="16"/>
              </w:rPr>
              <w:t>16.127</w:t>
            </w:r>
          </w:p>
        </w:tc>
        <w:tc>
          <w:tcPr>
            <w:tcW w:w="493" w:type="dxa"/>
            <w:tcBorders>
              <w:bottom w:val="single" w:color="000000" w:sz="2" w:space="0"/>
            </w:tcBorders>
            <w:vAlign w:val="center"/>
          </w:tcPr>
          <w:p w14:paraId="610CAEDB">
            <w:pPr>
              <w:pStyle w:val="51"/>
              <w:spacing w:before="53" w:line="180" w:lineRule="auto"/>
              <w:ind w:left="0" w:leftChars="0" w:firstLine="0" w:firstLineChars="0"/>
              <w:jc w:val="center"/>
              <w:rPr>
                <w:sz w:val="16"/>
                <w:szCs w:val="16"/>
              </w:rPr>
            </w:pPr>
            <w:r>
              <w:rPr>
                <w:rFonts w:hint="eastAsia"/>
                <w:sz w:val="16"/>
                <w:szCs w:val="16"/>
              </w:rPr>
              <w:t>13.295</w:t>
            </w:r>
          </w:p>
        </w:tc>
        <w:tc>
          <w:tcPr>
            <w:tcW w:w="493" w:type="dxa"/>
            <w:tcBorders>
              <w:bottom w:val="single" w:color="000000" w:sz="2" w:space="0"/>
            </w:tcBorders>
            <w:vAlign w:val="center"/>
          </w:tcPr>
          <w:p w14:paraId="5DB69607">
            <w:pPr>
              <w:pStyle w:val="51"/>
              <w:spacing w:before="53" w:line="180" w:lineRule="auto"/>
              <w:ind w:left="0" w:leftChars="0" w:firstLine="0" w:firstLineChars="0"/>
              <w:jc w:val="center"/>
              <w:rPr>
                <w:sz w:val="16"/>
                <w:szCs w:val="16"/>
              </w:rPr>
            </w:pPr>
            <w:r>
              <w:rPr>
                <w:rFonts w:hint="eastAsia"/>
                <w:sz w:val="16"/>
                <w:szCs w:val="16"/>
              </w:rPr>
              <w:t>17.032</w:t>
            </w:r>
          </w:p>
        </w:tc>
        <w:tc>
          <w:tcPr>
            <w:tcW w:w="497" w:type="dxa"/>
            <w:tcBorders>
              <w:bottom w:val="single" w:color="000000" w:sz="2" w:space="0"/>
              <w:right w:val="single" w:color="000000" w:sz="2" w:space="0"/>
            </w:tcBorders>
            <w:vAlign w:val="center"/>
          </w:tcPr>
          <w:p w14:paraId="40A5AE34">
            <w:pPr>
              <w:pStyle w:val="51"/>
              <w:spacing w:before="53" w:line="180" w:lineRule="auto"/>
              <w:ind w:left="0" w:leftChars="0" w:firstLine="0" w:firstLineChars="0"/>
              <w:jc w:val="center"/>
              <w:rPr>
                <w:sz w:val="16"/>
                <w:szCs w:val="16"/>
              </w:rPr>
            </w:pPr>
            <w:r>
              <w:rPr>
                <w:rFonts w:hint="eastAsia"/>
                <w:sz w:val="16"/>
                <w:szCs w:val="16"/>
              </w:rPr>
              <w:t>16.161</w:t>
            </w:r>
          </w:p>
        </w:tc>
        <w:tc>
          <w:tcPr>
            <w:tcW w:w="944" w:type="dxa"/>
            <w:tcBorders>
              <w:left w:val="single" w:color="000000" w:sz="2" w:space="0"/>
              <w:bottom w:val="single" w:color="000000" w:sz="2" w:space="0"/>
              <w:right w:val="single" w:color="000000" w:sz="2" w:space="0"/>
            </w:tcBorders>
            <w:vAlign w:val="center"/>
          </w:tcPr>
          <w:p w14:paraId="173FB183">
            <w:pPr>
              <w:pStyle w:val="51"/>
              <w:spacing w:before="53" w:line="180" w:lineRule="auto"/>
              <w:ind w:left="0" w:leftChars="0" w:firstLine="0" w:firstLineChars="0"/>
              <w:jc w:val="center"/>
              <w:rPr>
                <w:sz w:val="16"/>
                <w:szCs w:val="16"/>
              </w:rPr>
            </w:pPr>
            <w:r>
              <w:rPr>
                <w:sz w:val="16"/>
                <w:szCs w:val="16"/>
              </w:rPr>
              <w:fldChar w:fldCharType="begin"/>
            </w:r>
            <w:r>
              <w:rPr>
                <w:sz w:val="16"/>
                <w:szCs w:val="16"/>
              </w:rPr>
              <w:instrText xml:space="preserve"> = average(B6:F6) \* MERGEFORMAT </w:instrText>
            </w:r>
            <w:r>
              <w:rPr>
                <w:sz w:val="16"/>
                <w:szCs w:val="16"/>
              </w:rPr>
              <w:fldChar w:fldCharType="separate"/>
            </w:r>
            <w:r>
              <w:rPr>
                <w:sz w:val="16"/>
                <w:szCs w:val="16"/>
              </w:rPr>
              <w:t>15.5068</w:t>
            </w:r>
            <w:r>
              <w:rPr>
                <w:sz w:val="16"/>
                <w:szCs w:val="16"/>
              </w:rPr>
              <w:fldChar w:fldCharType="end"/>
            </w:r>
          </w:p>
        </w:tc>
        <w:tc>
          <w:tcPr>
            <w:tcW w:w="505" w:type="dxa"/>
            <w:tcBorders>
              <w:left w:val="single" w:color="000000" w:sz="2" w:space="0"/>
              <w:bottom w:val="single" w:color="000000" w:sz="2" w:space="0"/>
              <w:right w:val="nil"/>
            </w:tcBorders>
            <w:vAlign w:val="center"/>
          </w:tcPr>
          <w:p w14:paraId="3A47019A">
            <w:pPr>
              <w:pStyle w:val="51"/>
              <w:spacing w:before="53" w:line="180" w:lineRule="auto"/>
              <w:ind w:left="0" w:leftChars="0" w:firstLine="0" w:firstLineChars="0"/>
              <w:jc w:val="center"/>
              <w:rPr>
                <w:sz w:val="16"/>
                <w:szCs w:val="16"/>
              </w:rPr>
            </w:pPr>
            <w:r>
              <w:rPr>
                <w:rFonts w:hint="eastAsia"/>
                <w:sz w:val="16"/>
                <w:szCs w:val="16"/>
              </w:rPr>
              <w:t>19.493</w:t>
            </w:r>
          </w:p>
        </w:tc>
        <w:tc>
          <w:tcPr>
            <w:tcW w:w="505" w:type="dxa"/>
            <w:tcBorders>
              <w:left w:val="nil"/>
              <w:bottom w:val="single" w:color="000000" w:sz="2" w:space="0"/>
            </w:tcBorders>
            <w:vAlign w:val="center"/>
          </w:tcPr>
          <w:p w14:paraId="015BD249">
            <w:pPr>
              <w:pStyle w:val="51"/>
              <w:spacing w:before="53" w:line="180" w:lineRule="auto"/>
              <w:ind w:left="0" w:leftChars="0" w:firstLine="0" w:firstLineChars="0"/>
              <w:jc w:val="center"/>
              <w:rPr>
                <w:sz w:val="16"/>
                <w:szCs w:val="16"/>
              </w:rPr>
            </w:pPr>
            <w:r>
              <w:rPr>
                <w:rFonts w:hint="eastAsia"/>
                <w:sz w:val="16"/>
                <w:szCs w:val="16"/>
              </w:rPr>
              <w:t>15.325</w:t>
            </w:r>
          </w:p>
        </w:tc>
        <w:tc>
          <w:tcPr>
            <w:tcW w:w="505" w:type="dxa"/>
            <w:tcBorders>
              <w:bottom w:val="single" w:color="000000" w:sz="2" w:space="0"/>
            </w:tcBorders>
            <w:vAlign w:val="center"/>
          </w:tcPr>
          <w:p w14:paraId="5397C365">
            <w:pPr>
              <w:pStyle w:val="51"/>
              <w:spacing w:before="53" w:line="180" w:lineRule="auto"/>
              <w:ind w:left="0" w:leftChars="0" w:firstLine="0" w:firstLineChars="0"/>
              <w:jc w:val="center"/>
              <w:rPr>
                <w:sz w:val="16"/>
                <w:szCs w:val="16"/>
              </w:rPr>
            </w:pPr>
            <w:r>
              <w:rPr>
                <w:rFonts w:hint="eastAsia"/>
                <w:sz w:val="16"/>
                <w:szCs w:val="16"/>
              </w:rPr>
              <w:t>18.904</w:t>
            </w:r>
          </w:p>
        </w:tc>
        <w:tc>
          <w:tcPr>
            <w:tcW w:w="505" w:type="dxa"/>
            <w:tcBorders>
              <w:bottom w:val="single" w:color="000000" w:sz="2" w:space="0"/>
              <w:right w:val="nil"/>
            </w:tcBorders>
            <w:vAlign w:val="center"/>
          </w:tcPr>
          <w:p w14:paraId="17E0FE9F">
            <w:pPr>
              <w:pStyle w:val="51"/>
              <w:spacing w:before="53" w:line="180" w:lineRule="auto"/>
              <w:ind w:left="0" w:leftChars="0" w:firstLine="0" w:firstLineChars="0"/>
              <w:jc w:val="center"/>
              <w:rPr>
                <w:sz w:val="16"/>
                <w:szCs w:val="16"/>
              </w:rPr>
            </w:pPr>
            <w:r>
              <w:rPr>
                <w:rFonts w:hint="eastAsia"/>
                <w:sz w:val="16"/>
                <w:szCs w:val="16"/>
              </w:rPr>
              <w:t>12.440</w:t>
            </w:r>
          </w:p>
        </w:tc>
        <w:tc>
          <w:tcPr>
            <w:tcW w:w="508" w:type="dxa"/>
            <w:tcBorders>
              <w:left w:val="nil"/>
              <w:bottom w:val="single" w:color="000000" w:sz="2" w:space="0"/>
              <w:right w:val="single" w:color="000000" w:sz="2" w:space="0"/>
            </w:tcBorders>
            <w:vAlign w:val="center"/>
          </w:tcPr>
          <w:p w14:paraId="10970CDC">
            <w:pPr>
              <w:pStyle w:val="51"/>
              <w:spacing w:before="53" w:line="180" w:lineRule="auto"/>
              <w:ind w:left="0" w:leftChars="0" w:firstLine="0" w:firstLineChars="0"/>
              <w:jc w:val="center"/>
              <w:rPr>
                <w:sz w:val="16"/>
                <w:szCs w:val="16"/>
              </w:rPr>
            </w:pPr>
            <w:r>
              <w:rPr>
                <w:rFonts w:hint="eastAsia"/>
                <w:sz w:val="16"/>
                <w:szCs w:val="16"/>
              </w:rPr>
              <w:t>13.836</w:t>
            </w:r>
          </w:p>
        </w:tc>
        <w:tc>
          <w:tcPr>
            <w:tcW w:w="936" w:type="dxa"/>
            <w:tcBorders>
              <w:left w:val="single" w:color="000000" w:sz="2" w:space="0"/>
              <w:bottom w:val="single" w:color="000000" w:sz="2" w:space="0"/>
              <w:right w:val="single" w:color="000000" w:sz="2" w:space="0"/>
            </w:tcBorders>
            <w:vAlign w:val="center"/>
          </w:tcPr>
          <w:p w14:paraId="37832FF9">
            <w:pPr>
              <w:pStyle w:val="51"/>
              <w:spacing w:before="53" w:line="180" w:lineRule="auto"/>
              <w:ind w:left="0" w:leftChars="0" w:firstLine="0" w:firstLineChars="0"/>
              <w:jc w:val="center"/>
              <w:rPr>
                <w:sz w:val="16"/>
                <w:szCs w:val="16"/>
              </w:rPr>
            </w:pPr>
            <w:r>
              <w:rPr>
                <w:sz w:val="16"/>
                <w:szCs w:val="16"/>
              </w:rPr>
              <w:fldChar w:fldCharType="begin"/>
            </w:r>
            <w:r>
              <w:rPr>
                <w:sz w:val="16"/>
                <w:szCs w:val="16"/>
              </w:rPr>
              <w:instrText xml:space="preserve"> = average(H6:L6) \* MERGEFORMAT </w:instrText>
            </w:r>
            <w:r>
              <w:rPr>
                <w:sz w:val="16"/>
                <w:szCs w:val="16"/>
              </w:rPr>
              <w:fldChar w:fldCharType="separate"/>
            </w:r>
            <w:r>
              <w:rPr>
                <w:sz w:val="16"/>
                <w:szCs w:val="16"/>
              </w:rPr>
              <w:t>15.9996</w:t>
            </w:r>
            <w:r>
              <w:rPr>
                <w:sz w:val="16"/>
                <w:szCs w:val="16"/>
              </w:rPr>
              <w:fldChar w:fldCharType="end"/>
            </w:r>
          </w:p>
        </w:tc>
        <w:tc>
          <w:tcPr>
            <w:tcW w:w="960" w:type="dxa"/>
            <w:tcBorders>
              <w:left w:val="single" w:color="000000" w:sz="2" w:space="0"/>
              <w:bottom w:val="single" w:color="000000" w:sz="2" w:space="0"/>
            </w:tcBorders>
            <w:vAlign w:val="center"/>
          </w:tcPr>
          <w:p w14:paraId="16693E6F">
            <w:pPr>
              <w:pStyle w:val="51"/>
              <w:spacing w:before="53" w:line="180" w:lineRule="auto"/>
              <w:ind w:left="0" w:leftChars="0" w:firstLine="0" w:firstLineChars="0"/>
              <w:jc w:val="center"/>
              <w:rPr>
                <w:sz w:val="16"/>
                <w:szCs w:val="16"/>
              </w:rPr>
            </w:pPr>
            <w:r>
              <w:rPr>
                <w:rFonts w:hint="eastAsia"/>
                <w:sz w:val="16"/>
                <w:szCs w:val="16"/>
              </w:rPr>
              <w:t>16.215</w:t>
            </w:r>
          </w:p>
        </w:tc>
      </w:tr>
      <w:tr w14:paraId="4082F6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0" w:hRule="atLeast"/>
          <w:jc w:val="center"/>
        </w:trPr>
        <w:tc>
          <w:tcPr>
            <w:tcW w:w="991" w:type="dxa"/>
            <w:tcBorders>
              <w:top w:val="single" w:color="000000" w:sz="2" w:space="0"/>
              <w:bottom w:val="single" w:color="000000" w:sz="6" w:space="0"/>
              <w:right w:val="single" w:color="000000" w:sz="2" w:space="0"/>
            </w:tcBorders>
            <w:vAlign w:val="center"/>
          </w:tcPr>
          <w:p w14:paraId="6A8543AD">
            <w:pPr>
              <w:pStyle w:val="51"/>
              <w:spacing w:before="85" w:line="195" w:lineRule="auto"/>
              <w:ind w:left="0" w:leftChars="0" w:firstLine="0" w:firstLineChars="0"/>
              <w:jc w:val="center"/>
              <w:rPr>
                <w:sz w:val="20"/>
                <w:szCs w:val="20"/>
              </w:rPr>
            </w:pPr>
            <w:r>
              <w:rPr>
                <w:rFonts w:hint="eastAsia" w:eastAsia="宋体"/>
                <w:b/>
                <w:bCs/>
                <w:spacing w:val="2"/>
                <w:sz w:val="20"/>
                <w:szCs w:val="20"/>
                <w:lang w:val="en-US" w:eastAsia="zh-CN"/>
              </w:rPr>
              <w:t>Mine</w:t>
            </w:r>
          </w:p>
        </w:tc>
        <w:tc>
          <w:tcPr>
            <w:tcW w:w="493" w:type="dxa"/>
            <w:tcBorders>
              <w:top w:val="single" w:color="000000" w:sz="2" w:space="0"/>
              <w:left w:val="single" w:color="000000" w:sz="2" w:space="0"/>
              <w:bottom w:val="single" w:color="000000" w:sz="6" w:space="0"/>
            </w:tcBorders>
            <w:vAlign w:val="center"/>
          </w:tcPr>
          <w:p w14:paraId="665DC19F">
            <w:pPr>
              <w:pStyle w:val="51"/>
              <w:spacing w:before="85" w:line="195" w:lineRule="auto"/>
              <w:ind w:left="0" w:leftChars="0" w:firstLine="0" w:firstLineChars="0"/>
              <w:jc w:val="center"/>
              <w:rPr>
                <w:sz w:val="16"/>
                <w:szCs w:val="16"/>
              </w:rPr>
            </w:pPr>
            <w:r>
              <w:rPr>
                <w:rFonts w:hint="eastAsia"/>
                <w:sz w:val="16"/>
                <w:szCs w:val="16"/>
              </w:rPr>
              <w:t>13.025</w:t>
            </w:r>
          </w:p>
        </w:tc>
        <w:tc>
          <w:tcPr>
            <w:tcW w:w="493" w:type="dxa"/>
            <w:tcBorders>
              <w:top w:val="single" w:color="000000" w:sz="2" w:space="0"/>
              <w:bottom w:val="single" w:color="000000" w:sz="6" w:space="0"/>
            </w:tcBorders>
            <w:vAlign w:val="center"/>
          </w:tcPr>
          <w:p w14:paraId="706FC0E1">
            <w:pPr>
              <w:pStyle w:val="51"/>
              <w:spacing w:before="85" w:line="195" w:lineRule="auto"/>
              <w:ind w:left="0" w:leftChars="0" w:firstLine="0" w:firstLineChars="0"/>
              <w:jc w:val="center"/>
              <w:rPr>
                <w:sz w:val="16"/>
                <w:szCs w:val="16"/>
              </w:rPr>
            </w:pPr>
            <w:r>
              <w:rPr>
                <w:rFonts w:hint="eastAsia"/>
                <w:sz w:val="16"/>
                <w:szCs w:val="16"/>
              </w:rPr>
              <w:t>13.789</w:t>
            </w:r>
          </w:p>
        </w:tc>
        <w:tc>
          <w:tcPr>
            <w:tcW w:w="493" w:type="dxa"/>
            <w:tcBorders>
              <w:top w:val="single" w:color="000000" w:sz="2" w:space="0"/>
              <w:bottom w:val="single" w:color="000000" w:sz="6" w:space="0"/>
            </w:tcBorders>
            <w:vAlign w:val="center"/>
          </w:tcPr>
          <w:p w14:paraId="41D34294">
            <w:pPr>
              <w:pStyle w:val="51"/>
              <w:spacing w:before="85" w:line="195" w:lineRule="auto"/>
              <w:ind w:left="0" w:leftChars="0" w:firstLine="0" w:firstLineChars="0"/>
              <w:jc w:val="center"/>
              <w:rPr>
                <w:sz w:val="16"/>
                <w:szCs w:val="16"/>
              </w:rPr>
            </w:pPr>
            <w:r>
              <w:rPr>
                <w:rFonts w:hint="eastAsia"/>
                <w:sz w:val="16"/>
                <w:szCs w:val="16"/>
              </w:rPr>
              <w:t>11.259</w:t>
            </w:r>
          </w:p>
        </w:tc>
        <w:tc>
          <w:tcPr>
            <w:tcW w:w="493" w:type="dxa"/>
            <w:tcBorders>
              <w:top w:val="single" w:color="000000" w:sz="2" w:space="0"/>
              <w:bottom w:val="single" w:color="000000" w:sz="6" w:space="0"/>
            </w:tcBorders>
            <w:vAlign w:val="center"/>
          </w:tcPr>
          <w:p w14:paraId="18B4AF32">
            <w:pPr>
              <w:pStyle w:val="51"/>
              <w:spacing w:before="85" w:line="195" w:lineRule="auto"/>
              <w:ind w:left="0" w:leftChars="0" w:firstLine="0" w:firstLineChars="0"/>
              <w:jc w:val="center"/>
              <w:rPr>
                <w:sz w:val="16"/>
                <w:szCs w:val="16"/>
              </w:rPr>
            </w:pPr>
            <w:r>
              <w:rPr>
                <w:rFonts w:hint="eastAsia"/>
                <w:sz w:val="16"/>
                <w:szCs w:val="16"/>
              </w:rPr>
              <w:t>14.937</w:t>
            </w:r>
          </w:p>
        </w:tc>
        <w:tc>
          <w:tcPr>
            <w:tcW w:w="497" w:type="dxa"/>
            <w:tcBorders>
              <w:top w:val="single" w:color="000000" w:sz="2" w:space="0"/>
              <w:bottom w:val="single" w:color="000000" w:sz="6" w:space="0"/>
              <w:right w:val="single" w:color="000000" w:sz="2" w:space="0"/>
            </w:tcBorders>
            <w:vAlign w:val="center"/>
          </w:tcPr>
          <w:p w14:paraId="1FF21916">
            <w:pPr>
              <w:pStyle w:val="51"/>
              <w:spacing w:before="85" w:line="195" w:lineRule="auto"/>
              <w:ind w:left="0" w:leftChars="0" w:firstLine="0" w:firstLineChars="0"/>
              <w:jc w:val="center"/>
              <w:rPr>
                <w:sz w:val="16"/>
                <w:szCs w:val="16"/>
              </w:rPr>
            </w:pPr>
            <w:r>
              <w:rPr>
                <w:rFonts w:hint="eastAsia"/>
                <w:sz w:val="16"/>
                <w:szCs w:val="16"/>
              </w:rPr>
              <w:t>13.992</w:t>
            </w:r>
          </w:p>
        </w:tc>
        <w:tc>
          <w:tcPr>
            <w:tcW w:w="944" w:type="dxa"/>
            <w:tcBorders>
              <w:top w:val="single" w:color="000000" w:sz="2" w:space="0"/>
              <w:left w:val="single" w:color="000000" w:sz="2" w:space="0"/>
              <w:bottom w:val="single" w:color="000000" w:sz="6" w:space="0"/>
              <w:right w:val="single" w:color="000000" w:sz="2" w:space="0"/>
            </w:tcBorders>
            <w:vAlign w:val="center"/>
          </w:tcPr>
          <w:p w14:paraId="7CD0F713">
            <w:pPr>
              <w:pStyle w:val="51"/>
              <w:spacing w:before="85" w:line="195" w:lineRule="auto"/>
              <w:ind w:left="0" w:leftChars="0" w:firstLine="0" w:firstLineChars="0"/>
              <w:jc w:val="center"/>
              <w:rPr>
                <w:sz w:val="16"/>
                <w:szCs w:val="16"/>
              </w:rPr>
            </w:pPr>
            <w:r>
              <w:rPr>
                <w:sz w:val="16"/>
                <w:szCs w:val="16"/>
              </w:rPr>
              <w:fldChar w:fldCharType="begin"/>
            </w:r>
            <w:r>
              <w:rPr>
                <w:sz w:val="16"/>
                <w:szCs w:val="16"/>
              </w:rPr>
              <w:instrText xml:space="preserve"> = average(B7:F7) \* MERGEFORMAT </w:instrText>
            </w:r>
            <w:r>
              <w:rPr>
                <w:sz w:val="16"/>
                <w:szCs w:val="16"/>
              </w:rPr>
              <w:fldChar w:fldCharType="separate"/>
            </w:r>
            <w:r>
              <w:rPr>
                <w:sz w:val="16"/>
                <w:szCs w:val="16"/>
              </w:rPr>
              <w:t>13.4004</w:t>
            </w:r>
            <w:r>
              <w:rPr>
                <w:sz w:val="16"/>
                <w:szCs w:val="16"/>
              </w:rPr>
              <w:fldChar w:fldCharType="end"/>
            </w:r>
          </w:p>
        </w:tc>
        <w:tc>
          <w:tcPr>
            <w:tcW w:w="505" w:type="dxa"/>
            <w:tcBorders>
              <w:top w:val="single" w:color="000000" w:sz="2" w:space="0"/>
              <w:left w:val="single" w:color="000000" w:sz="2" w:space="0"/>
              <w:bottom w:val="single" w:color="000000" w:sz="6" w:space="0"/>
              <w:right w:val="nil"/>
            </w:tcBorders>
            <w:vAlign w:val="center"/>
          </w:tcPr>
          <w:p w14:paraId="34A56099">
            <w:pPr>
              <w:pStyle w:val="51"/>
              <w:spacing w:before="85" w:line="195" w:lineRule="auto"/>
              <w:ind w:left="0" w:leftChars="0" w:firstLine="0" w:firstLineChars="0"/>
              <w:jc w:val="center"/>
              <w:rPr>
                <w:sz w:val="16"/>
                <w:szCs w:val="16"/>
              </w:rPr>
            </w:pPr>
            <w:r>
              <w:rPr>
                <w:rFonts w:hint="eastAsia"/>
                <w:sz w:val="16"/>
                <w:szCs w:val="16"/>
              </w:rPr>
              <w:t>16.661</w:t>
            </w:r>
          </w:p>
        </w:tc>
        <w:tc>
          <w:tcPr>
            <w:tcW w:w="505" w:type="dxa"/>
            <w:tcBorders>
              <w:top w:val="single" w:color="000000" w:sz="2" w:space="0"/>
              <w:left w:val="nil"/>
              <w:bottom w:val="single" w:color="000000" w:sz="6" w:space="0"/>
            </w:tcBorders>
            <w:vAlign w:val="center"/>
          </w:tcPr>
          <w:p w14:paraId="3FE1DEF5">
            <w:pPr>
              <w:pStyle w:val="51"/>
              <w:spacing w:before="85" w:line="195" w:lineRule="auto"/>
              <w:ind w:left="0" w:leftChars="0" w:firstLine="0" w:firstLineChars="0"/>
              <w:jc w:val="center"/>
              <w:rPr>
                <w:sz w:val="16"/>
                <w:szCs w:val="16"/>
              </w:rPr>
            </w:pPr>
            <w:r>
              <w:rPr>
                <w:rFonts w:hint="eastAsia"/>
                <w:sz w:val="16"/>
                <w:szCs w:val="16"/>
              </w:rPr>
              <w:t>13.766</w:t>
            </w:r>
          </w:p>
        </w:tc>
        <w:tc>
          <w:tcPr>
            <w:tcW w:w="505" w:type="dxa"/>
            <w:tcBorders>
              <w:top w:val="single" w:color="000000" w:sz="2" w:space="0"/>
              <w:bottom w:val="single" w:color="000000" w:sz="6" w:space="0"/>
            </w:tcBorders>
            <w:vAlign w:val="center"/>
          </w:tcPr>
          <w:p w14:paraId="5BAC3D26">
            <w:pPr>
              <w:pStyle w:val="51"/>
              <w:spacing w:before="85" w:line="195" w:lineRule="auto"/>
              <w:ind w:left="0" w:leftChars="0" w:firstLine="0" w:firstLineChars="0"/>
              <w:jc w:val="center"/>
              <w:rPr>
                <w:sz w:val="16"/>
                <w:szCs w:val="16"/>
              </w:rPr>
            </w:pPr>
            <w:r>
              <w:rPr>
                <w:rFonts w:hint="eastAsia"/>
                <w:sz w:val="16"/>
                <w:szCs w:val="16"/>
              </w:rPr>
              <w:t>15.775</w:t>
            </w:r>
          </w:p>
        </w:tc>
        <w:tc>
          <w:tcPr>
            <w:tcW w:w="505" w:type="dxa"/>
            <w:tcBorders>
              <w:top w:val="single" w:color="000000" w:sz="2" w:space="0"/>
              <w:bottom w:val="single" w:color="000000" w:sz="6" w:space="0"/>
              <w:right w:val="nil"/>
            </w:tcBorders>
            <w:vAlign w:val="center"/>
          </w:tcPr>
          <w:p w14:paraId="1DE098A4">
            <w:pPr>
              <w:pStyle w:val="51"/>
              <w:spacing w:before="85" w:line="195" w:lineRule="auto"/>
              <w:ind w:left="0" w:leftChars="0" w:firstLine="0" w:firstLineChars="0"/>
              <w:jc w:val="center"/>
              <w:rPr>
                <w:sz w:val="16"/>
                <w:szCs w:val="16"/>
              </w:rPr>
            </w:pPr>
            <w:r>
              <w:rPr>
                <w:rFonts w:hint="eastAsia"/>
                <w:sz w:val="16"/>
                <w:szCs w:val="16"/>
              </w:rPr>
              <w:t>11.188</w:t>
            </w:r>
          </w:p>
        </w:tc>
        <w:tc>
          <w:tcPr>
            <w:tcW w:w="508" w:type="dxa"/>
            <w:tcBorders>
              <w:top w:val="single" w:color="000000" w:sz="2" w:space="0"/>
              <w:left w:val="nil"/>
              <w:bottom w:val="single" w:color="000000" w:sz="6" w:space="0"/>
              <w:right w:val="single" w:color="000000" w:sz="2" w:space="0"/>
            </w:tcBorders>
            <w:vAlign w:val="center"/>
          </w:tcPr>
          <w:p w14:paraId="63EF5EB4">
            <w:pPr>
              <w:pStyle w:val="51"/>
              <w:spacing w:before="85" w:line="195" w:lineRule="auto"/>
              <w:ind w:left="0" w:leftChars="0" w:firstLine="0" w:firstLineChars="0"/>
              <w:jc w:val="center"/>
              <w:rPr>
                <w:sz w:val="16"/>
                <w:szCs w:val="16"/>
              </w:rPr>
            </w:pPr>
            <w:r>
              <w:rPr>
                <w:rFonts w:hint="eastAsia"/>
                <w:sz w:val="16"/>
                <w:szCs w:val="16"/>
              </w:rPr>
              <w:t>11.252</w:t>
            </w:r>
          </w:p>
        </w:tc>
        <w:tc>
          <w:tcPr>
            <w:tcW w:w="936" w:type="dxa"/>
            <w:tcBorders>
              <w:top w:val="single" w:color="000000" w:sz="2" w:space="0"/>
              <w:left w:val="single" w:color="000000" w:sz="2" w:space="0"/>
              <w:bottom w:val="single" w:color="000000" w:sz="6" w:space="0"/>
              <w:right w:val="single" w:color="000000" w:sz="2" w:space="0"/>
            </w:tcBorders>
            <w:vAlign w:val="center"/>
          </w:tcPr>
          <w:p w14:paraId="209532F3">
            <w:pPr>
              <w:pStyle w:val="51"/>
              <w:spacing w:before="85" w:line="195" w:lineRule="auto"/>
              <w:ind w:left="0" w:leftChars="0" w:firstLine="0" w:firstLineChars="0"/>
              <w:jc w:val="center"/>
              <w:rPr>
                <w:sz w:val="16"/>
                <w:szCs w:val="16"/>
              </w:rPr>
            </w:pPr>
            <w:r>
              <w:rPr>
                <w:sz w:val="16"/>
                <w:szCs w:val="16"/>
              </w:rPr>
              <w:fldChar w:fldCharType="begin"/>
            </w:r>
            <w:r>
              <w:rPr>
                <w:sz w:val="16"/>
                <w:szCs w:val="16"/>
              </w:rPr>
              <w:instrText xml:space="preserve"> = average(H7:L7) \* MERGEFORMAT </w:instrText>
            </w:r>
            <w:r>
              <w:rPr>
                <w:sz w:val="16"/>
                <w:szCs w:val="16"/>
              </w:rPr>
              <w:fldChar w:fldCharType="separate"/>
            </w:r>
            <w:r>
              <w:rPr>
                <w:sz w:val="16"/>
                <w:szCs w:val="16"/>
              </w:rPr>
              <w:t>13.7284</w:t>
            </w:r>
            <w:r>
              <w:rPr>
                <w:sz w:val="16"/>
                <w:szCs w:val="16"/>
              </w:rPr>
              <w:fldChar w:fldCharType="end"/>
            </w:r>
          </w:p>
        </w:tc>
        <w:tc>
          <w:tcPr>
            <w:tcW w:w="960" w:type="dxa"/>
            <w:tcBorders>
              <w:top w:val="single" w:color="000000" w:sz="2" w:space="0"/>
              <w:left w:val="single" w:color="000000" w:sz="2" w:space="0"/>
              <w:bottom w:val="single" w:color="000000" w:sz="6" w:space="0"/>
            </w:tcBorders>
            <w:vAlign w:val="center"/>
          </w:tcPr>
          <w:p w14:paraId="2D5D647A">
            <w:pPr>
              <w:pStyle w:val="51"/>
              <w:spacing w:before="85" w:line="195" w:lineRule="auto"/>
              <w:ind w:left="0" w:leftChars="0" w:firstLine="0" w:firstLineChars="0"/>
              <w:jc w:val="center"/>
              <w:rPr>
                <w:sz w:val="16"/>
                <w:szCs w:val="16"/>
              </w:rPr>
            </w:pPr>
            <w:r>
              <w:rPr>
                <w:rFonts w:hint="eastAsia" w:eastAsia="宋体"/>
                <w:sz w:val="16"/>
                <w:szCs w:val="16"/>
                <w:lang w:val="en-US" w:eastAsia="zh-CN"/>
              </w:rPr>
              <w:t>1</w:t>
            </w:r>
            <w:r>
              <w:rPr>
                <w:rFonts w:hint="eastAsia"/>
                <w:sz w:val="16"/>
                <w:szCs w:val="16"/>
              </w:rPr>
              <w:t>3.981</w:t>
            </w:r>
          </w:p>
        </w:tc>
      </w:tr>
    </w:tbl>
    <w:p w14:paraId="62286301">
      <w:pPr>
        <w:pStyle w:val="5"/>
        <w:numPr>
          <w:ilvl w:val="0"/>
          <w:numId w:val="25"/>
        </w:numPr>
        <w:ind w:left="1109" w:leftChars="200"/>
        <w:rPr>
          <w:rFonts w:hint="eastAsia"/>
          <w:sz w:val="24"/>
          <w:szCs w:val="24"/>
          <w:lang w:val="en-US" w:eastAsia="zh-CN"/>
        </w:rPr>
      </w:pPr>
      <w:r>
        <w:rPr>
          <w:rFonts w:hint="eastAsia"/>
          <w:sz w:val="24"/>
          <w:szCs w:val="24"/>
          <w:lang w:val="en-US" w:eastAsia="zh-CN"/>
        </w:rPr>
        <w:t>CDL2</w:t>
      </w:r>
    </w:p>
    <w:p w14:paraId="349AEFDD">
      <w:pPr>
        <w:pStyle w:val="43"/>
        <w:spacing w:before="120" w:after="0" w:afterLines="0"/>
        <w:rPr>
          <w:rFonts w:hint="eastAsia"/>
          <w:lang w:val="en-US" w:eastAsia="zh-CN"/>
        </w:rPr>
      </w:pPr>
      <w:r>
        <w:rPr>
          <w:rFonts w:hint="default"/>
        </w:rPr>
        <w:t>表</w:t>
      </w:r>
      <w:r>
        <w:rPr>
          <w:rFonts w:hint="default"/>
          <w:lang w:val="en-US" w:eastAsia="zh-CN"/>
        </w:rPr>
        <w:t>4-</w:t>
      </w:r>
      <w:r>
        <w:rPr>
          <w:rFonts w:hint="default"/>
        </w:rPr>
        <w:fldChar w:fldCharType="begin"/>
      </w:r>
      <w:r>
        <w:rPr>
          <w:rFonts w:hint="default"/>
        </w:rPr>
        <w:instrText xml:space="preserve"> SEQ 表 \* ARABIC </w:instrText>
      </w:r>
      <w:r>
        <w:rPr>
          <w:rFonts w:hint="default"/>
        </w:rPr>
        <w:fldChar w:fldCharType="separate"/>
      </w:r>
      <w:r>
        <w:rPr>
          <w:rFonts w:hint="default"/>
        </w:rPr>
        <w:t>2</w:t>
      </w:r>
      <w:r>
        <w:rPr>
          <w:rFonts w:hint="default"/>
        </w:rPr>
        <w:fldChar w:fldCharType="end"/>
      </w:r>
      <w:r>
        <w:rPr>
          <w:rFonts w:hint="eastAsia"/>
          <w:lang w:val="en-US" w:eastAsia="zh-CN"/>
        </w:rPr>
        <w:t xml:space="preserve"> </w:t>
      </w:r>
      <w:r>
        <w:rPr>
          <w:rFonts w:hint="default"/>
          <w:lang w:eastAsia="zh-CN"/>
        </w:rPr>
        <w:t>本文模型与其他方法对比表现表-CDL2</w:t>
      </w:r>
    </w:p>
    <w:p w14:paraId="364C78D3">
      <w:pPr>
        <w:spacing w:line="135" w:lineRule="auto"/>
        <w:rPr>
          <w:rFonts w:ascii="Arial"/>
          <w:sz w:val="2"/>
        </w:rPr>
      </w:pPr>
    </w:p>
    <w:tbl>
      <w:tblPr>
        <w:tblStyle w:val="50"/>
        <w:tblW w:w="8552" w:type="dxa"/>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91"/>
        <w:gridCol w:w="466"/>
        <w:gridCol w:w="466"/>
        <w:gridCol w:w="466"/>
        <w:gridCol w:w="466"/>
        <w:gridCol w:w="466"/>
        <w:gridCol w:w="1020"/>
        <w:gridCol w:w="460"/>
        <w:gridCol w:w="460"/>
        <w:gridCol w:w="460"/>
        <w:gridCol w:w="460"/>
        <w:gridCol w:w="460"/>
        <w:gridCol w:w="970"/>
        <w:gridCol w:w="941"/>
      </w:tblGrid>
      <w:tr w14:paraId="06DD328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4" w:hRule="atLeast"/>
          <w:jc w:val="center"/>
        </w:trPr>
        <w:tc>
          <w:tcPr>
            <w:tcW w:w="991" w:type="dxa"/>
            <w:tcBorders>
              <w:top w:val="single" w:color="000000" w:sz="2" w:space="0"/>
              <w:bottom w:val="single" w:color="000000" w:sz="2" w:space="0"/>
              <w:right w:val="single" w:color="000000" w:sz="2" w:space="0"/>
            </w:tcBorders>
            <w:vAlign w:val="center"/>
          </w:tcPr>
          <w:p w14:paraId="58EAE0E3">
            <w:pPr>
              <w:spacing w:line="224" w:lineRule="exact"/>
              <w:jc w:val="center"/>
              <w:rPr>
                <w:rFonts w:ascii="Arial"/>
                <w:sz w:val="19"/>
              </w:rPr>
            </w:pPr>
          </w:p>
        </w:tc>
        <w:tc>
          <w:tcPr>
            <w:tcW w:w="3350" w:type="dxa"/>
            <w:gridSpan w:val="6"/>
            <w:tcBorders>
              <w:top w:val="single" w:color="000000" w:sz="2" w:space="0"/>
              <w:left w:val="single" w:color="000000" w:sz="2" w:space="0"/>
              <w:bottom w:val="single" w:color="000000" w:sz="2" w:space="0"/>
              <w:right w:val="single" w:color="000000" w:sz="2" w:space="0"/>
            </w:tcBorders>
            <w:vAlign w:val="center"/>
          </w:tcPr>
          <w:p w14:paraId="641E5C32">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8"/>
                <w:sz w:val="20"/>
                <w:szCs w:val="20"/>
              </w:rPr>
              <w:t>样本充分类别</w:t>
            </w:r>
          </w:p>
        </w:tc>
        <w:tc>
          <w:tcPr>
            <w:tcW w:w="3270" w:type="dxa"/>
            <w:gridSpan w:val="6"/>
            <w:tcBorders>
              <w:top w:val="single" w:color="000000" w:sz="2" w:space="0"/>
              <w:left w:val="single" w:color="000000" w:sz="2" w:space="0"/>
              <w:bottom w:val="single" w:color="000000" w:sz="2" w:space="0"/>
              <w:right w:val="single" w:color="000000" w:sz="2" w:space="0"/>
            </w:tcBorders>
            <w:vAlign w:val="center"/>
          </w:tcPr>
          <w:p w14:paraId="44187C54">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8"/>
                <w:sz w:val="20"/>
                <w:szCs w:val="20"/>
              </w:rPr>
              <w:t>样本不充分类别</w:t>
            </w:r>
          </w:p>
        </w:tc>
        <w:tc>
          <w:tcPr>
            <w:tcW w:w="941" w:type="dxa"/>
            <w:tcBorders>
              <w:top w:val="single" w:color="000000" w:sz="2" w:space="0"/>
              <w:left w:val="single" w:color="000000" w:sz="2" w:space="0"/>
              <w:bottom w:val="single" w:color="000000" w:sz="2" w:space="0"/>
            </w:tcBorders>
            <w:vAlign w:val="center"/>
          </w:tcPr>
          <w:p w14:paraId="6137927A">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7"/>
                <w:sz w:val="20"/>
                <w:szCs w:val="20"/>
              </w:rPr>
              <w:t>全部类别</w:t>
            </w:r>
          </w:p>
        </w:tc>
      </w:tr>
      <w:tr w14:paraId="07BF74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95" w:hRule="atLeast"/>
          <w:jc w:val="center"/>
        </w:trPr>
        <w:tc>
          <w:tcPr>
            <w:tcW w:w="991" w:type="dxa"/>
            <w:tcBorders>
              <w:top w:val="single" w:color="000000" w:sz="2" w:space="0"/>
              <w:bottom w:val="single" w:color="000000" w:sz="2" w:space="0"/>
              <w:right w:val="single" w:color="000000" w:sz="2" w:space="0"/>
              <w:tl2br w:val="single" w:color="000000" w:sz="4" w:space="0"/>
            </w:tcBorders>
            <w:vAlign w:val="center"/>
          </w:tcPr>
          <w:p w14:paraId="1B41B0FC">
            <w:pPr>
              <w:spacing w:before="61" w:line="208" w:lineRule="auto"/>
              <w:ind w:left="0" w:leftChars="0" w:firstLine="0" w:firstLineChars="0"/>
              <w:jc w:val="center"/>
              <w:rPr>
                <w:rFonts w:ascii="宋体" w:hAnsi="宋体" w:eastAsia="宋体" w:cs="宋体"/>
                <w:spacing w:val="2"/>
                <w:sz w:val="20"/>
                <w:szCs w:val="20"/>
              </w:rPr>
            </w:pPr>
            <w:r>
              <w:rPr>
                <w:rFonts w:hint="eastAsia" w:ascii="宋体" w:hAnsi="宋体" w:cs="宋体"/>
                <w:spacing w:val="-3"/>
                <w:sz w:val="20"/>
                <w:szCs w:val="20"/>
                <w:lang w:val="en-US" w:eastAsia="zh-CN"/>
              </w:rPr>
              <w:t xml:space="preserve">    类别</w:t>
            </w:r>
          </w:p>
          <w:p w14:paraId="0B77251F">
            <w:pPr>
              <w:spacing w:before="61" w:line="208" w:lineRule="auto"/>
              <w:ind w:left="0" w:leftChars="0" w:firstLine="0" w:firstLineChars="0"/>
              <w:jc w:val="both"/>
              <w:rPr>
                <w:rFonts w:ascii="宋体" w:hAnsi="宋体" w:eastAsia="宋体" w:cs="宋体"/>
                <w:sz w:val="20"/>
                <w:szCs w:val="20"/>
              </w:rPr>
            </w:pPr>
            <w:r>
              <w:rPr>
                <w:rFonts w:hint="eastAsia" w:ascii="宋体" w:hAnsi="宋体" w:cs="宋体"/>
                <w:sz w:val="20"/>
                <w:szCs w:val="20"/>
                <w:lang w:val="en-US" w:eastAsia="zh-CN"/>
              </w:rPr>
              <w:t>模型</w:t>
            </w:r>
          </w:p>
        </w:tc>
        <w:tc>
          <w:tcPr>
            <w:tcW w:w="466" w:type="dxa"/>
            <w:tcBorders>
              <w:top w:val="single" w:color="000000" w:sz="2" w:space="0"/>
              <w:left w:val="single" w:color="000000" w:sz="2" w:space="0"/>
              <w:bottom w:val="single" w:color="000000" w:sz="2" w:space="0"/>
              <w:right w:val="nil"/>
            </w:tcBorders>
            <w:vAlign w:val="center"/>
          </w:tcPr>
          <w:p w14:paraId="01063DCA">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桌</w:t>
            </w:r>
          </w:p>
          <w:p w14:paraId="5033DB86">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466" w:type="dxa"/>
            <w:tcBorders>
              <w:top w:val="single" w:color="000000" w:sz="2" w:space="0"/>
              <w:left w:val="nil"/>
              <w:bottom w:val="single" w:color="000000" w:sz="2" w:space="0"/>
              <w:right w:val="nil"/>
            </w:tcBorders>
            <w:vAlign w:val="center"/>
          </w:tcPr>
          <w:p w14:paraId="2C8C168F">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椅</w:t>
            </w:r>
          </w:p>
          <w:p w14:paraId="3D610158">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466" w:type="dxa"/>
            <w:tcBorders>
              <w:top w:val="single" w:color="000000" w:sz="2" w:space="0"/>
              <w:left w:val="nil"/>
              <w:bottom w:val="single" w:color="000000" w:sz="2" w:space="0"/>
              <w:right w:val="nil"/>
            </w:tcBorders>
            <w:vAlign w:val="center"/>
          </w:tcPr>
          <w:p w14:paraId="6C13AA86">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飞</w:t>
            </w:r>
          </w:p>
          <w:p w14:paraId="3DC5BBB6">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机</w:t>
            </w:r>
          </w:p>
        </w:tc>
        <w:tc>
          <w:tcPr>
            <w:tcW w:w="466" w:type="dxa"/>
            <w:tcBorders>
              <w:top w:val="single" w:color="000000" w:sz="2" w:space="0"/>
              <w:left w:val="nil"/>
              <w:bottom w:val="single" w:color="000000" w:sz="2" w:space="0"/>
              <w:right w:val="nil"/>
            </w:tcBorders>
            <w:vAlign w:val="center"/>
          </w:tcPr>
          <w:p w14:paraId="1776D2D4">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汽</w:t>
            </w:r>
          </w:p>
          <w:p w14:paraId="5E35F29C">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车</w:t>
            </w:r>
          </w:p>
        </w:tc>
        <w:tc>
          <w:tcPr>
            <w:tcW w:w="466" w:type="dxa"/>
            <w:tcBorders>
              <w:top w:val="single" w:color="000000" w:sz="2" w:space="0"/>
              <w:left w:val="nil"/>
              <w:bottom w:val="single" w:color="000000" w:sz="2" w:space="0"/>
              <w:right w:val="single" w:color="000000" w:sz="2" w:space="0"/>
            </w:tcBorders>
            <w:vAlign w:val="center"/>
          </w:tcPr>
          <w:p w14:paraId="2EB6D237">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沙</w:t>
            </w:r>
          </w:p>
          <w:p w14:paraId="7F45D0C5">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发</w:t>
            </w:r>
          </w:p>
        </w:tc>
        <w:tc>
          <w:tcPr>
            <w:tcW w:w="1020" w:type="dxa"/>
            <w:tcBorders>
              <w:top w:val="single" w:color="000000" w:sz="2" w:space="0"/>
              <w:left w:val="single" w:color="000000" w:sz="2" w:space="0"/>
              <w:bottom w:val="single" w:color="000000" w:sz="2" w:space="0"/>
              <w:right w:val="single" w:color="auto" w:sz="4" w:space="0"/>
            </w:tcBorders>
            <w:vAlign w:val="center"/>
          </w:tcPr>
          <w:p w14:paraId="550F1B5F">
            <w:pPr>
              <w:pStyle w:val="51"/>
              <w:spacing w:before="58" w:line="197" w:lineRule="auto"/>
              <w:ind w:left="0" w:leftChars="0" w:firstLine="0" w:firstLineChars="0"/>
              <w:jc w:val="center"/>
              <w:rPr>
                <w:sz w:val="20"/>
                <w:szCs w:val="20"/>
              </w:rPr>
            </w:pPr>
            <w:r>
              <w:rPr>
                <w:sz w:val="20"/>
                <w:szCs w:val="20"/>
              </w:rPr>
              <w:t>CD</w:t>
            </w:r>
            <w:r>
              <w:rPr>
                <w:rFonts w:hint="eastAsia" w:eastAsia="宋体"/>
                <w:sz w:val="20"/>
                <w:szCs w:val="20"/>
                <w:lang w:val="en-US" w:eastAsia="zh-CN"/>
              </w:rPr>
              <w:t>L2</w:t>
            </w:r>
            <w:r>
              <w:rPr>
                <w:spacing w:val="12"/>
                <w:sz w:val="20"/>
                <w:szCs w:val="20"/>
              </w:rPr>
              <w:t>-</w:t>
            </w:r>
            <w:r>
              <w:rPr>
                <w:sz w:val="20"/>
                <w:szCs w:val="20"/>
              </w:rPr>
              <w:t>Avg</w:t>
            </w:r>
          </w:p>
        </w:tc>
        <w:tc>
          <w:tcPr>
            <w:tcW w:w="460" w:type="dxa"/>
            <w:tcBorders>
              <w:top w:val="single" w:color="auto" w:sz="4" w:space="0"/>
              <w:left w:val="single" w:color="auto" w:sz="4" w:space="0"/>
              <w:bottom w:val="single" w:color="auto" w:sz="4" w:space="0"/>
              <w:right w:val="nil"/>
            </w:tcBorders>
            <w:vAlign w:val="center"/>
          </w:tcPr>
          <w:p w14:paraId="7DB7F79C">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耳</w:t>
            </w:r>
          </w:p>
          <w:p w14:paraId="08852328">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机</w:t>
            </w:r>
          </w:p>
        </w:tc>
        <w:tc>
          <w:tcPr>
            <w:tcW w:w="460" w:type="dxa"/>
            <w:tcBorders>
              <w:top w:val="single" w:color="auto" w:sz="4" w:space="0"/>
              <w:left w:val="nil"/>
              <w:bottom w:val="single" w:color="auto" w:sz="4" w:space="0"/>
              <w:right w:val="nil"/>
            </w:tcBorders>
            <w:vAlign w:val="center"/>
          </w:tcPr>
          <w:p w14:paraId="5783DA39">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帽</w:t>
            </w:r>
          </w:p>
          <w:p w14:paraId="36861E42">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460" w:type="dxa"/>
            <w:tcBorders>
              <w:top w:val="single" w:color="auto" w:sz="4" w:space="0"/>
              <w:left w:val="nil"/>
              <w:bottom w:val="single" w:color="auto" w:sz="4" w:space="0"/>
              <w:right w:val="nil"/>
            </w:tcBorders>
            <w:vAlign w:val="center"/>
          </w:tcPr>
          <w:p w14:paraId="7A7B8A20">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鸟</w:t>
            </w:r>
          </w:p>
          <w:p w14:paraId="0D479AFC">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窝</w:t>
            </w:r>
          </w:p>
        </w:tc>
        <w:tc>
          <w:tcPr>
            <w:tcW w:w="460" w:type="dxa"/>
            <w:tcBorders>
              <w:top w:val="single" w:color="auto" w:sz="4" w:space="0"/>
              <w:left w:val="nil"/>
              <w:bottom w:val="single" w:color="auto" w:sz="4" w:space="0"/>
              <w:right w:val="nil"/>
            </w:tcBorders>
            <w:vAlign w:val="center"/>
          </w:tcPr>
          <w:p w14:paraId="0A2AE20D">
            <w:pPr>
              <w:tabs>
                <w:tab w:val="left" w:pos="273"/>
              </w:tabs>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键</w:t>
            </w:r>
          </w:p>
          <w:p w14:paraId="00E534EC">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盘</w:t>
            </w:r>
          </w:p>
        </w:tc>
        <w:tc>
          <w:tcPr>
            <w:tcW w:w="460" w:type="dxa"/>
            <w:tcBorders>
              <w:top w:val="single" w:color="auto" w:sz="4" w:space="0"/>
              <w:left w:val="nil"/>
              <w:bottom w:val="single" w:color="auto" w:sz="4" w:space="0"/>
              <w:right w:val="single" w:color="auto" w:sz="4" w:space="0"/>
            </w:tcBorders>
            <w:vAlign w:val="center"/>
          </w:tcPr>
          <w:p w14:paraId="1D273FDE">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火</w:t>
            </w:r>
          </w:p>
          <w:p w14:paraId="1F054ED5">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箭</w:t>
            </w:r>
          </w:p>
        </w:tc>
        <w:tc>
          <w:tcPr>
            <w:tcW w:w="970" w:type="dxa"/>
            <w:tcBorders>
              <w:top w:val="single" w:color="000000" w:sz="2" w:space="0"/>
              <w:left w:val="single" w:color="auto" w:sz="4" w:space="0"/>
              <w:bottom w:val="single" w:color="000000" w:sz="2" w:space="0"/>
              <w:right w:val="single" w:color="000000" w:sz="2" w:space="0"/>
            </w:tcBorders>
            <w:vAlign w:val="center"/>
          </w:tcPr>
          <w:p w14:paraId="12425F4F">
            <w:pPr>
              <w:pStyle w:val="51"/>
              <w:spacing w:before="58" w:line="197" w:lineRule="auto"/>
              <w:ind w:left="0" w:leftChars="0" w:firstLine="0" w:firstLineChars="0"/>
              <w:jc w:val="center"/>
              <w:rPr>
                <w:sz w:val="20"/>
                <w:szCs w:val="20"/>
              </w:rPr>
            </w:pPr>
            <w:r>
              <w:rPr>
                <w:sz w:val="20"/>
                <w:szCs w:val="20"/>
              </w:rPr>
              <w:t>CD</w:t>
            </w:r>
            <w:r>
              <w:rPr>
                <w:rFonts w:hint="eastAsia" w:eastAsia="宋体"/>
                <w:sz w:val="20"/>
                <w:szCs w:val="20"/>
                <w:lang w:val="en-US" w:eastAsia="zh-CN"/>
              </w:rPr>
              <w:t>L2</w:t>
            </w:r>
            <w:r>
              <w:rPr>
                <w:spacing w:val="10"/>
                <w:sz w:val="20"/>
                <w:szCs w:val="20"/>
              </w:rPr>
              <w:t>-</w:t>
            </w:r>
            <w:r>
              <w:rPr>
                <w:sz w:val="20"/>
                <w:szCs w:val="20"/>
              </w:rPr>
              <w:t>Avg</w:t>
            </w:r>
          </w:p>
        </w:tc>
        <w:tc>
          <w:tcPr>
            <w:tcW w:w="941" w:type="dxa"/>
            <w:tcBorders>
              <w:top w:val="single" w:color="000000" w:sz="2" w:space="0"/>
              <w:left w:val="single" w:color="000000" w:sz="2" w:space="0"/>
              <w:bottom w:val="single" w:color="000000" w:sz="2" w:space="0"/>
            </w:tcBorders>
            <w:vAlign w:val="center"/>
          </w:tcPr>
          <w:p w14:paraId="0FF51D08">
            <w:pPr>
              <w:pStyle w:val="51"/>
              <w:spacing w:before="58" w:line="197" w:lineRule="auto"/>
              <w:ind w:left="0" w:leftChars="0" w:firstLine="0" w:firstLineChars="0"/>
              <w:jc w:val="center"/>
              <w:rPr>
                <w:sz w:val="20"/>
                <w:szCs w:val="20"/>
              </w:rPr>
            </w:pPr>
            <w:r>
              <w:rPr>
                <w:sz w:val="20"/>
                <w:szCs w:val="20"/>
              </w:rPr>
              <w:t>CD</w:t>
            </w:r>
            <w:r>
              <w:rPr>
                <w:rFonts w:hint="eastAsia" w:eastAsia="宋体"/>
                <w:sz w:val="20"/>
                <w:szCs w:val="20"/>
                <w:lang w:val="en-US" w:eastAsia="zh-CN"/>
              </w:rPr>
              <w:t>L2</w:t>
            </w:r>
            <w:r>
              <w:rPr>
                <w:spacing w:val="7"/>
                <w:sz w:val="20"/>
                <w:szCs w:val="20"/>
              </w:rPr>
              <w:t>-</w:t>
            </w:r>
            <w:r>
              <w:rPr>
                <w:sz w:val="20"/>
                <w:szCs w:val="20"/>
              </w:rPr>
              <w:t>Avg</w:t>
            </w:r>
          </w:p>
        </w:tc>
      </w:tr>
      <w:tr w14:paraId="1ED0AB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jc w:val="center"/>
        </w:trPr>
        <w:tc>
          <w:tcPr>
            <w:tcW w:w="991" w:type="dxa"/>
            <w:tcBorders>
              <w:top w:val="single" w:color="000000" w:sz="2" w:space="0"/>
              <w:right w:val="single" w:color="000000" w:sz="2" w:space="0"/>
            </w:tcBorders>
            <w:vAlign w:val="center"/>
          </w:tcPr>
          <w:p w14:paraId="38A45275">
            <w:pPr>
              <w:pStyle w:val="51"/>
              <w:spacing w:before="39" w:line="201" w:lineRule="auto"/>
              <w:ind w:left="0" w:leftChars="0" w:firstLine="0" w:firstLineChars="0"/>
              <w:jc w:val="center"/>
              <w:rPr>
                <w:sz w:val="20"/>
                <w:szCs w:val="20"/>
              </w:rPr>
            </w:pPr>
            <w:r>
              <w:rPr>
                <w:spacing w:val="4"/>
                <w:sz w:val="20"/>
                <w:szCs w:val="20"/>
              </w:rPr>
              <w:t>FoldingNet</w:t>
            </w:r>
          </w:p>
        </w:tc>
        <w:tc>
          <w:tcPr>
            <w:tcW w:w="466" w:type="dxa"/>
            <w:tcBorders>
              <w:top w:val="single" w:color="000000" w:sz="2" w:space="0"/>
              <w:left w:val="single" w:color="000000" w:sz="2" w:space="0"/>
            </w:tcBorders>
            <w:vAlign w:val="center"/>
          </w:tcPr>
          <w:p w14:paraId="7F19AF6D">
            <w:pPr>
              <w:pStyle w:val="51"/>
              <w:spacing w:before="43" w:line="195" w:lineRule="auto"/>
              <w:ind w:left="0" w:leftChars="0" w:firstLine="0" w:firstLineChars="0"/>
              <w:jc w:val="center"/>
              <w:rPr>
                <w:sz w:val="16"/>
                <w:szCs w:val="16"/>
              </w:rPr>
            </w:pPr>
            <w:r>
              <w:rPr>
                <w:rFonts w:hint="eastAsia" w:eastAsia="宋体"/>
                <w:sz w:val="16"/>
                <w:szCs w:val="16"/>
                <w:lang w:val="en-US" w:eastAsia="zh-CN"/>
              </w:rPr>
              <w:t>2.412</w:t>
            </w:r>
          </w:p>
        </w:tc>
        <w:tc>
          <w:tcPr>
            <w:tcW w:w="466" w:type="dxa"/>
            <w:tcBorders>
              <w:top w:val="single" w:color="000000" w:sz="2" w:space="0"/>
            </w:tcBorders>
            <w:vAlign w:val="center"/>
          </w:tcPr>
          <w:p w14:paraId="6DCEA290">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2.746</w:t>
            </w:r>
          </w:p>
        </w:tc>
        <w:tc>
          <w:tcPr>
            <w:tcW w:w="466" w:type="dxa"/>
            <w:tcBorders>
              <w:top w:val="single" w:color="000000" w:sz="2" w:space="0"/>
            </w:tcBorders>
            <w:vAlign w:val="center"/>
          </w:tcPr>
          <w:p w14:paraId="2D2354E1">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1.877</w:t>
            </w:r>
          </w:p>
        </w:tc>
        <w:tc>
          <w:tcPr>
            <w:tcW w:w="466" w:type="dxa"/>
            <w:tcBorders>
              <w:top w:val="single" w:color="000000" w:sz="2" w:space="0"/>
            </w:tcBorders>
            <w:vAlign w:val="center"/>
          </w:tcPr>
          <w:p w14:paraId="09B1A04F">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2.239</w:t>
            </w:r>
          </w:p>
        </w:tc>
        <w:tc>
          <w:tcPr>
            <w:tcW w:w="466" w:type="dxa"/>
            <w:tcBorders>
              <w:top w:val="single" w:color="000000" w:sz="2" w:space="0"/>
              <w:right w:val="single" w:color="000000" w:sz="2" w:space="0"/>
            </w:tcBorders>
            <w:vAlign w:val="center"/>
          </w:tcPr>
          <w:p w14:paraId="18918D0E">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2.399</w:t>
            </w:r>
          </w:p>
        </w:tc>
        <w:tc>
          <w:tcPr>
            <w:tcW w:w="1020" w:type="dxa"/>
            <w:tcBorders>
              <w:top w:val="single" w:color="000000" w:sz="2" w:space="0"/>
              <w:left w:val="single" w:color="000000" w:sz="2" w:space="0"/>
              <w:right w:val="single" w:color="000000" w:sz="2" w:space="0"/>
            </w:tcBorders>
            <w:vAlign w:val="center"/>
          </w:tcPr>
          <w:p w14:paraId="60F95BE8">
            <w:pPr>
              <w:pStyle w:val="51"/>
              <w:spacing w:before="43" w:line="195" w:lineRule="auto"/>
              <w:ind w:left="0" w:leftChars="0" w:firstLine="0" w:firstLineChars="0"/>
              <w:jc w:val="center"/>
              <w:rPr>
                <w:sz w:val="16"/>
                <w:szCs w:val="16"/>
              </w:rPr>
            </w:pPr>
            <w:r>
              <w:rPr>
                <w:sz w:val="16"/>
                <w:szCs w:val="16"/>
              </w:rPr>
              <w:fldChar w:fldCharType="begin"/>
            </w:r>
            <w:r>
              <w:rPr>
                <w:sz w:val="16"/>
                <w:szCs w:val="16"/>
              </w:rPr>
              <w:instrText xml:space="preserve"> = average(B3:F3) \* MERGEFORMAT </w:instrText>
            </w:r>
            <w:r>
              <w:rPr>
                <w:sz w:val="16"/>
                <w:szCs w:val="16"/>
              </w:rPr>
              <w:fldChar w:fldCharType="separate"/>
            </w:r>
            <w:r>
              <w:rPr>
                <w:sz w:val="16"/>
                <w:szCs w:val="16"/>
              </w:rPr>
              <w:t>2.3346</w:t>
            </w:r>
            <w:r>
              <w:rPr>
                <w:sz w:val="16"/>
                <w:szCs w:val="16"/>
              </w:rPr>
              <w:fldChar w:fldCharType="end"/>
            </w:r>
          </w:p>
        </w:tc>
        <w:tc>
          <w:tcPr>
            <w:tcW w:w="460" w:type="dxa"/>
            <w:tcBorders>
              <w:top w:val="single" w:color="auto" w:sz="4" w:space="0"/>
              <w:left w:val="single" w:color="000000" w:sz="2" w:space="0"/>
              <w:right w:val="nil"/>
            </w:tcBorders>
            <w:vAlign w:val="center"/>
          </w:tcPr>
          <w:p w14:paraId="16B7BCEF">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7.512</w:t>
            </w:r>
          </w:p>
        </w:tc>
        <w:tc>
          <w:tcPr>
            <w:tcW w:w="460" w:type="dxa"/>
            <w:tcBorders>
              <w:top w:val="single" w:color="auto" w:sz="4" w:space="0"/>
              <w:left w:val="nil"/>
            </w:tcBorders>
            <w:vAlign w:val="center"/>
          </w:tcPr>
          <w:p w14:paraId="5C916487">
            <w:pPr>
              <w:pStyle w:val="51"/>
              <w:spacing w:before="43" w:line="195" w:lineRule="auto"/>
              <w:ind w:left="0" w:leftChars="0" w:firstLine="0" w:firstLineChars="0"/>
              <w:jc w:val="center"/>
              <w:rPr>
                <w:rFonts w:hint="default" w:eastAsia="宋体"/>
                <w:spacing w:val="3"/>
                <w:sz w:val="16"/>
                <w:szCs w:val="16"/>
                <w:lang w:val="en-US" w:eastAsia="zh-CN"/>
              </w:rPr>
            </w:pPr>
            <w:r>
              <w:rPr>
                <w:rFonts w:hint="eastAsia" w:eastAsia="宋体"/>
                <w:spacing w:val="3"/>
                <w:sz w:val="16"/>
                <w:szCs w:val="16"/>
                <w:lang w:val="en-US" w:eastAsia="zh-CN"/>
              </w:rPr>
              <w:t>3.507</w:t>
            </w:r>
          </w:p>
        </w:tc>
        <w:tc>
          <w:tcPr>
            <w:tcW w:w="460" w:type="dxa"/>
            <w:tcBorders>
              <w:top w:val="single" w:color="auto" w:sz="4" w:space="0"/>
            </w:tcBorders>
            <w:vAlign w:val="center"/>
          </w:tcPr>
          <w:p w14:paraId="63AC755F">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3.863</w:t>
            </w:r>
          </w:p>
        </w:tc>
        <w:tc>
          <w:tcPr>
            <w:tcW w:w="460" w:type="dxa"/>
            <w:tcBorders>
              <w:top w:val="single" w:color="auto" w:sz="4" w:space="0"/>
              <w:right w:val="nil"/>
            </w:tcBorders>
            <w:vAlign w:val="center"/>
          </w:tcPr>
          <w:p w14:paraId="3EDA960C">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1.430</w:t>
            </w:r>
          </w:p>
        </w:tc>
        <w:tc>
          <w:tcPr>
            <w:tcW w:w="460" w:type="dxa"/>
            <w:tcBorders>
              <w:top w:val="single" w:color="auto" w:sz="4" w:space="0"/>
              <w:left w:val="nil"/>
              <w:right w:val="single" w:color="000000" w:sz="2" w:space="0"/>
            </w:tcBorders>
            <w:vAlign w:val="center"/>
          </w:tcPr>
          <w:p w14:paraId="799F4AAB">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1.633</w:t>
            </w:r>
          </w:p>
        </w:tc>
        <w:tc>
          <w:tcPr>
            <w:tcW w:w="970" w:type="dxa"/>
            <w:tcBorders>
              <w:top w:val="single" w:color="000000" w:sz="2" w:space="0"/>
              <w:left w:val="single" w:color="000000" w:sz="2" w:space="0"/>
              <w:right w:val="single" w:color="000000" w:sz="2" w:space="0"/>
            </w:tcBorders>
            <w:vAlign w:val="center"/>
          </w:tcPr>
          <w:p w14:paraId="68258A8B">
            <w:pPr>
              <w:pStyle w:val="51"/>
              <w:spacing w:before="43" w:line="195" w:lineRule="auto"/>
              <w:ind w:left="0" w:leftChars="0" w:firstLine="0" w:firstLineChars="0"/>
              <w:jc w:val="center"/>
              <w:rPr>
                <w:sz w:val="16"/>
                <w:szCs w:val="16"/>
              </w:rPr>
            </w:pPr>
            <w:r>
              <w:rPr>
                <w:sz w:val="16"/>
                <w:szCs w:val="16"/>
              </w:rPr>
              <w:fldChar w:fldCharType="begin"/>
            </w:r>
            <w:r>
              <w:rPr>
                <w:sz w:val="16"/>
                <w:szCs w:val="16"/>
              </w:rPr>
              <w:instrText xml:space="preserve"> = average(H3:L3) \* MERGEFORMAT </w:instrText>
            </w:r>
            <w:r>
              <w:rPr>
                <w:sz w:val="16"/>
                <w:szCs w:val="16"/>
              </w:rPr>
              <w:fldChar w:fldCharType="separate"/>
            </w:r>
            <w:r>
              <w:rPr>
                <w:sz w:val="16"/>
                <w:szCs w:val="16"/>
              </w:rPr>
              <w:t>3.589</w:t>
            </w:r>
            <w:r>
              <w:rPr>
                <w:sz w:val="16"/>
                <w:szCs w:val="16"/>
              </w:rPr>
              <w:fldChar w:fldCharType="end"/>
            </w:r>
          </w:p>
        </w:tc>
        <w:tc>
          <w:tcPr>
            <w:tcW w:w="941" w:type="dxa"/>
            <w:tcBorders>
              <w:top w:val="single" w:color="000000" w:sz="2" w:space="0"/>
              <w:left w:val="single" w:color="000000" w:sz="2" w:space="0"/>
            </w:tcBorders>
            <w:vAlign w:val="center"/>
          </w:tcPr>
          <w:p w14:paraId="6BE43197">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2.735</w:t>
            </w:r>
          </w:p>
        </w:tc>
      </w:tr>
      <w:tr w14:paraId="7FB5FB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3" w:hRule="atLeast"/>
          <w:jc w:val="center"/>
        </w:trPr>
        <w:tc>
          <w:tcPr>
            <w:tcW w:w="991" w:type="dxa"/>
            <w:tcBorders>
              <w:right w:val="single" w:color="000000" w:sz="2" w:space="0"/>
            </w:tcBorders>
            <w:vAlign w:val="center"/>
          </w:tcPr>
          <w:p w14:paraId="0495BE6C">
            <w:pPr>
              <w:pStyle w:val="51"/>
              <w:spacing w:before="26" w:line="174" w:lineRule="auto"/>
              <w:ind w:left="0" w:leftChars="0" w:firstLine="0" w:firstLineChars="0"/>
              <w:jc w:val="center"/>
              <w:rPr>
                <w:sz w:val="20"/>
                <w:szCs w:val="20"/>
              </w:rPr>
            </w:pPr>
            <w:r>
              <w:rPr>
                <w:spacing w:val="4"/>
                <w:sz w:val="20"/>
                <w:szCs w:val="20"/>
              </w:rPr>
              <w:t>PCN</w:t>
            </w:r>
          </w:p>
        </w:tc>
        <w:tc>
          <w:tcPr>
            <w:tcW w:w="466" w:type="dxa"/>
            <w:tcBorders>
              <w:left w:val="single" w:color="000000" w:sz="2" w:space="0"/>
            </w:tcBorders>
            <w:vAlign w:val="center"/>
          </w:tcPr>
          <w:p w14:paraId="207D057A">
            <w:pPr>
              <w:pStyle w:val="51"/>
              <w:spacing w:before="26" w:line="174" w:lineRule="auto"/>
              <w:ind w:left="0" w:leftChars="0" w:firstLine="0" w:firstLineChars="0"/>
              <w:jc w:val="center"/>
              <w:rPr>
                <w:sz w:val="16"/>
                <w:szCs w:val="16"/>
              </w:rPr>
            </w:pPr>
            <w:r>
              <w:rPr>
                <w:rFonts w:hint="eastAsia"/>
                <w:sz w:val="16"/>
                <w:szCs w:val="16"/>
              </w:rPr>
              <w:t>1.994</w:t>
            </w:r>
          </w:p>
        </w:tc>
        <w:tc>
          <w:tcPr>
            <w:tcW w:w="466" w:type="dxa"/>
            <w:vAlign w:val="center"/>
          </w:tcPr>
          <w:p w14:paraId="7A316BCC">
            <w:pPr>
              <w:pStyle w:val="51"/>
              <w:spacing w:before="26" w:line="174" w:lineRule="auto"/>
              <w:ind w:left="0" w:leftChars="0" w:firstLine="0" w:firstLineChars="0"/>
              <w:jc w:val="center"/>
              <w:rPr>
                <w:sz w:val="16"/>
                <w:szCs w:val="16"/>
              </w:rPr>
            </w:pPr>
            <w:r>
              <w:rPr>
                <w:rFonts w:hint="eastAsia"/>
                <w:sz w:val="16"/>
                <w:szCs w:val="16"/>
              </w:rPr>
              <w:t>2.117</w:t>
            </w:r>
          </w:p>
        </w:tc>
        <w:tc>
          <w:tcPr>
            <w:tcW w:w="466" w:type="dxa"/>
            <w:vAlign w:val="center"/>
          </w:tcPr>
          <w:p w14:paraId="027A6907">
            <w:pPr>
              <w:pStyle w:val="51"/>
              <w:spacing w:before="26" w:line="174" w:lineRule="auto"/>
              <w:ind w:left="0" w:leftChars="0" w:firstLine="0" w:firstLineChars="0"/>
              <w:jc w:val="center"/>
              <w:rPr>
                <w:sz w:val="16"/>
                <w:szCs w:val="16"/>
              </w:rPr>
            </w:pPr>
            <w:r>
              <w:rPr>
                <w:rFonts w:hint="eastAsia"/>
                <w:sz w:val="16"/>
                <w:szCs w:val="16"/>
              </w:rPr>
              <w:t>1.429</w:t>
            </w:r>
          </w:p>
        </w:tc>
        <w:tc>
          <w:tcPr>
            <w:tcW w:w="466" w:type="dxa"/>
            <w:vAlign w:val="center"/>
          </w:tcPr>
          <w:p w14:paraId="6AA6A33D">
            <w:pPr>
              <w:pStyle w:val="51"/>
              <w:spacing w:before="26" w:line="174" w:lineRule="auto"/>
              <w:ind w:left="0" w:leftChars="0" w:firstLine="0" w:firstLineChars="0"/>
              <w:jc w:val="center"/>
              <w:rPr>
                <w:sz w:val="16"/>
                <w:szCs w:val="16"/>
              </w:rPr>
            </w:pPr>
            <w:r>
              <w:rPr>
                <w:rFonts w:hint="eastAsia"/>
                <w:sz w:val="16"/>
                <w:szCs w:val="16"/>
              </w:rPr>
              <w:t>1.924</w:t>
            </w:r>
          </w:p>
        </w:tc>
        <w:tc>
          <w:tcPr>
            <w:tcW w:w="466" w:type="dxa"/>
            <w:tcBorders>
              <w:right w:val="single" w:color="000000" w:sz="2" w:space="0"/>
            </w:tcBorders>
            <w:vAlign w:val="center"/>
          </w:tcPr>
          <w:p w14:paraId="691EA842">
            <w:pPr>
              <w:pStyle w:val="51"/>
              <w:spacing w:before="26" w:line="174" w:lineRule="auto"/>
              <w:ind w:left="0" w:leftChars="0" w:firstLine="0" w:firstLineChars="0"/>
              <w:jc w:val="center"/>
              <w:rPr>
                <w:sz w:val="16"/>
                <w:szCs w:val="16"/>
              </w:rPr>
            </w:pPr>
            <w:r>
              <w:rPr>
                <w:rFonts w:hint="eastAsia"/>
                <w:sz w:val="16"/>
                <w:szCs w:val="16"/>
              </w:rPr>
              <w:t>1.960</w:t>
            </w:r>
          </w:p>
        </w:tc>
        <w:tc>
          <w:tcPr>
            <w:tcW w:w="1020" w:type="dxa"/>
            <w:tcBorders>
              <w:left w:val="single" w:color="000000" w:sz="2" w:space="0"/>
              <w:right w:val="single" w:color="000000" w:sz="2" w:space="0"/>
            </w:tcBorders>
            <w:vAlign w:val="center"/>
          </w:tcPr>
          <w:p w14:paraId="0A1852CA">
            <w:pPr>
              <w:pStyle w:val="51"/>
              <w:spacing w:before="26" w:line="174" w:lineRule="auto"/>
              <w:ind w:left="0" w:leftChars="0" w:firstLine="0" w:firstLineChars="0"/>
              <w:jc w:val="center"/>
              <w:rPr>
                <w:sz w:val="16"/>
                <w:szCs w:val="16"/>
              </w:rPr>
            </w:pPr>
            <w:r>
              <w:rPr>
                <w:sz w:val="16"/>
                <w:szCs w:val="16"/>
              </w:rPr>
              <w:fldChar w:fldCharType="begin"/>
            </w:r>
            <w:r>
              <w:rPr>
                <w:sz w:val="16"/>
                <w:szCs w:val="16"/>
              </w:rPr>
              <w:instrText xml:space="preserve"> = average(B4:F4) \* MERGEFORMAT </w:instrText>
            </w:r>
            <w:r>
              <w:rPr>
                <w:sz w:val="16"/>
                <w:szCs w:val="16"/>
              </w:rPr>
              <w:fldChar w:fldCharType="separate"/>
            </w:r>
            <w:r>
              <w:rPr>
                <w:sz w:val="16"/>
                <w:szCs w:val="16"/>
              </w:rPr>
              <w:t>1.8848</w:t>
            </w:r>
            <w:r>
              <w:rPr>
                <w:sz w:val="16"/>
                <w:szCs w:val="16"/>
              </w:rPr>
              <w:fldChar w:fldCharType="end"/>
            </w:r>
          </w:p>
        </w:tc>
        <w:tc>
          <w:tcPr>
            <w:tcW w:w="460" w:type="dxa"/>
            <w:tcBorders>
              <w:left w:val="single" w:color="000000" w:sz="2" w:space="0"/>
              <w:right w:val="nil"/>
            </w:tcBorders>
            <w:vAlign w:val="center"/>
          </w:tcPr>
          <w:p w14:paraId="779122DF">
            <w:pPr>
              <w:pStyle w:val="51"/>
              <w:spacing w:before="26" w:line="174" w:lineRule="auto"/>
              <w:ind w:left="0" w:leftChars="0" w:firstLine="0" w:firstLineChars="0"/>
              <w:jc w:val="center"/>
              <w:rPr>
                <w:sz w:val="16"/>
                <w:szCs w:val="16"/>
              </w:rPr>
            </w:pPr>
            <w:r>
              <w:rPr>
                <w:rFonts w:hint="eastAsia"/>
                <w:sz w:val="16"/>
                <w:szCs w:val="16"/>
              </w:rPr>
              <w:t>3.048</w:t>
            </w:r>
          </w:p>
        </w:tc>
        <w:tc>
          <w:tcPr>
            <w:tcW w:w="460" w:type="dxa"/>
            <w:tcBorders>
              <w:left w:val="nil"/>
            </w:tcBorders>
            <w:vAlign w:val="center"/>
          </w:tcPr>
          <w:p w14:paraId="2740F867">
            <w:pPr>
              <w:pStyle w:val="51"/>
              <w:spacing w:before="26" w:line="174" w:lineRule="auto"/>
              <w:ind w:left="0" w:leftChars="0" w:firstLine="0" w:firstLineChars="0"/>
              <w:jc w:val="center"/>
              <w:rPr>
                <w:spacing w:val="3"/>
                <w:sz w:val="16"/>
                <w:szCs w:val="16"/>
              </w:rPr>
            </w:pPr>
            <w:r>
              <w:rPr>
                <w:rFonts w:hint="eastAsia"/>
                <w:spacing w:val="3"/>
                <w:sz w:val="16"/>
                <w:szCs w:val="16"/>
              </w:rPr>
              <w:t>2.612</w:t>
            </w:r>
          </w:p>
        </w:tc>
        <w:tc>
          <w:tcPr>
            <w:tcW w:w="460" w:type="dxa"/>
            <w:vAlign w:val="center"/>
          </w:tcPr>
          <w:p w14:paraId="550D7EE0">
            <w:pPr>
              <w:pStyle w:val="51"/>
              <w:spacing w:before="26" w:line="174" w:lineRule="auto"/>
              <w:ind w:left="0" w:leftChars="0" w:firstLine="0" w:firstLineChars="0"/>
              <w:jc w:val="center"/>
              <w:rPr>
                <w:sz w:val="16"/>
                <w:szCs w:val="16"/>
              </w:rPr>
            </w:pPr>
            <w:r>
              <w:rPr>
                <w:rFonts w:hint="eastAsia"/>
                <w:sz w:val="16"/>
                <w:szCs w:val="16"/>
              </w:rPr>
              <w:t>3.558</w:t>
            </w:r>
          </w:p>
        </w:tc>
        <w:tc>
          <w:tcPr>
            <w:tcW w:w="460" w:type="dxa"/>
            <w:tcBorders>
              <w:right w:val="nil"/>
            </w:tcBorders>
            <w:vAlign w:val="center"/>
          </w:tcPr>
          <w:p w14:paraId="71E42C60">
            <w:pPr>
              <w:pStyle w:val="51"/>
              <w:spacing w:before="26" w:line="174" w:lineRule="auto"/>
              <w:ind w:left="0" w:leftChars="0" w:firstLine="0" w:firstLineChars="0"/>
              <w:jc w:val="center"/>
              <w:rPr>
                <w:sz w:val="16"/>
                <w:szCs w:val="16"/>
              </w:rPr>
            </w:pPr>
            <w:r>
              <w:rPr>
                <w:rFonts w:hint="eastAsia"/>
                <w:sz w:val="16"/>
                <w:szCs w:val="16"/>
              </w:rPr>
              <w:t>1.068</w:t>
            </w:r>
          </w:p>
        </w:tc>
        <w:tc>
          <w:tcPr>
            <w:tcW w:w="460" w:type="dxa"/>
            <w:tcBorders>
              <w:left w:val="nil"/>
              <w:right w:val="single" w:color="000000" w:sz="2" w:space="0"/>
            </w:tcBorders>
            <w:vAlign w:val="center"/>
          </w:tcPr>
          <w:p w14:paraId="44F5AC45">
            <w:pPr>
              <w:pStyle w:val="51"/>
              <w:spacing w:before="26" w:line="174" w:lineRule="auto"/>
              <w:ind w:left="0" w:leftChars="0" w:firstLine="0" w:firstLineChars="0"/>
              <w:jc w:val="center"/>
              <w:rPr>
                <w:sz w:val="16"/>
                <w:szCs w:val="16"/>
              </w:rPr>
            </w:pPr>
            <w:r>
              <w:rPr>
                <w:rFonts w:hint="eastAsia"/>
                <w:sz w:val="16"/>
                <w:szCs w:val="16"/>
              </w:rPr>
              <w:t>1.290</w:t>
            </w:r>
          </w:p>
        </w:tc>
        <w:tc>
          <w:tcPr>
            <w:tcW w:w="970" w:type="dxa"/>
            <w:tcBorders>
              <w:left w:val="single" w:color="000000" w:sz="2" w:space="0"/>
              <w:right w:val="single" w:color="000000" w:sz="2" w:space="0"/>
            </w:tcBorders>
            <w:vAlign w:val="center"/>
          </w:tcPr>
          <w:p w14:paraId="40E5FACD">
            <w:pPr>
              <w:pStyle w:val="51"/>
              <w:spacing w:before="26" w:line="174" w:lineRule="auto"/>
              <w:ind w:left="0" w:leftChars="0" w:firstLine="0" w:firstLineChars="0"/>
              <w:jc w:val="center"/>
              <w:rPr>
                <w:sz w:val="16"/>
                <w:szCs w:val="16"/>
              </w:rPr>
            </w:pPr>
            <w:r>
              <w:rPr>
                <w:sz w:val="16"/>
                <w:szCs w:val="16"/>
              </w:rPr>
              <w:fldChar w:fldCharType="begin"/>
            </w:r>
            <w:r>
              <w:rPr>
                <w:sz w:val="16"/>
                <w:szCs w:val="16"/>
              </w:rPr>
              <w:instrText xml:space="preserve"> = average(H4:L4) \* MERGEFORMAT </w:instrText>
            </w:r>
            <w:r>
              <w:rPr>
                <w:sz w:val="16"/>
                <w:szCs w:val="16"/>
              </w:rPr>
              <w:fldChar w:fldCharType="separate"/>
            </w:r>
            <w:r>
              <w:rPr>
                <w:sz w:val="16"/>
                <w:szCs w:val="16"/>
              </w:rPr>
              <w:t>2.3152</w:t>
            </w:r>
            <w:r>
              <w:rPr>
                <w:sz w:val="16"/>
                <w:szCs w:val="16"/>
              </w:rPr>
              <w:fldChar w:fldCharType="end"/>
            </w:r>
          </w:p>
        </w:tc>
        <w:tc>
          <w:tcPr>
            <w:tcW w:w="941" w:type="dxa"/>
            <w:tcBorders>
              <w:left w:val="single" w:color="000000" w:sz="2" w:space="0"/>
            </w:tcBorders>
            <w:vAlign w:val="center"/>
          </w:tcPr>
          <w:p w14:paraId="35738B23">
            <w:pPr>
              <w:pStyle w:val="51"/>
              <w:spacing w:before="26" w:line="174" w:lineRule="auto"/>
              <w:ind w:left="0" w:leftChars="0" w:firstLine="0" w:firstLineChars="0"/>
              <w:jc w:val="center"/>
              <w:rPr>
                <w:sz w:val="16"/>
                <w:szCs w:val="16"/>
              </w:rPr>
            </w:pPr>
            <w:r>
              <w:rPr>
                <w:rFonts w:hint="eastAsia"/>
                <w:sz w:val="16"/>
                <w:szCs w:val="16"/>
              </w:rPr>
              <w:t>2</w:t>
            </w:r>
            <w:r>
              <w:rPr>
                <w:rFonts w:hint="eastAsia" w:eastAsia="宋体"/>
                <w:sz w:val="16"/>
                <w:szCs w:val="16"/>
                <w:lang w:eastAsia="zh-CN"/>
              </w:rPr>
              <w:t>.</w:t>
            </w:r>
            <w:r>
              <w:rPr>
                <w:rFonts w:hint="eastAsia"/>
                <w:sz w:val="16"/>
                <w:szCs w:val="16"/>
              </w:rPr>
              <w:t>221</w:t>
            </w:r>
          </w:p>
        </w:tc>
      </w:tr>
      <w:tr w14:paraId="45CA63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3" w:hRule="atLeast"/>
          <w:jc w:val="center"/>
        </w:trPr>
        <w:tc>
          <w:tcPr>
            <w:tcW w:w="991" w:type="dxa"/>
            <w:tcBorders>
              <w:right w:val="single" w:color="000000" w:sz="2" w:space="0"/>
            </w:tcBorders>
            <w:vAlign w:val="center"/>
          </w:tcPr>
          <w:p w14:paraId="4061FC6C">
            <w:pPr>
              <w:pStyle w:val="51"/>
              <w:spacing w:before="51" w:line="169" w:lineRule="auto"/>
              <w:ind w:left="0" w:leftChars="0" w:firstLine="0" w:firstLineChars="0"/>
              <w:jc w:val="center"/>
              <w:rPr>
                <w:sz w:val="20"/>
                <w:szCs w:val="20"/>
              </w:rPr>
            </w:pPr>
            <w:r>
              <w:rPr>
                <w:spacing w:val="3"/>
                <w:sz w:val="20"/>
                <w:szCs w:val="20"/>
              </w:rPr>
              <w:t>GRNet</w:t>
            </w:r>
          </w:p>
        </w:tc>
        <w:tc>
          <w:tcPr>
            <w:tcW w:w="466" w:type="dxa"/>
            <w:tcBorders>
              <w:left w:val="single" w:color="000000" w:sz="2" w:space="0"/>
            </w:tcBorders>
            <w:vAlign w:val="center"/>
          </w:tcPr>
          <w:p w14:paraId="05971102">
            <w:pPr>
              <w:pStyle w:val="51"/>
              <w:spacing w:before="51" w:line="169" w:lineRule="auto"/>
              <w:ind w:left="0" w:leftChars="0" w:firstLine="0" w:firstLineChars="0"/>
              <w:jc w:val="center"/>
              <w:rPr>
                <w:sz w:val="16"/>
                <w:szCs w:val="16"/>
              </w:rPr>
            </w:pPr>
            <w:r>
              <w:rPr>
                <w:rFonts w:hint="eastAsia"/>
                <w:sz w:val="16"/>
                <w:szCs w:val="16"/>
              </w:rPr>
              <w:t>1.376</w:t>
            </w:r>
          </w:p>
        </w:tc>
        <w:tc>
          <w:tcPr>
            <w:tcW w:w="466" w:type="dxa"/>
            <w:vAlign w:val="center"/>
          </w:tcPr>
          <w:p w14:paraId="17DCCC93">
            <w:pPr>
              <w:pStyle w:val="51"/>
              <w:spacing w:before="51" w:line="169" w:lineRule="auto"/>
              <w:ind w:left="0" w:leftChars="0" w:firstLine="0" w:firstLineChars="0"/>
              <w:jc w:val="center"/>
              <w:rPr>
                <w:sz w:val="16"/>
                <w:szCs w:val="16"/>
              </w:rPr>
            </w:pPr>
            <w:r>
              <w:rPr>
                <w:rFonts w:hint="eastAsia"/>
                <w:sz w:val="16"/>
                <w:szCs w:val="16"/>
              </w:rPr>
              <w:t>1.485</w:t>
            </w:r>
          </w:p>
        </w:tc>
        <w:tc>
          <w:tcPr>
            <w:tcW w:w="466" w:type="dxa"/>
            <w:vAlign w:val="center"/>
          </w:tcPr>
          <w:p w14:paraId="7EAD52CA">
            <w:pPr>
              <w:pStyle w:val="51"/>
              <w:spacing w:before="51" w:line="169" w:lineRule="auto"/>
              <w:ind w:left="0" w:leftChars="0" w:firstLine="0" w:firstLineChars="0"/>
              <w:jc w:val="center"/>
              <w:rPr>
                <w:sz w:val="16"/>
                <w:szCs w:val="16"/>
              </w:rPr>
            </w:pPr>
            <w:r>
              <w:rPr>
                <w:rFonts w:hint="eastAsia"/>
                <w:sz w:val="16"/>
                <w:szCs w:val="16"/>
              </w:rPr>
              <w:t>1.075</w:t>
            </w:r>
          </w:p>
        </w:tc>
        <w:tc>
          <w:tcPr>
            <w:tcW w:w="466" w:type="dxa"/>
            <w:vAlign w:val="center"/>
          </w:tcPr>
          <w:p w14:paraId="17FE2FBB">
            <w:pPr>
              <w:pStyle w:val="51"/>
              <w:spacing w:before="51" w:line="169" w:lineRule="auto"/>
              <w:ind w:left="0" w:leftChars="0" w:firstLine="0" w:firstLineChars="0"/>
              <w:jc w:val="center"/>
              <w:rPr>
                <w:sz w:val="16"/>
                <w:szCs w:val="16"/>
              </w:rPr>
            </w:pPr>
            <w:r>
              <w:rPr>
                <w:rFonts w:hint="eastAsia"/>
                <w:sz w:val="16"/>
                <w:szCs w:val="16"/>
              </w:rPr>
              <w:t>1.413</w:t>
            </w:r>
          </w:p>
        </w:tc>
        <w:tc>
          <w:tcPr>
            <w:tcW w:w="466" w:type="dxa"/>
            <w:tcBorders>
              <w:right w:val="single" w:color="000000" w:sz="2" w:space="0"/>
            </w:tcBorders>
            <w:vAlign w:val="center"/>
          </w:tcPr>
          <w:p w14:paraId="5ADEDC93">
            <w:pPr>
              <w:pStyle w:val="51"/>
              <w:spacing w:before="51" w:line="169" w:lineRule="auto"/>
              <w:ind w:left="0" w:leftChars="0" w:firstLine="0" w:firstLineChars="0"/>
              <w:jc w:val="center"/>
              <w:rPr>
                <w:sz w:val="16"/>
                <w:szCs w:val="16"/>
              </w:rPr>
            </w:pPr>
            <w:r>
              <w:rPr>
                <w:rFonts w:hint="eastAsia"/>
                <w:sz w:val="16"/>
                <w:szCs w:val="16"/>
              </w:rPr>
              <w:t>1.422</w:t>
            </w:r>
          </w:p>
        </w:tc>
        <w:tc>
          <w:tcPr>
            <w:tcW w:w="1020" w:type="dxa"/>
            <w:tcBorders>
              <w:left w:val="single" w:color="000000" w:sz="2" w:space="0"/>
              <w:right w:val="single" w:color="000000" w:sz="2" w:space="0"/>
            </w:tcBorders>
            <w:vAlign w:val="center"/>
          </w:tcPr>
          <w:p w14:paraId="2AA0D49E">
            <w:pPr>
              <w:pStyle w:val="51"/>
              <w:spacing w:before="51" w:line="169" w:lineRule="auto"/>
              <w:ind w:left="0" w:leftChars="0" w:firstLine="0" w:firstLineChars="0"/>
              <w:jc w:val="center"/>
              <w:rPr>
                <w:sz w:val="16"/>
                <w:szCs w:val="16"/>
              </w:rPr>
            </w:pPr>
            <w:r>
              <w:rPr>
                <w:sz w:val="16"/>
                <w:szCs w:val="16"/>
              </w:rPr>
              <w:fldChar w:fldCharType="begin"/>
            </w:r>
            <w:r>
              <w:rPr>
                <w:sz w:val="16"/>
                <w:szCs w:val="16"/>
              </w:rPr>
              <w:instrText xml:space="preserve"> = average(B5:F5) \* MERGEFORMAT </w:instrText>
            </w:r>
            <w:r>
              <w:rPr>
                <w:sz w:val="16"/>
                <w:szCs w:val="16"/>
              </w:rPr>
              <w:fldChar w:fldCharType="separate"/>
            </w:r>
            <w:r>
              <w:rPr>
                <w:sz w:val="16"/>
                <w:szCs w:val="16"/>
              </w:rPr>
              <w:t>1.3542</w:t>
            </w:r>
            <w:r>
              <w:rPr>
                <w:sz w:val="16"/>
                <w:szCs w:val="16"/>
              </w:rPr>
              <w:fldChar w:fldCharType="end"/>
            </w:r>
          </w:p>
        </w:tc>
        <w:tc>
          <w:tcPr>
            <w:tcW w:w="460" w:type="dxa"/>
            <w:tcBorders>
              <w:left w:val="single" w:color="000000" w:sz="2" w:space="0"/>
              <w:right w:val="nil"/>
            </w:tcBorders>
            <w:vAlign w:val="center"/>
          </w:tcPr>
          <w:p w14:paraId="00DA3144">
            <w:pPr>
              <w:pStyle w:val="51"/>
              <w:spacing w:before="51" w:line="169" w:lineRule="auto"/>
              <w:ind w:left="0" w:leftChars="0" w:firstLine="0" w:firstLineChars="0"/>
              <w:jc w:val="center"/>
              <w:rPr>
                <w:sz w:val="16"/>
                <w:szCs w:val="16"/>
              </w:rPr>
            </w:pPr>
            <w:r>
              <w:rPr>
                <w:rFonts w:hint="eastAsia"/>
                <w:sz w:val="16"/>
                <w:szCs w:val="16"/>
              </w:rPr>
              <w:t>2.143</w:t>
            </w:r>
          </w:p>
        </w:tc>
        <w:tc>
          <w:tcPr>
            <w:tcW w:w="460" w:type="dxa"/>
            <w:tcBorders>
              <w:left w:val="nil"/>
            </w:tcBorders>
            <w:vAlign w:val="center"/>
          </w:tcPr>
          <w:p w14:paraId="553A5854">
            <w:pPr>
              <w:pStyle w:val="51"/>
              <w:spacing w:before="51" w:line="169" w:lineRule="auto"/>
              <w:ind w:left="0" w:leftChars="0" w:firstLine="0" w:firstLineChars="0"/>
              <w:jc w:val="center"/>
              <w:rPr>
                <w:spacing w:val="3"/>
                <w:sz w:val="16"/>
                <w:szCs w:val="16"/>
              </w:rPr>
            </w:pPr>
            <w:r>
              <w:rPr>
                <w:rFonts w:hint="eastAsia"/>
                <w:spacing w:val="3"/>
                <w:sz w:val="16"/>
                <w:szCs w:val="16"/>
              </w:rPr>
              <w:t>1.332</w:t>
            </w:r>
          </w:p>
        </w:tc>
        <w:tc>
          <w:tcPr>
            <w:tcW w:w="460" w:type="dxa"/>
            <w:vAlign w:val="center"/>
          </w:tcPr>
          <w:p w14:paraId="2B8A2107">
            <w:pPr>
              <w:pStyle w:val="51"/>
              <w:spacing w:before="51" w:line="169" w:lineRule="auto"/>
              <w:ind w:left="0" w:leftChars="0" w:firstLine="0" w:firstLineChars="0"/>
              <w:jc w:val="center"/>
              <w:rPr>
                <w:sz w:val="16"/>
                <w:szCs w:val="16"/>
              </w:rPr>
            </w:pPr>
            <w:r>
              <w:rPr>
                <w:rFonts w:hint="eastAsia"/>
                <w:sz w:val="16"/>
                <w:szCs w:val="16"/>
              </w:rPr>
              <w:t>1.807</w:t>
            </w:r>
          </w:p>
        </w:tc>
        <w:tc>
          <w:tcPr>
            <w:tcW w:w="460" w:type="dxa"/>
            <w:tcBorders>
              <w:right w:val="nil"/>
            </w:tcBorders>
            <w:vAlign w:val="center"/>
          </w:tcPr>
          <w:p w14:paraId="0F8BBD99">
            <w:pPr>
              <w:pStyle w:val="51"/>
              <w:spacing w:before="51" w:line="169" w:lineRule="auto"/>
              <w:ind w:left="0" w:leftChars="0" w:firstLine="0" w:firstLineChars="0"/>
              <w:jc w:val="center"/>
              <w:rPr>
                <w:sz w:val="16"/>
                <w:szCs w:val="16"/>
              </w:rPr>
            </w:pPr>
            <w:r>
              <w:rPr>
                <w:rFonts w:hint="eastAsia"/>
                <w:sz w:val="16"/>
                <w:szCs w:val="16"/>
              </w:rPr>
              <w:t>0.849</w:t>
            </w:r>
          </w:p>
        </w:tc>
        <w:tc>
          <w:tcPr>
            <w:tcW w:w="460" w:type="dxa"/>
            <w:tcBorders>
              <w:left w:val="nil"/>
              <w:right w:val="single" w:color="000000" w:sz="2" w:space="0"/>
            </w:tcBorders>
            <w:vAlign w:val="center"/>
          </w:tcPr>
          <w:p w14:paraId="6E22EB77">
            <w:pPr>
              <w:pStyle w:val="51"/>
              <w:spacing w:before="51" w:line="169" w:lineRule="auto"/>
              <w:ind w:left="0" w:leftChars="0" w:firstLine="0" w:firstLineChars="0"/>
              <w:jc w:val="center"/>
              <w:rPr>
                <w:sz w:val="16"/>
                <w:szCs w:val="16"/>
              </w:rPr>
            </w:pPr>
            <w:r>
              <w:rPr>
                <w:rFonts w:hint="eastAsia"/>
                <w:sz w:val="16"/>
                <w:szCs w:val="16"/>
              </w:rPr>
              <w:t>1.025</w:t>
            </w:r>
          </w:p>
        </w:tc>
        <w:tc>
          <w:tcPr>
            <w:tcW w:w="970" w:type="dxa"/>
            <w:tcBorders>
              <w:left w:val="single" w:color="000000" w:sz="2" w:space="0"/>
              <w:right w:val="single" w:color="000000" w:sz="2" w:space="0"/>
            </w:tcBorders>
            <w:vAlign w:val="center"/>
          </w:tcPr>
          <w:p w14:paraId="210C5168">
            <w:pPr>
              <w:pStyle w:val="51"/>
              <w:spacing w:before="51" w:line="169" w:lineRule="auto"/>
              <w:ind w:left="0" w:leftChars="0" w:firstLine="0" w:firstLineChars="0"/>
              <w:jc w:val="center"/>
              <w:rPr>
                <w:sz w:val="16"/>
                <w:szCs w:val="16"/>
              </w:rPr>
            </w:pPr>
            <w:r>
              <w:rPr>
                <w:sz w:val="16"/>
                <w:szCs w:val="16"/>
              </w:rPr>
              <w:fldChar w:fldCharType="begin"/>
            </w:r>
            <w:r>
              <w:rPr>
                <w:sz w:val="16"/>
                <w:szCs w:val="16"/>
              </w:rPr>
              <w:instrText xml:space="preserve"> = average(H5:L5) \* MERGEFORMAT </w:instrText>
            </w:r>
            <w:r>
              <w:rPr>
                <w:sz w:val="16"/>
                <w:szCs w:val="16"/>
              </w:rPr>
              <w:fldChar w:fldCharType="separate"/>
            </w:r>
            <w:r>
              <w:rPr>
                <w:sz w:val="16"/>
                <w:szCs w:val="16"/>
              </w:rPr>
              <w:t>1.4312</w:t>
            </w:r>
            <w:r>
              <w:rPr>
                <w:sz w:val="16"/>
                <w:szCs w:val="16"/>
              </w:rPr>
              <w:fldChar w:fldCharType="end"/>
            </w:r>
          </w:p>
        </w:tc>
        <w:tc>
          <w:tcPr>
            <w:tcW w:w="941" w:type="dxa"/>
            <w:tcBorders>
              <w:left w:val="single" w:color="000000" w:sz="2" w:space="0"/>
            </w:tcBorders>
            <w:vAlign w:val="center"/>
          </w:tcPr>
          <w:p w14:paraId="0835738E">
            <w:pPr>
              <w:pStyle w:val="51"/>
              <w:spacing w:before="51" w:line="169" w:lineRule="auto"/>
              <w:ind w:left="0" w:leftChars="0" w:firstLine="0" w:firstLineChars="0"/>
              <w:jc w:val="center"/>
              <w:rPr>
                <w:sz w:val="16"/>
                <w:szCs w:val="16"/>
              </w:rPr>
            </w:pPr>
            <w:r>
              <w:rPr>
                <w:rFonts w:hint="eastAsia"/>
                <w:sz w:val="16"/>
                <w:szCs w:val="16"/>
              </w:rPr>
              <w:t>1.618</w:t>
            </w:r>
          </w:p>
        </w:tc>
      </w:tr>
      <w:tr w14:paraId="2E8D0FE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1" w:hRule="atLeast"/>
          <w:jc w:val="center"/>
        </w:trPr>
        <w:tc>
          <w:tcPr>
            <w:tcW w:w="991" w:type="dxa"/>
            <w:tcBorders>
              <w:bottom w:val="single" w:color="000000" w:sz="2" w:space="0"/>
              <w:right w:val="single" w:color="000000" w:sz="2" w:space="0"/>
            </w:tcBorders>
            <w:vAlign w:val="center"/>
          </w:tcPr>
          <w:p w14:paraId="6745ADB1">
            <w:pPr>
              <w:pStyle w:val="51"/>
              <w:spacing w:before="49" w:line="184" w:lineRule="auto"/>
              <w:ind w:left="0" w:leftChars="0" w:firstLine="0" w:firstLineChars="0"/>
              <w:jc w:val="center"/>
              <w:rPr>
                <w:sz w:val="20"/>
                <w:szCs w:val="20"/>
              </w:rPr>
            </w:pPr>
            <w:r>
              <w:rPr>
                <w:spacing w:val="3"/>
                <w:sz w:val="20"/>
                <w:szCs w:val="20"/>
              </w:rPr>
              <w:t>PoinTr</w:t>
            </w:r>
          </w:p>
        </w:tc>
        <w:tc>
          <w:tcPr>
            <w:tcW w:w="466" w:type="dxa"/>
            <w:tcBorders>
              <w:left w:val="single" w:color="000000" w:sz="2" w:space="0"/>
              <w:bottom w:val="single" w:color="000000" w:sz="2" w:space="0"/>
            </w:tcBorders>
            <w:vAlign w:val="center"/>
          </w:tcPr>
          <w:p w14:paraId="320344AD">
            <w:pPr>
              <w:pStyle w:val="51"/>
              <w:spacing w:before="53" w:line="180" w:lineRule="auto"/>
              <w:ind w:left="0" w:leftChars="0" w:firstLine="0" w:firstLineChars="0"/>
              <w:jc w:val="center"/>
              <w:rPr>
                <w:sz w:val="16"/>
                <w:szCs w:val="16"/>
              </w:rPr>
            </w:pPr>
            <w:r>
              <w:rPr>
                <w:rFonts w:hint="eastAsia"/>
                <w:sz w:val="16"/>
                <w:szCs w:val="16"/>
              </w:rPr>
              <w:t>1.006</w:t>
            </w:r>
          </w:p>
        </w:tc>
        <w:tc>
          <w:tcPr>
            <w:tcW w:w="466" w:type="dxa"/>
            <w:tcBorders>
              <w:bottom w:val="single" w:color="000000" w:sz="2" w:space="0"/>
            </w:tcBorders>
            <w:vAlign w:val="center"/>
          </w:tcPr>
          <w:p w14:paraId="0268B5AC">
            <w:pPr>
              <w:pStyle w:val="51"/>
              <w:spacing w:before="53" w:line="180" w:lineRule="auto"/>
              <w:ind w:left="0" w:leftChars="0" w:firstLine="0" w:firstLineChars="0"/>
              <w:jc w:val="center"/>
              <w:rPr>
                <w:sz w:val="16"/>
                <w:szCs w:val="16"/>
              </w:rPr>
            </w:pPr>
            <w:r>
              <w:rPr>
                <w:rFonts w:hint="eastAsia"/>
                <w:sz w:val="16"/>
                <w:szCs w:val="16"/>
              </w:rPr>
              <w:t>1.099</w:t>
            </w:r>
          </w:p>
        </w:tc>
        <w:tc>
          <w:tcPr>
            <w:tcW w:w="466" w:type="dxa"/>
            <w:tcBorders>
              <w:bottom w:val="single" w:color="000000" w:sz="2" w:space="0"/>
            </w:tcBorders>
            <w:vAlign w:val="center"/>
          </w:tcPr>
          <w:p w14:paraId="52E97C45">
            <w:pPr>
              <w:pStyle w:val="51"/>
              <w:spacing w:before="53" w:line="180" w:lineRule="auto"/>
              <w:ind w:left="0" w:leftChars="0" w:firstLine="0" w:firstLineChars="0"/>
              <w:jc w:val="center"/>
              <w:rPr>
                <w:sz w:val="16"/>
                <w:szCs w:val="16"/>
              </w:rPr>
            </w:pPr>
            <w:r>
              <w:rPr>
                <w:rFonts w:hint="eastAsia"/>
                <w:sz w:val="16"/>
                <w:szCs w:val="16"/>
              </w:rPr>
              <w:t>0.760</w:t>
            </w:r>
          </w:p>
        </w:tc>
        <w:tc>
          <w:tcPr>
            <w:tcW w:w="466" w:type="dxa"/>
            <w:tcBorders>
              <w:bottom w:val="single" w:color="000000" w:sz="2" w:space="0"/>
            </w:tcBorders>
            <w:vAlign w:val="center"/>
          </w:tcPr>
          <w:p w14:paraId="38C48222">
            <w:pPr>
              <w:pStyle w:val="51"/>
              <w:spacing w:before="53" w:line="180" w:lineRule="auto"/>
              <w:ind w:left="0" w:leftChars="0" w:firstLine="0" w:firstLineChars="0"/>
              <w:jc w:val="center"/>
              <w:rPr>
                <w:sz w:val="16"/>
                <w:szCs w:val="16"/>
              </w:rPr>
            </w:pPr>
            <w:r>
              <w:rPr>
                <w:rFonts w:hint="eastAsia"/>
                <w:sz w:val="16"/>
                <w:szCs w:val="16"/>
              </w:rPr>
              <w:t>1.090</w:t>
            </w:r>
          </w:p>
        </w:tc>
        <w:tc>
          <w:tcPr>
            <w:tcW w:w="466" w:type="dxa"/>
            <w:tcBorders>
              <w:bottom w:val="single" w:color="000000" w:sz="2" w:space="0"/>
              <w:right w:val="single" w:color="000000" w:sz="2" w:space="0"/>
            </w:tcBorders>
            <w:vAlign w:val="center"/>
          </w:tcPr>
          <w:p w14:paraId="7B2C17B5">
            <w:pPr>
              <w:pStyle w:val="51"/>
              <w:spacing w:before="53" w:line="180" w:lineRule="auto"/>
              <w:ind w:left="0" w:leftChars="0" w:firstLine="0" w:firstLineChars="0"/>
              <w:jc w:val="center"/>
              <w:rPr>
                <w:sz w:val="16"/>
                <w:szCs w:val="16"/>
              </w:rPr>
            </w:pPr>
            <w:r>
              <w:rPr>
                <w:rFonts w:hint="eastAsia"/>
                <w:sz w:val="16"/>
                <w:szCs w:val="16"/>
              </w:rPr>
              <w:t>1.045</w:t>
            </w:r>
          </w:p>
        </w:tc>
        <w:tc>
          <w:tcPr>
            <w:tcW w:w="1020" w:type="dxa"/>
            <w:tcBorders>
              <w:left w:val="single" w:color="000000" w:sz="2" w:space="0"/>
              <w:bottom w:val="single" w:color="000000" w:sz="2" w:space="0"/>
              <w:right w:val="single" w:color="000000" w:sz="2" w:space="0"/>
            </w:tcBorders>
            <w:vAlign w:val="center"/>
          </w:tcPr>
          <w:p w14:paraId="7F2D2EBA">
            <w:pPr>
              <w:pStyle w:val="51"/>
              <w:spacing w:before="53" w:line="180" w:lineRule="auto"/>
              <w:ind w:left="0" w:leftChars="0" w:firstLine="0" w:firstLineChars="0"/>
              <w:jc w:val="center"/>
              <w:rPr>
                <w:sz w:val="16"/>
                <w:szCs w:val="16"/>
              </w:rPr>
            </w:pPr>
            <w:r>
              <w:rPr>
                <w:sz w:val="16"/>
                <w:szCs w:val="16"/>
              </w:rPr>
              <w:fldChar w:fldCharType="begin"/>
            </w:r>
            <w:r>
              <w:rPr>
                <w:sz w:val="16"/>
                <w:szCs w:val="16"/>
              </w:rPr>
              <w:instrText xml:space="preserve"> = average(B6:F6) \* MERGEFORMAT </w:instrText>
            </w:r>
            <w:r>
              <w:rPr>
                <w:sz w:val="16"/>
                <w:szCs w:val="16"/>
              </w:rPr>
              <w:fldChar w:fldCharType="separate"/>
            </w:r>
            <w:r>
              <w:rPr>
                <w:sz w:val="16"/>
                <w:szCs w:val="16"/>
              </w:rPr>
              <w:t>1</w:t>
            </w:r>
            <w:r>
              <w:rPr>
                <w:sz w:val="16"/>
                <w:szCs w:val="16"/>
              </w:rPr>
              <w:fldChar w:fldCharType="end"/>
            </w:r>
          </w:p>
        </w:tc>
        <w:tc>
          <w:tcPr>
            <w:tcW w:w="460" w:type="dxa"/>
            <w:tcBorders>
              <w:left w:val="single" w:color="000000" w:sz="2" w:space="0"/>
              <w:bottom w:val="single" w:color="000000" w:sz="2" w:space="0"/>
              <w:right w:val="nil"/>
            </w:tcBorders>
            <w:vAlign w:val="center"/>
          </w:tcPr>
          <w:p w14:paraId="665619B6">
            <w:pPr>
              <w:pStyle w:val="51"/>
              <w:spacing w:before="53" w:line="180" w:lineRule="auto"/>
              <w:ind w:left="0" w:leftChars="0" w:firstLine="0" w:firstLineChars="0"/>
              <w:jc w:val="center"/>
              <w:rPr>
                <w:sz w:val="16"/>
                <w:szCs w:val="16"/>
              </w:rPr>
            </w:pPr>
            <w:r>
              <w:rPr>
                <w:rFonts w:hint="eastAsia"/>
                <w:sz w:val="16"/>
                <w:szCs w:val="16"/>
              </w:rPr>
              <w:t>1.653</w:t>
            </w:r>
          </w:p>
        </w:tc>
        <w:tc>
          <w:tcPr>
            <w:tcW w:w="460" w:type="dxa"/>
            <w:tcBorders>
              <w:left w:val="nil"/>
              <w:bottom w:val="single" w:color="000000" w:sz="2" w:space="0"/>
            </w:tcBorders>
            <w:vAlign w:val="center"/>
          </w:tcPr>
          <w:p w14:paraId="781BAA87">
            <w:pPr>
              <w:pStyle w:val="51"/>
              <w:spacing w:before="53" w:line="180" w:lineRule="auto"/>
              <w:ind w:left="0" w:leftChars="0" w:firstLine="0" w:firstLineChars="0"/>
              <w:jc w:val="center"/>
              <w:rPr>
                <w:sz w:val="16"/>
                <w:szCs w:val="16"/>
              </w:rPr>
            </w:pPr>
            <w:r>
              <w:rPr>
                <w:rFonts w:hint="eastAsia"/>
                <w:sz w:val="16"/>
                <w:szCs w:val="16"/>
              </w:rPr>
              <w:t>0.960</w:t>
            </w:r>
          </w:p>
        </w:tc>
        <w:tc>
          <w:tcPr>
            <w:tcW w:w="460" w:type="dxa"/>
            <w:tcBorders>
              <w:bottom w:val="single" w:color="000000" w:sz="2" w:space="0"/>
            </w:tcBorders>
            <w:vAlign w:val="center"/>
          </w:tcPr>
          <w:p w14:paraId="5DF1FB90">
            <w:pPr>
              <w:pStyle w:val="51"/>
              <w:spacing w:before="53" w:line="180" w:lineRule="auto"/>
              <w:ind w:left="0" w:leftChars="0" w:firstLine="0" w:firstLineChars="0"/>
              <w:jc w:val="center"/>
              <w:rPr>
                <w:sz w:val="16"/>
                <w:szCs w:val="16"/>
              </w:rPr>
            </w:pPr>
            <w:r>
              <w:rPr>
                <w:rFonts w:hint="eastAsia"/>
                <w:sz w:val="16"/>
                <w:szCs w:val="16"/>
              </w:rPr>
              <w:t>1.515</w:t>
            </w:r>
          </w:p>
        </w:tc>
        <w:tc>
          <w:tcPr>
            <w:tcW w:w="460" w:type="dxa"/>
            <w:tcBorders>
              <w:bottom w:val="single" w:color="000000" w:sz="2" w:space="0"/>
              <w:right w:val="nil"/>
            </w:tcBorders>
            <w:vAlign w:val="center"/>
          </w:tcPr>
          <w:p w14:paraId="5080A4D2">
            <w:pPr>
              <w:pStyle w:val="51"/>
              <w:spacing w:before="53" w:line="180" w:lineRule="auto"/>
              <w:ind w:left="0" w:leftChars="0" w:firstLine="0" w:firstLineChars="0"/>
              <w:jc w:val="center"/>
              <w:rPr>
                <w:sz w:val="16"/>
                <w:szCs w:val="16"/>
              </w:rPr>
            </w:pPr>
            <w:r>
              <w:rPr>
                <w:rFonts w:hint="eastAsia"/>
                <w:sz w:val="16"/>
                <w:szCs w:val="16"/>
              </w:rPr>
              <w:t>0.560</w:t>
            </w:r>
          </w:p>
        </w:tc>
        <w:tc>
          <w:tcPr>
            <w:tcW w:w="460" w:type="dxa"/>
            <w:tcBorders>
              <w:left w:val="nil"/>
              <w:bottom w:val="single" w:color="000000" w:sz="2" w:space="0"/>
              <w:right w:val="single" w:color="000000" w:sz="2" w:space="0"/>
            </w:tcBorders>
            <w:vAlign w:val="center"/>
          </w:tcPr>
          <w:p w14:paraId="7E7060F5">
            <w:pPr>
              <w:pStyle w:val="51"/>
              <w:spacing w:before="53" w:line="180" w:lineRule="auto"/>
              <w:ind w:left="0" w:leftChars="0" w:firstLine="0" w:firstLineChars="0"/>
              <w:jc w:val="center"/>
              <w:rPr>
                <w:sz w:val="16"/>
                <w:szCs w:val="16"/>
              </w:rPr>
            </w:pPr>
            <w:r>
              <w:rPr>
                <w:rFonts w:hint="eastAsia"/>
                <w:sz w:val="16"/>
                <w:szCs w:val="16"/>
              </w:rPr>
              <w:t>1.031</w:t>
            </w:r>
          </w:p>
        </w:tc>
        <w:tc>
          <w:tcPr>
            <w:tcW w:w="970" w:type="dxa"/>
            <w:tcBorders>
              <w:left w:val="single" w:color="000000" w:sz="2" w:space="0"/>
              <w:bottom w:val="single" w:color="000000" w:sz="2" w:space="0"/>
              <w:right w:val="single" w:color="000000" w:sz="2" w:space="0"/>
            </w:tcBorders>
            <w:vAlign w:val="center"/>
          </w:tcPr>
          <w:p w14:paraId="5B2F86C4">
            <w:pPr>
              <w:pStyle w:val="51"/>
              <w:spacing w:before="53" w:line="180" w:lineRule="auto"/>
              <w:ind w:left="0" w:leftChars="0" w:firstLine="0" w:firstLineChars="0"/>
              <w:jc w:val="center"/>
              <w:rPr>
                <w:sz w:val="16"/>
                <w:szCs w:val="16"/>
              </w:rPr>
            </w:pPr>
            <w:r>
              <w:rPr>
                <w:sz w:val="16"/>
                <w:szCs w:val="16"/>
              </w:rPr>
              <w:fldChar w:fldCharType="begin"/>
            </w:r>
            <w:r>
              <w:rPr>
                <w:sz w:val="16"/>
                <w:szCs w:val="16"/>
              </w:rPr>
              <w:instrText xml:space="preserve"> = average(H6:L6) \* MERGEFORMAT </w:instrText>
            </w:r>
            <w:r>
              <w:rPr>
                <w:sz w:val="16"/>
                <w:szCs w:val="16"/>
              </w:rPr>
              <w:fldChar w:fldCharType="separate"/>
            </w:r>
            <w:r>
              <w:rPr>
                <w:sz w:val="16"/>
                <w:szCs w:val="16"/>
              </w:rPr>
              <w:t>1.1438</w:t>
            </w:r>
            <w:r>
              <w:rPr>
                <w:sz w:val="16"/>
                <w:szCs w:val="16"/>
              </w:rPr>
              <w:fldChar w:fldCharType="end"/>
            </w:r>
          </w:p>
        </w:tc>
        <w:tc>
          <w:tcPr>
            <w:tcW w:w="941" w:type="dxa"/>
            <w:tcBorders>
              <w:left w:val="single" w:color="000000" w:sz="2" w:space="0"/>
              <w:bottom w:val="single" w:color="000000" w:sz="2" w:space="0"/>
            </w:tcBorders>
            <w:vAlign w:val="center"/>
          </w:tcPr>
          <w:p w14:paraId="231C08E9">
            <w:pPr>
              <w:pStyle w:val="51"/>
              <w:spacing w:before="53" w:line="180" w:lineRule="auto"/>
              <w:ind w:left="0" w:leftChars="0" w:firstLine="0" w:firstLineChars="0"/>
              <w:jc w:val="center"/>
              <w:rPr>
                <w:sz w:val="16"/>
                <w:szCs w:val="16"/>
              </w:rPr>
            </w:pPr>
            <w:r>
              <w:rPr>
                <w:rFonts w:hint="eastAsia"/>
                <w:sz w:val="16"/>
                <w:szCs w:val="16"/>
              </w:rPr>
              <w:t>1.153</w:t>
            </w:r>
          </w:p>
        </w:tc>
      </w:tr>
      <w:tr w14:paraId="2A5896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0" w:hRule="atLeast"/>
          <w:jc w:val="center"/>
        </w:trPr>
        <w:tc>
          <w:tcPr>
            <w:tcW w:w="991" w:type="dxa"/>
            <w:tcBorders>
              <w:top w:val="single" w:color="000000" w:sz="2" w:space="0"/>
              <w:bottom w:val="single" w:color="000000" w:sz="6" w:space="0"/>
              <w:right w:val="single" w:color="000000" w:sz="2" w:space="0"/>
            </w:tcBorders>
            <w:vAlign w:val="center"/>
          </w:tcPr>
          <w:p w14:paraId="19032276">
            <w:pPr>
              <w:pStyle w:val="51"/>
              <w:spacing w:before="85" w:line="195" w:lineRule="auto"/>
              <w:ind w:left="0" w:leftChars="0" w:firstLine="0" w:firstLineChars="0"/>
              <w:jc w:val="center"/>
              <w:rPr>
                <w:sz w:val="20"/>
                <w:szCs w:val="20"/>
              </w:rPr>
            </w:pPr>
            <w:r>
              <w:rPr>
                <w:rFonts w:hint="eastAsia" w:eastAsia="宋体"/>
                <w:b/>
                <w:bCs/>
                <w:spacing w:val="2"/>
                <w:sz w:val="20"/>
                <w:szCs w:val="20"/>
                <w:lang w:val="en-US" w:eastAsia="zh-CN"/>
              </w:rPr>
              <w:t>Mine</w:t>
            </w:r>
          </w:p>
        </w:tc>
        <w:tc>
          <w:tcPr>
            <w:tcW w:w="466" w:type="dxa"/>
            <w:tcBorders>
              <w:top w:val="single" w:color="000000" w:sz="2" w:space="0"/>
              <w:left w:val="single" w:color="000000" w:sz="2" w:space="0"/>
              <w:bottom w:val="single" w:color="000000" w:sz="6" w:space="0"/>
            </w:tcBorders>
            <w:vAlign w:val="center"/>
          </w:tcPr>
          <w:p w14:paraId="73C518FA">
            <w:pPr>
              <w:pStyle w:val="51"/>
              <w:spacing w:before="85" w:line="195" w:lineRule="auto"/>
              <w:ind w:left="0" w:leftChars="0" w:firstLine="0" w:firstLineChars="0"/>
              <w:jc w:val="center"/>
              <w:rPr>
                <w:sz w:val="16"/>
                <w:szCs w:val="16"/>
              </w:rPr>
            </w:pPr>
            <w:r>
              <w:rPr>
                <w:rFonts w:hint="eastAsia"/>
                <w:sz w:val="16"/>
                <w:szCs w:val="16"/>
              </w:rPr>
              <w:t>0.750</w:t>
            </w:r>
          </w:p>
        </w:tc>
        <w:tc>
          <w:tcPr>
            <w:tcW w:w="466" w:type="dxa"/>
            <w:tcBorders>
              <w:top w:val="single" w:color="000000" w:sz="2" w:space="0"/>
              <w:bottom w:val="single" w:color="000000" w:sz="6" w:space="0"/>
            </w:tcBorders>
            <w:vAlign w:val="center"/>
          </w:tcPr>
          <w:p w14:paraId="16DE1816">
            <w:pPr>
              <w:pStyle w:val="51"/>
              <w:spacing w:before="85" w:line="195" w:lineRule="auto"/>
              <w:ind w:left="0" w:leftChars="0" w:firstLine="0" w:firstLineChars="0"/>
              <w:jc w:val="center"/>
              <w:rPr>
                <w:sz w:val="16"/>
                <w:szCs w:val="16"/>
              </w:rPr>
            </w:pPr>
            <w:r>
              <w:rPr>
                <w:rFonts w:hint="eastAsia"/>
                <w:sz w:val="16"/>
                <w:szCs w:val="16"/>
              </w:rPr>
              <w:t>0.809</w:t>
            </w:r>
          </w:p>
        </w:tc>
        <w:tc>
          <w:tcPr>
            <w:tcW w:w="466" w:type="dxa"/>
            <w:tcBorders>
              <w:top w:val="single" w:color="000000" w:sz="2" w:space="0"/>
              <w:bottom w:val="single" w:color="000000" w:sz="6" w:space="0"/>
            </w:tcBorders>
            <w:vAlign w:val="center"/>
          </w:tcPr>
          <w:p w14:paraId="6B475C95">
            <w:pPr>
              <w:pStyle w:val="51"/>
              <w:spacing w:before="85" w:line="195" w:lineRule="auto"/>
              <w:ind w:left="0" w:leftChars="0" w:firstLine="0" w:firstLineChars="0"/>
              <w:jc w:val="center"/>
              <w:rPr>
                <w:sz w:val="16"/>
                <w:szCs w:val="16"/>
              </w:rPr>
            </w:pPr>
            <w:r>
              <w:rPr>
                <w:rFonts w:hint="eastAsia"/>
                <w:sz w:val="16"/>
                <w:szCs w:val="16"/>
              </w:rPr>
              <w:t>0.544</w:t>
            </w:r>
          </w:p>
        </w:tc>
        <w:tc>
          <w:tcPr>
            <w:tcW w:w="466" w:type="dxa"/>
            <w:tcBorders>
              <w:top w:val="single" w:color="000000" w:sz="2" w:space="0"/>
              <w:bottom w:val="single" w:color="000000" w:sz="6" w:space="0"/>
            </w:tcBorders>
            <w:vAlign w:val="center"/>
          </w:tcPr>
          <w:p w14:paraId="5DC5DA1D">
            <w:pPr>
              <w:pStyle w:val="51"/>
              <w:spacing w:before="85" w:line="195" w:lineRule="auto"/>
              <w:ind w:left="0" w:leftChars="0" w:firstLine="0" w:firstLineChars="0"/>
              <w:jc w:val="center"/>
              <w:rPr>
                <w:sz w:val="16"/>
                <w:szCs w:val="16"/>
              </w:rPr>
            </w:pPr>
            <w:r>
              <w:rPr>
                <w:rFonts w:hint="eastAsia"/>
                <w:sz w:val="16"/>
                <w:szCs w:val="16"/>
              </w:rPr>
              <w:t>0.822</w:t>
            </w:r>
          </w:p>
        </w:tc>
        <w:tc>
          <w:tcPr>
            <w:tcW w:w="466" w:type="dxa"/>
            <w:tcBorders>
              <w:top w:val="single" w:color="000000" w:sz="2" w:space="0"/>
              <w:bottom w:val="single" w:color="000000" w:sz="6" w:space="0"/>
              <w:right w:val="single" w:color="000000" w:sz="2" w:space="0"/>
            </w:tcBorders>
            <w:vAlign w:val="center"/>
          </w:tcPr>
          <w:p w14:paraId="3F21971A">
            <w:pPr>
              <w:pStyle w:val="51"/>
              <w:spacing w:before="85" w:line="195" w:lineRule="auto"/>
              <w:ind w:left="0" w:leftChars="0" w:firstLine="0" w:firstLineChars="0"/>
              <w:jc w:val="center"/>
              <w:rPr>
                <w:sz w:val="16"/>
                <w:szCs w:val="16"/>
              </w:rPr>
            </w:pPr>
            <w:r>
              <w:rPr>
                <w:rFonts w:hint="eastAsia"/>
                <w:sz w:val="16"/>
                <w:szCs w:val="16"/>
              </w:rPr>
              <w:t>0.774</w:t>
            </w:r>
          </w:p>
        </w:tc>
        <w:tc>
          <w:tcPr>
            <w:tcW w:w="1020" w:type="dxa"/>
            <w:tcBorders>
              <w:top w:val="single" w:color="000000" w:sz="2" w:space="0"/>
              <w:left w:val="single" w:color="000000" w:sz="2" w:space="0"/>
              <w:bottom w:val="single" w:color="000000" w:sz="6" w:space="0"/>
              <w:right w:val="single" w:color="000000" w:sz="2" w:space="0"/>
            </w:tcBorders>
            <w:vAlign w:val="center"/>
          </w:tcPr>
          <w:p w14:paraId="79B08743">
            <w:pPr>
              <w:pStyle w:val="51"/>
              <w:spacing w:before="85" w:line="195" w:lineRule="auto"/>
              <w:ind w:left="0" w:leftChars="0" w:firstLine="0" w:firstLineChars="0"/>
              <w:jc w:val="center"/>
              <w:rPr>
                <w:sz w:val="16"/>
                <w:szCs w:val="16"/>
              </w:rPr>
            </w:pPr>
            <w:r>
              <w:rPr>
                <w:sz w:val="16"/>
                <w:szCs w:val="16"/>
              </w:rPr>
              <w:fldChar w:fldCharType="begin"/>
            </w:r>
            <w:r>
              <w:rPr>
                <w:sz w:val="16"/>
                <w:szCs w:val="16"/>
              </w:rPr>
              <w:instrText xml:space="preserve"> = average(B7:F7) \* MERGEFORMAT </w:instrText>
            </w:r>
            <w:r>
              <w:rPr>
                <w:sz w:val="16"/>
                <w:szCs w:val="16"/>
              </w:rPr>
              <w:fldChar w:fldCharType="separate"/>
            </w:r>
            <w:r>
              <w:rPr>
                <w:sz w:val="16"/>
                <w:szCs w:val="16"/>
              </w:rPr>
              <w:t>0.7398</w:t>
            </w:r>
            <w:r>
              <w:rPr>
                <w:sz w:val="16"/>
                <w:szCs w:val="16"/>
              </w:rPr>
              <w:fldChar w:fldCharType="end"/>
            </w:r>
          </w:p>
        </w:tc>
        <w:tc>
          <w:tcPr>
            <w:tcW w:w="460" w:type="dxa"/>
            <w:tcBorders>
              <w:top w:val="single" w:color="000000" w:sz="2" w:space="0"/>
              <w:left w:val="single" w:color="000000" w:sz="2" w:space="0"/>
              <w:bottom w:val="single" w:color="000000" w:sz="6" w:space="0"/>
              <w:right w:val="nil"/>
            </w:tcBorders>
            <w:vAlign w:val="center"/>
          </w:tcPr>
          <w:p w14:paraId="052A2F42">
            <w:pPr>
              <w:pStyle w:val="51"/>
              <w:spacing w:before="85" w:line="195" w:lineRule="auto"/>
              <w:ind w:left="0" w:leftChars="0" w:firstLine="0" w:firstLineChars="0"/>
              <w:jc w:val="center"/>
              <w:rPr>
                <w:sz w:val="16"/>
                <w:szCs w:val="16"/>
              </w:rPr>
            </w:pPr>
            <w:r>
              <w:rPr>
                <w:rFonts w:hint="eastAsia"/>
                <w:sz w:val="16"/>
                <w:szCs w:val="16"/>
              </w:rPr>
              <w:t>1.207</w:t>
            </w:r>
          </w:p>
        </w:tc>
        <w:tc>
          <w:tcPr>
            <w:tcW w:w="460" w:type="dxa"/>
            <w:tcBorders>
              <w:top w:val="single" w:color="000000" w:sz="2" w:space="0"/>
              <w:left w:val="nil"/>
              <w:bottom w:val="single" w:color="000000" w:sz="6" w:space="0"/>
            </w:tcBorders>
            <w:vAlign w:val="center"/>
          </w:tcPr>
          <w:p w14:paraId="7B883E0F">
            <w:pPr>
              <w:pStyle w:val="51"/>
              <w:spacing w:before="85" w:line="195" w:lineRule="auto"/>
              <w:ind w:left="0" w:leftChars="0" w:firstLine="0" w:firstLineChars="0"/>
              <w:jc w:val="center"/>
              <w:rPr>
                <w:sz w:val="16"/>
                <w:szCs w:val="16"/>
              </w:rPr>
            </w:pPr>
            <w:r>
              <w:rPr>
                <w:rFonts w:hint="eastAsia"/>
                <w:sz w:val="16"/>
                <w:szCs w:val="16"/>
              </w:rPr>
              <w:t>0.808</w:t>
            </w:r>
          </w:p>
        </w:tc>
        <w:tc>
          <w:tcPr>
            <w:tcW w:w="460" w:type="dxa"/>
            <w:tcBorders>
              <w:top w:val="single" w:color="000000" w:sz="2" w:space="0"/>
              <w:bottom w:val="single" w:color="000000" w:sz="6" w:space="0"/>
            </w:tcBorders>
            <w:vAlign w:val="center"/>
          </w:tcPr>
          <w:p w14:paraId="4D659E5F">
            <w:pPr>
              <w:pStyle w:val="51"/>
              <w:spacing w:before="85" w:line="195" w:lineRule="auto"/>
              <w:ind w:left="0" w:leftChars="0" w:firstLine="0" w:firstLineChars="0"/>
              <w:jc w:val="center"/>
              <w:rPr>
                <w:sz w:val="16"/>
                <w:szCs w:val="16"/>
              </w:rPr>
            </w:pPr>
            <w:r>
              <w:rPr>
                <w:rFonts w:hint="eastAsia"/>
                <w:sz w:val="16"/>
                <w:szCs w:val="16"/>
              </w:rPr>
              <w:t>0.999</w:t>
            </w:r>
          </w:p>
        </w:tc>
        <w:tc>
          <w:tcPr>
            <w:tcW w:w="460" w:type="dxa"/>
            <w:tcBorders>
              <w:top w:val="single" w:color="000000" w:sz="2" w:space="0"/>
              <w:bottom w:val="single" w:color="000000" w:sz="6" w:space="0"/>
              <w:right w:val="nil"/>
            </w:tcBorders>
            <w:vAlign w:val="center"/>
          </w:tcPr>
          <w:p w14:paraId="5DE7DDF5">
            <w:pPr>
              <w:pStyle w:val="51"/>
              <w:spacing w:before="85" w:line="195" w:lineRule="auto"/>
              <w:ind w:left="0" w:leftChars="0" w:firstLine="0" w:firstLineChars="0"/>
              <w:jc w:val="center"/>
              <w:rPr>
                <w:sz w:val="16"/>
                <w:szCs w:val="16"/>
              </w:rPr>
            </w:pPr>
            <w:r>
              <w:rPr>
                <w:rFonts w:hint="eastAsia"/>
                <w:sz w:val="16"/>
                <w:szCs w:val="16"/>
              </w:rPr>
              <w:t>0.406</w:t>
            </w:r>
          </w:p>
        </w:tc>
        <w:tc>
          <w:tcPr>
            <w:tcW w:w="460" w:type="dxa"/>
            <w:tcBorders>
              <w:top w:val="single" w:color="000000" w:sz="2" w:space="0"/>
              <w:left w:val="nil"/>
              <w:bottom w:val="single" w:color="000000" w:sz="6" w:space="0"/>
              <w:right w:val="single" w:color="000000" w:sz="2" w:space="0"/>
            </w:tcBorders>
            <w:vAlign w:val="center"/>
          </w:tcPr>
          <w:p w14:paraId="219B4D35">
            <w:pPr>
              <w:pStyle w:val="51"/>
              <w:spacing w:before="85" w:line="195" w:lineRule="auto"/>
              <w:ind w:left="0" w:leftChars="0" w:firstLine="0" w:firstLineChars="0"/>
              <w:jc w:val="center"/>
              <w:rPr>
                <w:sz w:val="16"/>
                <w:szCs w:val="16"/>
              </w:rPr>
            </w:pPr>
            <w:r>
              <w:rPr>
                <w:rFonts w:hint="eastAsia"/>
                <w:sz w:val="16"/>
                <w:szCs w:val="16"/>
              </w:rPr>
              <w:t>0.575</w:t>
            </w:r>
          </w:p>
        </w:tc>
        <w:tc>
          <w:tcPr>
            <w:tcW w:w="970" w:type="dxa"/>
            <w:tcBorders>
              <w:top w:val="single" w:color="000000" w:sz="2" w:space="0"/>
              <w:left w:val="single" w:color="000000" w:sz="2" w:space="0"/>
              <w:bottom w:val="single" w:color="000000" w:sz="6" w:space="0"/>
              <w:right w:val="single" w:color="000000" w:sz="2" w:space="0"/>
            </w:tcBorders>
            <w:vAlign w:val="center"/>
          </w:tcPr>
          <w:p w14:paraId="10FC6DCF">
            <w:pPr>
              <w:pStyle w:val="51"/>
              <w:spacing w:before="85" w:line="195" w:lineRule="auto"/>
              <w:ind w:left="0" w:leftChars="0" w:firstLine="0" w:firstLineChars="0"/>
              <w:jc w:val="center"/>
              <w:rPr>
                <w:sz w:val="16"/>
                <w:szCs w:val="16"/>
              </w:rPr>
            </w:pPr>
            <w:r>
              <w:rPr>
                <w:sz w:val="16"/>
                <w:szCs w:val="16"/>
              </w:rPr>
              <w:fldChar w:fldCharType="begin"/>
            </w:r>
            <w:r>
              <w:rPr>
                <w:sz w:val="16"/>
                <w:szCs w:val="16"/>
              </w:rPr>
              <w:instrText xml:space="preserve"> = average(H7:L7) \* MERGEFORMAT </w:instrText>
            </w:r>
            <w:r>
              <w:rPr>
                <w:sz w:val="16"/>
                <w:szCs w:val="16"/>
              </w:rPr>
              <w:fldChar w:fldCharType="separate"/>
            </w:r>
            <w:r>
              <w:rPr>
                <w:sz w:val="16"/>
                <w:szCs w:val="16"/>
              </w:rPr>
              <w:t>0.799</w:t>
            </w:r>
            <w:r>
              <w:rPr>
                <w:sz w:val="16"/>
                <w:szCs w:val="16"/>
              </w:rPr>
              <w:fldChar w:fldCharType="end"/>
            </w:r>
          </w:p>
        </w:tc>
        <w:tc>
          <w:tcPr>
            <w:tcW w:w="941" w:type="dxa"/>
            <w:tcBorders>
              <w:top w:val="single" w:color="000000" w:sz="2" w:space="0"/>
              <w:left w:val="single" w:color="000000" w:sz="2" w:space="0"/>
              <w:bottom w:val="single" w:color="000000" w:sz="6" w:space="0"/>
            </w:tcBorders>
            <w:vAlign w:val="center"/>
          </w:tcPr>
          <w:p w14:paraId="78035D8B">
            <w:pPr>
              <w:pStyle w:val="51"/>
              <w:spacing w:before="85" w:line="195" w:lineRule="auto"/>
              <w:ind w:left="0" w:leftChars="0" w:firstLine="0" w:firstLineChars="0"/>
              <w:jc w:val="center"/>
              <w:rPr>
                <w:sz w:val="16"/>
                <w:szCs w:val="16"/>
              </w:rPr>
            </w:pPr>
            <w:r>
              <w:rPr>
                <w:rFonts w:hint="eastAsia"/>
                <w:sz w:val="16"/>
                <w:szCs w:val="16"/>
              </w:rPr>
              <w:t>0.859</w:t>
            </w:r>
          </w:p>
        </w:tc>
      </w:tr>
    </w:tbl>
    <w:p w14:paraId="7C0E8E32">
      <w:pPr>
        <w:pStyle w:val="5"/>
        <w:numPr>
          <w:ilvl w:val="0"/>
          <w:numId w:val="25"/>
        </w:numPr>
        <w:ind w:left="1109" w:leftChars="200"/>
        <w:rPr>
          <w:rFonts w:hint="eastAsia"/>
          <w:sz w:val="24"/>
          <w:szCs w:val="24"/>
          <w:lang w:val="en-US" w:eastAsia="zh-CN"/>
        </w:rPr>
      </w:pPr>
      <w:r>
        <w:rPr>
          <w:rFonts w:hint="eastAsia"/>
          <w:sz w:val="24"/>
          <w:szCs w:val="24"/>
          <w:lang w:val="en-US" w:eastAsia="zh-CN"/>
        </w:rPr>
        <w:t>F-Score</w:t>
      </w:r>
    </w:p>
    <w:p w14:paraId="0A0352F4">
      <w:pPr>
        <w:pStyle w:val="43"/>
        <w:spacing w:before="120" w:after="0" w:afterLines="0"/>
        <w:rPr>
          <w:rFonts w:hint="eastAsia"/>
          <w:lang w:val="en-US" w:eastAsia="zh-CN"/>
        </w:rPr>
      </w:pPr>
      <w:r>
        <w:rPr>
          <w:rFonts w:hint="eastAsia"/>
          <w:lang w:val="en-US" w:eastAsia="zh-CN"/>
        </w:rPr>
        <w:t>表</w:t>
      </w:r>
      <w:r>
        <w:rPr>
          <w:rFonts w:hint="default"/>
          <w:lang w:val="en-US" w:eastAsia="zh-CN"/>
        </w:rPr>
        <w:t>4-</w:t>
      </w:r>
      <w:r>
        <w:rPr>
          <w:rFonts w:hint="default"/>
        </w:rPr>
        <w:fldChar w:fldCharType="begin"/>
      </w:r>
      <w:r>
        <w:rPr>
          <w:rFonts w:hint="default"/>
        </w:rPr>
        <w:instrText xml:space="preserve"> SEQ 表 \* ARABIC </w:instrText>
      </w:r>
      <w:r>
        <w:rPr>
          <w:rFonts w:hint="default"/>
        </w:rPr>
        <w:fldChar w:fldCharType="separate"/>
      </w:r>
      <w:r>
        <w:rPr>
          <w:rFonts w:hint="default"/>
        </w:rPr>
        <w:t>3</w:t>
      </w:r>
      <w:r>
        <w:rPr>
          <w:rFonts w:hint="default"/>
        </w:rPr>
        <w:fldChar w:fldCharType="end"/>
      </w:r>
      <w:r>
        <w:rPr>
          <w:rFonts w:hint="eastAsia"/>
          <w:lang w:val="en-US" w:eastAsia="zh-CN"/>
        </w:rPr>
        <w:t xml:space="preserve"> </w:t>
      </w:r>
      <w:r>
        <w:rPr>
          <w:rFonts w:hint="default"/>
          <w:lang w:eastAsia="zh-CN"/>
        </w:rPr>
        <w:t>本文模型与其他方法对比表现表-F-Score</w:t>
      </w:r>
    </w:p>
    <w:p w14:paraId="5A6A379D">
      <w:pPr>
        <w:spacing w:line="135" w:lineRule="auto"/>
        <w:rPr>
          <w:rFonts w:ascii="Arial"/>
          <w:sz w:val="2"/>
        </w:rPr>
      </w:pPr>
    </w:p>
    <w:tbl>
      <w:tblPr>
        <w:tblStyle w:val="50"/>
        <w:tblW w:w="8552" w:type="dxa"/>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91"/>
        <w:gridCol w:w="466"/>
        <w:gridCol w:w="466"/>
        <w:gridCol w:w="466"/>
        <w:gridCol w:w="466"/>
        <w:gridCol w:w="466"/>
        <w:gridCol w:w="1020"/>
        <w:gridCol w:w="460"/>
        <w:gridCol w:w="460"/>
        <w:gridCol w:w="460"/>
        <w:gridCol w:w="460"/>
        <w:gridCol w:w="460"/>
        <w:gridCol w:w="970"/>
        <w:gridCol w:w="941"/>
      </w:tblGrid>
      <w:tr w14:paraId="4F4383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4" w:hRule="atLeast"/>
          <w:jc w:val="center"/>
        </w:trPr>
        <w:tc>
          <w:tcPr>
            <w:tcW w:w="991" w:type="dxa"/>
            <w:tcBorders>
              <w:top w:val="single" w:color="000000" w:sz="2" w:space="0"/>
              <w:bottom w:val="single" w:color="000000" w:sz="2" w:space="0"/>
              <w:right w:val="single" w:color="000000" w:sz="2" w:space="0"/>
            </w:tcBorders>
            <w:vAlign w:val="center"/>
          </w:tcPr>
          <w:p w14:paraId="41E7F9DB">
            <w:pPr>
              <w:spacing w:line="224" w:lineRule="exact"/>
              <w:jc w:val="center"/>
              <w:rPr>
                <w:rFonts w:ascii="Arial"/>
                <w:sz w:val="19"/>
              </w:rPr>
            </w:pPr>
          </w:p>
        </w:tc>
        <w:tc>
          <w:tcPr>
            <w:tcW w:w="3350" w:type="dxa"/>
            <w:gridSpan w:val="6"/>
            <w:tcBorders>
              <w:top w:val="single" w:color="000000" w:sz="2" w:space="0"/>
              <w:left w:val="single" w:color="000000" w:sz="2" w:space="0"/>
              <w:bottom w:val="single" w:color="000000" w:sz="2" w:space="0"/>
              <w:right w:val="single" w:color="000000" w:sz="2" w:space="0"/>
            </w:tcBorders>
            <w:vAlign w:val="center"/>
          </w:tcPr>
          <w:p w14:paraId="24187808">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8"/>
                <w:sz w:val="20"/>
                <w:szCs w:val="20"/>
              </w:rPr>
              <w:t>样本充分类别</w:t>
            </w:r>
          </w:p>
        </w:tc>
        <w:tc>
          <w:tcPr>
            <w:tcW w:w="3270" w:type="dxa"/>
            <w:gridSpan w:val="6"/>
            <w:tcBorders>
              <w:top w:val="single" w:color="000000" w:sz="2" w:space="0"/>
              <w:left w:val="single" w:color="000000" w:sz="2" w:space="0"/>
              <w:bottom w:val="single" w:color="000000" w:sz="2" w:space="0"/>
              <w:right w:val="single" w:color="000000" w:sz="2" w:space="0"/>
            </w:tcBorders>
            <w:vAlign w:val="center"/>
          </w:tcPr>
          <w:p w14:paraId="4D8323E8">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8"/>
                <w:sz w:val="20"/>
                <w:szCs w:val="20"/>
              </w:rPr>
              <w:t>样本不充分类别</w:t>
            </w:r>
          </w:p>
        </w:tc>
        <w:tc>
          <w:tcPr>
            <w:tcW w:w="941" w:type="dxa"/>
            <w:tcBorders>
              <w:top w:val="single" w:color="000000" w:sz="2" w:space="0"/>
              <w:left w:val="single" w:color="000000" w:sz="2" w:space="0"/>
              <w:bottom w:val="single" w:color="000000" w:sz="2" w:space="0"/>
            </w:tcBorders>
            <w:vAlign w:val="center"/>
          </w:tcPr>
          <w:p w14:paraId="70F8F447">
            <w:pPr>
              <w:spacing w:before="5" w:line="202" w:lineRule="auto"/>
              <w:ind w:left="0" w:leftChars="0" w:firstLine="0" w:firstLineChars="0"/>
              <w:jc w:val="center"/>
              <w:rPr>
                <w:rFonts w:ascii="宋体" w:hAnsi="宋体" w:eastAsia="宋体" w:cs="宋体"/>
                <w:sz w:val="20"/>
                <w:szCs w:val="20"/>
              </w:rPr>
            </w:pPr>
            <w:r>
              <w:rPr>
                <w:rFonts w:ascii="宋体" w:hAnsi="宋体" w:eastAsia="宋体" w:cs="宋体"/>
                <w:spacing w:val="7"/>
                <w:sz w:val="20"/>
                <w:szCs w:val="20"/>
              </w:rPr>
              <w:t>全部类别</w:t>
            </w:r>
          </w:p>
        </w:tc>
      </w:tr>
      <w:tr w14:paraId="4B9087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95" w:hRule="atLeast"/>
          <w:jc w:val="center"/>
        </w:trPr>
        <w:tc>
          <w:tcPr>
            <w:tcW w:w="991" w:type="dxa"/>
            <w:tcBorders>
              <w:top w:val="single" w:color="000000" w:sz="2" w:space="0"/>
              <w:bottom w:val="single" w:color="000000" w:sz="2" w:space="0"/>
              <w:right w:val="single" w:color="000000" w:sz="2" w:space="0"/>
              <w:tl2br w:val="single" w:color="000000" w:sz="4" w:space="0"/>
            </w:tcBorders>
            <w:vAlign w:val="center"/>
          </w:tcPr>
          <w:p w14:paraId="20F25C72">
            <w:pPr>
              <w:spacing w:before="61" w:line="208" w:lineRule="auto"/>
              <w:ind w:left="0" w:leftChars="0" w:firstLine="0" w:firstLineChars="0"/>
              <w:jc w:val="center"/>
              <w:rPr>
                <w:rFonts w:ascii="宋体" w:hAnsi="宋体" w:eastAsia="宋体" w:cs="宋体"/>
                <w:spacing w:val="2"/>
                <w:sz w:val="20"/>
                <w:szCs w:val="20"/>
              </w:rPr>
            </w:pPr>
            <w:r>
              <w:rPr>
                <w:rFonts w:hint="eastAsia" w:ascii="宋体" w:hAnsi="宋体" w:cs="宋体"/>
                <w:spacing w:val="-3"/>
                <w:sz w:val="20"/>
                <w:szCs w:val="20"/>
                <w:lang w:val="en-US" w:eastAsia="zh-CN"/>
              </w:rPr>
              <w:t xml:space="preserve">    类别</w:t>
            </w:r>
          </w:p>
          <w:p w14:paraId="52B27F12">
            <w:pPr>
              <w:spacing w:before="61" w:line="208" w:lineRule="auto"/>
              <w:ind w:left="0" w:leftChars="0" w:firstLine="0" w:firstLineChars="0"/>
              <w:jc w:val="both"/>
              <w:rPr>
                <w:rFonts w:ascii="宋体" w:hAnsi="宋体" w:eastAsia="宋体" w:cs="宋体"/>
                <w:sz w:val="20"/>
                <w:szCs w:val="20"/>
              </w:rPr>
            </w:pPr>
            <w:r>
              <w:rPr>
                <w:rFonts w:hint="eastAsia" w:ascii="宋体" w:hAnsi="宋体" w:cs="宋体"/>
                <w:sz w:val="20"/>
                <w:szCs w:val="20"/>
                <w:lang w:val="en-US" w:eastAsia="zh-CN"/>
              </w:rPr>
              <w:t>模型</w:t>
            </w:r>
          </w:p>
        </w:tc>
        <w:tc>
          <w:tcPr>
            <w:tcW w:w="466" w:type="dxa"/>
            <w:tcBorders>
              <w:top w:val="single" w:color="000000" w:sz="2" w:space="0"/>
              <w:left w:val="single" w:color="000000" w:sz="2" w:space="0"/>
              <w:bottom w:val="single" w:color="000000" w:sz="2" w:space="0"/>
              <w:right w:val="nil"/>
            </w:tcBorders>
            <w:vAlign w:val="center"/>
          </w:tcPr>
          <w:p w14:paraId="1AF77C70">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桌</w:t>
            </w:r>
          </w:p>
          <w:p w14:paraId="05FE84FF">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466" w:type="dxa"/>
            <w:tcBorders>
              <w:top w:val="single" w:color="000000" w:sz="2" w:space="0"/>
              <w:left w:val="nil"/>
              <w:bottom w:val="single" w:color="000000" w:sz="2" w:space="0"/>
              <w:right w:val="nil"/>
            </w:tcBorders>
            <w:vAlign w:val="center"/>
          </w:tcPr>
          <w:p w14:paraId="785A94DF">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椅</w:t>
            </w:r>
          </w:p>
          <w:p w14:paraId="72C3BD76">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子</w:t>
            </w:r>
          </w:p>
        </w:tc>
        <w:tc>
          <w:tcPr>
            <w:tcW w:w="466" w:type="dxa"/>
            <w:tcBorders>
              <w:top w:val="single" w:color="000000" w:sz="2" w:space="0"/>
              <w:left w:val="nil"/>
              <w:bottom w:val="single" w:color="000000" w:sz="2" w:space="0"/>
              <w:right w:val="nil"/>
            </w:tcBorders>
            <w:vAlign w:val="center"/>
          </w:tcPr>
          <w:p w14:paraId="6088FE9D">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飞</w:t>
            </w:r>
          </w:p>
          <w:p w14:paraId="2CA8E9E4">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机</w:t>
            </w:r>
          </w:p>
        </w:tc>
        <w:tc>
          <w:tcPr>
            <w:tcW w:w="466" w:type="dxa"/>
            <w:tcBorders>
              <w:top w:val="single" w:color="000000" w:sz="2" w:space="0"/>
              <w:left w:val="nil"/>
              <w:bottom w:val="single" w:color="000000" w:sz="2" w:space="0"/>
              <w:right w:val="nil"/>
            </w:tcBorders>
            <w:vAlign w:val="center"/>
          </w:tcPr>
          <w:p w14:paraId="3A21931C">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汽</w:t>
            </w:r>
          </w:p>
          <w:p w14:paraId="5F24F39A">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车</w:t>
            </w:r>
          </w:p>
        </w:tc>
        <w:tc>
          <w:tcPr>
            <w:tcW w:w="466" w:type="dxa"/>
            <w:tcBorders>
              <w:top w:val="single" w:color="000000" w:sz="2" w:space="0"/>
              <w:left w:val="nil"/>
              <w:bottom w:val="single" w:color="000000" w:sz="2" w:space="0"/>
              <w:right w:val="single" w:color="000000" w:sz="2" w:space="0"/>
            </w:tcBorders>
            <w:vAlign w:val="center"/>
          </w:tcPr>
          <w:p w14:paraId="09237238">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沙</w:t>
            </w:r>
          </w:p>
          <w:p w14:paraId="0DF541AA">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发</w:t>
            </w:r>
          </w:p>
        </w:tc>
        <w:tc>
          <w:tcPr>
            <w:tcW w:w="1020" w:type="dxa"/>
            <w:tcBorders>
              <w:top w:val="single" w:color="000000" w:sz="2" w:space="0"/>
              <w:left w:val="single" w:color="000000" w:sz="2" w:space="0"/>
              <w:bottom w:val="single" w:color="000000" w:sz="2" w:space="0"/>
              <w:right w:val="single" w:color="auto" w:sz="4" w:space="0"/>
            </w:tcBorders>
            <w:vAlign w:val="center"/>
          </w:tcPr>
          <w:p w14:paraId="08E21F48">
            <w:pPr>
              <w:pStyle w:val="51"/>
              <w:numPr>
                <w:ilvl w:val="0"/>
                <w:numId w:val="0"/>
              </w:numPr>
              <w:spacing w:before="58" w:line="197" w:lineRule="auto"/>
              <w:ind w:left="0" w:leftChars="0" w:firstLine="0" w:firstLineChars="0"/>
              <w:jc w:val="center"/>
              <w:rPr>
                <w:sz w:val="20"/>
                <w:szCs w:val="20"/>
              </w:rPr>
            </w:pPr>
            <w:r>
              <w:rPr>
                <w:rFonts w:ascii="Times New Roman" w:hAnsi="Times New Roman" w:eastAsia="Times New Roman" w:cs="Times New Roman"/>
                <w:kern w:val="2"/>
                <w:sz w:val="20"/>
                <w:szCs w:val="20"/>
                <w:lang w:val="en-US" w:eastAsia="en-US" w:bidi="ar-SA"/>
              </w:rPr>
              <w:t>F-</w:t>
            </w:r>
            <w:r>
              <w:rPr>
                <w:rFonts w:hint="eastAsia"/>
                <w:sz w:val="20"/>
                <w:szCs w:val="20"/>
              </w:rPr>
              <w:t>Score</w:t>
            </w:r>
          </w:p>
          <w:p w14:paraId="5481DFDF">
            <w:pPr>
              <w:pStyle w:val="51"/>
              <w:spacing w:before="58" w:line="197" w:lineRule="auto"/>
              <w:ind w:left="0" w:leftChars="0" w:firstLine="0" w:firstLineChars="0"/>
              <w:jc w:val="center"/>
              <w:rPr>
                <w:sz w:val="20"/>
                <w:szCs w:val="20"/>
              </w:rPr>
            </w:pPr>
            <w:r>
              <w:rPr>
                <w:sz w:val="20"/>
                <w:szCs w:val="20"/>
              </w:rPr>
              <w:t>Avg</w:t>
            </w:r>
          </w:p>
        </w:tc>
        <w:tc>
          <w:tcPr>
            <w:tcW w:w="460" w:type="dxa"/>
            <w:tcBorders>
              <w:top w:val="single" w:color="auto" w:sz="4" w:space="0"/>
              <w:left w:val="single" w:color="auto" w:sz="4" w:space="0"/>
              <w:bottom w:val="single" w:color="auto" w:sz="4" w:space="0"/>
              <w:right w:val="nil"/>
            </w:tcBorders>
            <w:vAlign w:val="center"/>
          </w:tcPr>
          <w:p w14:paraId="43F0E12F">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耳</w:t>
            </w:r>
          </w:p>
          <w:p w14:paraId="3720F87A">
            <w:pPr>
              <w:spacing w:line="228" w:lineRule="auto"/>
              <w:ind w:left="0" w:leftChars="0" w:firstLine="0" w:firstLineChars="0"/>
              <w:jc w:val="center"/>
              <w:rPr>
                <w:rFonts w:hint="eastAsia" w:ascii="宋体" w:hAnsi="宋体" w:eastAsia="宋体" w:cs="宋体"/>
                <w:sz w:val="20"/>
                <w:szCs w:val="20"/>
                <w:lang w:val="en-US" w:eastAsia="zh-CN"/>
              </w:rPr>
            </w:pPr>
            <w:r>
              <w:rPr>
                <w:rFonts w:hint="eastAsia" w:ascii="宋体" w:hAnsi="宋体" w:cs="宋体"/>
                <w:sz w:val="20"/>
                <w:szCs w:val="20"/>
                <w:lang w:val="en-US" w:eastAsia="zh-CN"/>
              </w:rPr>
              <w:t>机</w:t>
            </w:r>
          </w:p>
        </w:tc>
        <w:tc>
          <w:tcPr>
            <w:tcW w:w="460" w:type="dxa"/>
            <w:tcBorders>
              <w:top w:val="single" w:color="auto" w:sz="4" w:space="0"/>
              <w:left w:val="nil"/>
              <w:bottom w:val="single" w:color="auto" w:sz="4" w:space="0"/>
              <w:right w:val="nil"/>
            </w:tcBorders>
            <w:vAlign w:val="center"/>
          </w:tcPr>
          <w:p w14:paraId="7F6A73A6">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帽</w:t>
            </w:r>
          </w:p>
          <w:p w14:paraId="5BDF194E">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子</w:t>
            </w:r>
          </w:p>
        </w:tc>
        <w:tc>
          <w:tcPr>
            <w:tcW w:w="460" w:type="dxa"/>
            <w:tcBorders>
              <w:top w:val="single" w:color="auto" w:sz="4" w:space="0"/>
              <w:left w:val="nil"/>
              <w:bottom w:val="single" w:color="auto" w:sz="4" w:space="0"/>
              <w:right w:val="nil"/>
            </w:tcBorders>
            <w:vAlign w:val="center"/>
          </w:tcPr>
          <w:p w14:paraId="5BCF781D">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鸟</w:t>
            </w:r>
          </w:p>
          <w:p w14:paraId="25B55AA2">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窝</w:t>
            </w:r>
          </w:p>
        </w:tc>
        <w:tc>
          <w:tcPr>
            <w:tcW w:w="460" w:type="dxa"/>
            <w:tcBorders>
              <w:top w:val="single" w:color="auto" w:sz="4" w:space="0"/>
              <w:left w:val="nil"/>
              <w:bottom w:val="single" w:color="auto" w:sz="4" w:space="0"/>
              <w:right w:val="nil"/>
            </w:tcBorders>
            <w:vAlign w:val="center"/>
          </w:tcPr>
          <w:p w14:paraId="26887FFC">
            <w:pPr>
              <w:tabs>
                <w:tab w:val="left" w:pos="273"/>
              </w:tabs>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键</w:t>
            </w:r>
          </w:p>
          <w:p w14:paraId="7B34AAA3">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盘</w:t>
            </w:r>
          </w:p>
        </w:tc>
        <w:tc>
          <w:tcPr>
            <w:tcW w:w="460" w:type="dxa"/>
            <w:tcBorders>
              <w:top w:val="single" w:color="auto" w:sz="4" w:space="0"/>
              <w:left w:val="nil"/>
              <w:bottom w:val="single" w:color="auto" w:sz="4" w:space="0"/>
              <w:right w:val="single" w:color="auto" w:sz="4" w:space="0"/>
            </w:tcBorders>
            <w:vAlign w:val="center"/>
          </w:tcPr>
          <w:p w14:paraId="517F4D0B">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火</w:t>
            </w:r>
          </w:p>
          <w:p w14:paraId="7835025E">
            <w:pPr>
              <w:spacing w:line="228" w:lineRule="auto"/>
              <w:ind w:left="0" w:leftChars="0" w:firstLine="0" w:firstLineChars="0"/>
              <w:jc w:val="center"/>
              <w:rPr>
                <w:rFonts w:hint="eastAsia" w:ascii="宋体" w:hAnsi="宋体" w:cs="宋体"/>
                <w:sz w:val="20"/>
                <w:szCs w:val="20"/>
                <w:lang w:val="en-US" w:eastAsia="zh-CN"/>
              </w:rPr>
            </w:pPr>
            <w:r>
              <w:rPr>
                <w:rFonts w:hint="eastAsia" w:ascii="宋体" w:hAnsi="宋体" w:cs="宋体"/>
                <w:sz w:val="20"/>
                <w:szCs w:val="20"/>
                <w:lang w:val="en-US" w:eastAsia="zh-CN"/>
              </w:rPr>
              <w:t>箭</w:t>
            </w:r>
          </w:p>
        </w:tc>
        <w:tc>
          <w:tcPr>
            <w:tcW w:w="970" w:type="dxa"/>
            <w:tcBorders>
              <w:top w:val="single" w:color="000000" w:sz="2" w:space="0"/>
              <w:left w:val="single" w:color="auto" w:sz="4" w:space="0"/>
              <w:bottom w:val="single" w:color="000000" w:sz="2" w:space="0"/>
              <w:right w:val="single" w:color="000000" w:sz="2" w:space="0"/>
            </w:tcBorders>
            <w:vAlign w:val="center"/>
          </w:tcPr>
          <w:p w14:paraId="072E72AB">
            <w:pPr>
              <w:pStyle w:val="51"/>
              <w:numPr>
                <w:ilvl w:val="0"/>
                <w:numId w:val="0"/>
              </w:numPr>
              <w:spacing w:before="58" w:line="197" w:lineRule="auto"/>
              <w:ind w:left="0" w:leftChars="0" w:firstLine="0" w:firstLineChars="0"/>
              <w:jc w:val="center"/>
              <w:rPr>
                <w:sz w:val="20"/>
                <w:szCs w:val="20"/>
              </w:rPr>
            </w:pPr>
            <w:r>
              <w:rPr>
                <w:rFonts w:ascii="Times New Roman" w:hAnsi="Times New Roman" w:eastAsia="Times New Roman" w:cs="Times New Roman"/>
                <w:kern w:val="2"/>
                <w:sz w:val="20"/>
                <w:szCs w:val="20"/>
                <w:lang w:val="en-US" w:eastAsia="en-US" w:bidi="ar-SA"/>
              </w:rPr>
              <w:t>F-</w:t>
            </w:r>
            <w:r>
              <w:rPr>
                <w:rFonts w:hint="eastAsia"/>
                <w:sz w:val="20"/>
                <w:szCs w:val="20"/>
              </w:rPr>
              <w:t>Score</w:t>
            </w:r>
          </w:p>
          <w:p w14:paraId="5E92755A">
            <w:pPr>
              <w:pStyle w:val="51"/>
              <w:spacing w:before="58" w:line="197" w:lineRule="auto"/>
              <w:ind w:left="0" w:leftChars="0" w:firstLine="0" w:firstLineChars="0"/>
              <w:jc w:val="center"/>
              <w:rPr>
                <w:sz w:val="20"/>
                <w:szCs w:val="20"/>
              </w:rPr>
            </w:pPr>
            <w:r>
              <w:rPr>
                <w:sz w:val="20"/>
                <w:szCs w:val="20"/>
              </w:rPr>
              <w:t>Avg</w:t>
            </w:r>
          </w:p>
        </w:tc>
        <w:tc>
          <w:tcPr>
            <w:tcW w:w="941" w:type="dxa"/>
            <w:tcBorders>
              <w:top w:val="single" w:color="000000" w:sz="2" w:space="0"/>
              <w:left w:val="single" w:color="000000" w:sz="2" w:space="0"/>
              <w:bottom w:val="single" w:color="000000" w:sz="2" w:space="0"/>
            </w:tcBorders>
            <w:vAlign w:val="center"/>
          </w:tcPr>
          <w:p w14:paraId="7E4E9357">
            <w:pPr>
              <w:pStyle w:val="51"/>
              <w:numPr>
                <w:ilvl w:val="0"/>
                <w:numId w:val="0"/>
              </w:numPr>
              <w:spacing w:before="58" w:line="197" w:lineRule="auto"/>
              <w:ind w:left="0" w:leftChars="0" w:firstLine="0" w:firstLineChars="0"/>
              <w:jc w:val="center"/>
              <w:rPr>
                <w:sz w:val="20"/>
                <w:szCs w:val="20"/>
              </w:rPr>
            </w:pPr>
            <w:r>
              <w:rPr>
                <w:rFonts w:ascii="Times New Roman" w:hAnsi="Times New Roman" w:eastAsia="Times New Roman" w:cs="Times New Roman"/>
                <w:kern w:val="2"/>
                <w:sz w:val="20"/>
                <w:szCs w:val="20"/>
                <w:lang w:val="en-US" w:eastAsia="en-US" w:bidi="ar-SA"/>
              </w:rPr>
              <w:t>F-</w:t>
            </w:r>
            <w:r>
              <w:rPr>
                <w:rFonts w:hint="eastAsia"/>
                <w:sz w:val="20"/>
                <w:szCs w:val="20"/>
              </w:rPr>
              <w:t>Score</w:t>
            </w:r>
          </w:p>
          <w:p w14:paraId="5A417EAD">
            <w:pPr>
              <w:pStyle w:val="51"/>
              <w:spacing w:before="58" w:line="197" w:lineRule="auto"/>
              <w:ind w:left="0" w:leftChars="0" w:firstLine="0" w:firstLineChars="0"/>
              <w:jc w:val="center"/>
              <w:rPr>
                <w:sz w:val="20"/>
                <w:szCs w:val="20"/>
              </w:rPr>
            </w:pPr>
            <w:r>
              <w:rPr>
                <w:sz w:val="20"/>
                <w:szCs w:val="20"/>
              </w:rPr>
              <w:t>Avg</w:t>
            </w:r>
          </w:p>
        </w:tc>
      </w:tr>
      <w:tr w14:paraId="5CF90B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jc w:val="center"/>
        </w:trPr>
        <w:tc>
          <w:tcPr>
            <w:tcW w:w="991" w:type="dxa"/>
            <w:tcBorders>
              <w:top w:val="single" w:color="000000" w:sz="2" w:space="0"/>
              <w:right w:val="single" w:color="000000" w:sz="2" w:space="0"/>
            </w:tcBorders>
            <w:vAlign w:val="center"/>
          </w:tcPr>
          <w:p w14:paraId="7742B09B">
            <w:pPr>
              <w:pStyle w:val="51"/>
              <w:spacing w:before="39" w:line="201" w:lineRule="auto"/>
              <w:ind w:left="0" w:leftChars="0" w:firstLine="0" w:firstLineChars="0"/>
              <w:jc w:val="center"/>
              <w:rPr>
                <w:sz w:val="20"/>
                <w:szCs w:val="20"/>
              </w:rPr>
            </w:pPr>
            <w:r>
              <w:rPr>
                <w:spacing w:val="4"/>
                <w:sz w:val="20"/>
                <w:szCs w:val="20"/>
              </w:rPr>
              <w:t>FoldingNet</w:t>
            </w:r>
          </w:p>
        </w:tc>
        <w:tc>
          <w:tcPr>
            <w:tcW w:w="466" w:type="dxa"/>
            <w:tcBorders>
              <w:top w:val="single" w:color="000000" w:sz="2" w:space="0"/>
              <w:left w:val="single" w:color="000000" w:sz="2" w:space="0"/>
            </w:tcBorders>
            <w:vAlign w:val="center"/>
          </w:tcPr>
          <w:p w14:paraId="672B4503">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0.128</w:t>
            </w:r>
          </w:p>
        </w:tc>
        <w:tc>
          <w:tcPr>
            <w:tcW w:w="466" w:type="dxa"/>
            <w:tcBorders>
              <w:top w:val="single" w:color="000000" w:sz="2" w:space="0"/>
            </w:tcBorders>
            <w:vAlign w:val="center"/>
          </w:tcPr>
          <w:p w14:paraId="39BE846C">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0.094</w:t>
            </w:r>
          </w:p>
        </w:tc>
        <w:tc>
          <w:tcPr>
            <w:tcW w:w="466" w:type="dxa"/>
            <w:tcBorders>
              <w:top w:val="single" w:color="000000" w:sz="2" w:space="0"/>
            </w:tcBorders>
            <w:vAlign w:val="center"/>
          </w:tcPr>
          <w:p w14:paraId="04084771">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0.168</w:t>
            </w:r>
          </w:p>
        </w:tc>
        <w:tc>
          <w:tcPr>
            <w:tcW w:w="466" w:type="dxa"/>
            <w:tcBorders>
              <w:top w:val="single" w:color="000000" w:sz="2" w:space="0"/>
            </w:tcBorders>
            <w:vAlign w:val="center"/>
          </w:tcPr>
          <w:p w14:paraId="16111F91">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0.096</w:t>
            </w:r>
          </w:p>
        </w:tc>
        <w:tc>
          <w:tcPr>
            <w:tcW w:w="466" w:type="dxa"/>
            <w:tcBorders>
              <w:top w:val="single" w:color="000000" w:sz="2" w:space="0"/>
              <w:right w:val="single" w:color="000000" w:sz="2" w:space="0"/>
            </w:tcBorders>
            <w:vAlign w:val="center"/>
          </w:tcPr>
          <w:p w14:paraId="33D14720">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0.094</w:t>
            </w:r>
          </w:p>
        </w:tc>
        <w:tc>
          <w:tcPr>
            <w:tcW w:w="1020" w:type="dxa"/>
            <w:tcBorders>
              <w:top w:val="single" w:color="000000" w:sz="2" w:space="0"/>
              <w:left w:val="single" w:color="000000" w:sz="2" w:space="0"/>
              <w:right w:val="single" w:color="000000" w:sz="2" w:space="0"/>
            </w:tcBorders>
            <w:vAlign w:val="center"/>
          </w:tcPr>
          <w:p w14:paraId="30D40D42">
            <w:pPr>
              <w:pStyle w:val="51"/>
              <w:spacing w:before="43" w:line="195" w:lineRule="auto"/>
              <w:ind w:left="0" w:leftChars="0" w:firstLine="0" w:firstLineChars="0"/>
              <w:jc w:val="center"/>
              <w:rPr>
                <w:sz w:val="16"/>
                <w:szCs w:val="16"/>
              </w:rPr>
            </w:pPr>
            <w:r>
              <w:rPr>
                <w:sz w:val="16"/>
                <w:szCs w:val="16"/>
              </w:rPr>
              <w:fldChar w:fldCharType="begin"/>
            </w:r>
            <w:r>
              <w:rPr>
                <w:sz w:val="16"/>
                <w:szCs w:val="16"/>
              </w:rPr>
              <w:instrText xml:space="preserve"> = average(B3:F3) \* MERGEFORMAT </w:instrText>
            </w:r>
            <w:r>
              <w:rPr>
                <w:sz w:val="16"/>
                <w:szCs w:val="16"/>
              </w:rPr>
              <w:fldChar w:fldCharType="separate"/>
            </w:r>
            <w:r>
              <w:rPr>
                <w:sz w:val="16"/>
                <w:szCs w:val="16"/>
              </w:rPr>
              <w:t>0.116</w:t>
            </w:r>
            <w:r>
              <w:rPr>
                <w:sz w:val="16"/>
                <w:szCs w:val="16"/>
              </w:rPr>
              <w:fldChar w:fldCharType="end"/>
            </w:r>
          </w:p>
        </w:tc>
        <w:tc>
          <w:tcPr>
            <w:tcW w:w="460" w:type="dxa"/>
            <w:tcBorders>
              <w:top w:val="single" w:color="auto" w:sz="4" w:space="0"/>
              <w:left w:val="single" w:color="000000" w:sz="2" w:space="0"/>
              <w:right w:val="nil"/>
            </w:tcBorders>
            <w:vAlign w:val="center"/>
          </w:tcPr>
          <w:p w14:paraId="7C48A508">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0.061</w:t>
            </w:r>
          </w:p>
        </w:tc>
        <w:tc>
          <w:tcPr>
            <w:tcW w:w="460" w:type="dxa"/>
            <w:tcBorders>
              <w:top w:val="single" w:color="auto" w:sz="4" w:space="0"/>
              <w:left w:val="nil"/>
            </w:tcBorders>
            <w:vAlign w:val="center"/>
          </w:tcPr>
          <w:p w14:paraId="7A4762B6">
            <w:pPr>
              <w:pStyle w:val="51"/>
              <w:spacing w:before="43" w:line="195" w:lineRule="auto"/>
              <w:ind w:left="0" w:leftChars="0" w:firstLine="0" w:firstLineChars="0"/>
              <w:jc w:val="center"/>
              <w:rPr>
                <w:rFonts w:hint="default" w:eastAsia="宋体"/>
                <w:spacing w:val="3"/>
                <w:sz w:val="16"/>
                <w:szCs w:val="16"/>
                <w:lang w:val="en-US" w:eastAsia="zh-CN"/>
              </w:rPr>
            </w:pPr>
            <w:r>
              <w:rPr>
                <w:rFonts w:hint="eastAsia" w:eastAsia="宋体"/>
                <w:spacing w:val="3"/>
                <w:sz w:val="16"/>
                <w:szCs w:val="16"/>
                <w:lang w:val="en-US" w:eastAsia="zh-CN"/>
              </w:rPr>
              <w:t>0.073</w:t>
            </w:r>
          </w:p>
        </w:tc>
        <w:tc>
          <w:tcPr>
            <w:tcW w:w="460" w:type="dxa"/>
            <w:tcBorders>
              <w:top w:val="single" w:color="auto" w:sz="4" w:space="0"/>
            </w:tcBorders>
            <w:vAlign w:val="center"/>
          </w:tcPr>
          <w:p w14:paraId="294A2B50">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0.066</w:t>
            </w:r>
          </w:p>
        </w:tc>
        <w:tc>
          <w:tcPr>
            <w:tcW w:w="460" w:type="dxa"/>
            <w:tcBorders>
              <w:top w:val="single" w:color="auto" w:sz="4" w:space="0"/>
              <w:right w:val="nil"/>
            </w:tcBorders>
            <w:vAlign w:val="center"/>
          </w:tcPr>
          <w:p w14:paraId="2E687BAE">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0.149</w:t>
            </w:r>
          </w:p>
        </w:tc>
        <w:tc>
          <w:tcPr>
            <w:tcW w:w="460" w:type="dxa"/>
            <w:tcBorders>
              <w:top w:val="single" w:color="auto" w:sz="4" w:space="0"/>
              <w:left w:val="nil"/>
              <w:right w:val="single" w:color="000000" w:sz="2" w:space="0"/>
            </w:tcBorders>
            <w:vAlign w:val="center"/>
          </w:tcPr>
          <w:p w14:paraId="39892E6F">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0.186</w:t>
            </w:r>
          </w:p>
        </w:tc>
        <w:tc>
          <w:tcPr>
            <w:tcW w:w="970" w:type="dxa"/>
            <w:tcBorders>
              <w:top w:val="single" w:color="000000" w:sz="2" w:space="0"/>
              <w:left w:val="single" w:color="000000" w:sz="2" w:space="0"/>
              <w:right w:val="single" w:color="000000" w:sz="2" w:space="0"/>
            </w:tcBorders>
            <w:vAlign w:val="center"/>
          </w:tcPr>
          <w:p w14:paraId="5E3B833C">
            <w:pPr>
              <w:pStyle w:val="51"/>
              <w:spacing w:before="43" w:line="195" w:lineRule="auto"/>
              <w:ind w:left="0" w:leftChars="0" w:firstLine="0" w:firstLineChars="0"/>
              <w:jc w:val="center"/>
              <w:rPr>
                <w:sz w:val="16"/>
                <w:szCs w:val="16"/>
              </w:rPr>
            </w:pPr>
            <w:r>
              <w:rPr>
                <w:sz w:val="16"/>
                <w:szCs w:val="16"/>
              </w:rPr>
              <w:fldChar w:fldCharType="begin"/>
            </w:r>
            <w:r>
              <w:rPr>
                <w:sz w:val="16"/>
                <w:szCs w:val="16"/>
              </w:rPr>
              <w:instrText xml:space="preserve"> = average(H3:L3) \* MERGEFORMAT </w:instrText>
            </w:r>
            <w:r>
              <w:rPr>
                <w:sz w:val="16"/>
                <w:szCs w:val="16"/>
              </w:rPr>
              <w:fldChar w:fldCharType="separate"/>
            </w:r>
            <w:r>
              <w:rPr>
                <w:sz w:val="16"/>
                <w:szCs w:val="16"/>
              </w:rPr>
              <w:t>0.107</w:t>
            </w:r>
            <w:r>
              <w:rPr>
                <w:sz w:val="16"/>
                <w:szCs w:val="16"/>
              </w:rPr>
              <w:fldChar w:fldCharType="end"/>
            </w:r>
          </w:p>
        </w:tc>
        <w:tc>
          <w:tcPr>
            <w:tcW w:w="941" w:type="dxa"/>
            <w:tcBorders>
              <w:top w:val="single" w:color="000000" w:sz="2" w:space="0"/>
              <w:left w:val="single" w:color="000000" w:sz="2" w:space="0"/>
            </w:tcBorders>
            <w:vAlign w:val="center"/>
          </w:tcPr>
          <w:p w14:paraId="4B734871">
            <w:pPr>
              <w:pStyle w:val="51"/>
              <w:spacing w:before="43" w:line="195" w:lineRule="auto"/>
              <w:ind w:left="0" w:leftChars="0" w:firstLine="0" w:firstLineChars="0"/>
              <w:jc w:val="center"/>
              <w:rPr>
                <w:rFonts w:hint="default" w:eastAsia="宋体"/>
                <w:sz w:val="16"/>
                <w:szCs w:val="16"/>
                <w:lang w:val="en-US" w:eastAsia="zh-CN"/>
              </w:rPr>
            </w:pPr>
            <w:r>
              <w:rPr>
                <w:rFonts w:hint="eastAsia" w:eastAsia="宋体"/>
                <w:sz w:val="16"/>
                <w:szCs w:val="16"/>
                <w:lang w:val="en-US" w:eastAsia="zh-CN"/>
              </w:rPr>
              <w:t>0.108</w:t>
            </w:r>
          </w:p>
        </w:tc>
      </w:tr>
      <w:tr w14:paraId="2DF6A4D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3" w:hRule="atLeast"/>
          <w:jc w:val="center"/>
        </w:trPr>
        <w:tc>
          <w:tcPr>
            <w:tcW w:w="991" w:type="dxa"/>
            <w:tcBorders>
              <w:right w:val="single" w:color="000000" w:sz="2" w:space="0"/>
            </w:tcBorders>
            <w:vAlign w:val="center"/>
          </w:tcPr>
          <w:p w14:paraId="5E185451">
            <w:pPr>
              <w:pStyle w:val="51"/>
              <w:spacing w:before="26" w:line="174" w:lineRule="auto"/>
              <w:ind w:left="0" w:leftChars="0" w:firstLine="0" w:firstLineChars="0"/>
              <w:jc w:val="center"/>
              <w:rPr>
                <w:sz w:val="20"/>
                <w:szCs w:val="20"/>
              </w:rPr>
            </w:pPr>
            <w:r>
              <w:rPr>
                <w:spacing w:val="4"/>
                <w:sz w:val="20"/>
                <w:szCs w:val="20"/>
              </w:rPr>
              <w:t>PCN</w:t>
            </w:r>
          </w:p>
        </w:tc>
        <w:tc>
          <w:tcPr>
            <w:tcW w:w="466" w:type="dxa"/>
            <w:tcBorders>
              <w:left w:val="single" w:color="000000" w:sz="2" w:space="0"/>
            </w:tcBorders>
            <w:vAlign w:val="center"/>
          </w:tcPr>
          <w:p w14:paraId="5E6125B7">
            <w:pPr>
              <w:pStyle w:val="51"/>
              <w:spacing w:before="26" w:line="174" w:lineRule="auto"/>
              <w:ind w:left="0" w:leftChars="0" w:firstLine="0" w:firstLineChars="0"/>
              <w:jc w:val="center"/>
              <w:rPr>
                <w:sz w:val="16"/>
                <w:szCs w:val="16"/>
              </w:rPr>
            </w:pPr>
            <w:r>
              <w:rPr>
                <w:rFonts w:hint="eastAsia"/>
                <w:sz w:val="16"/>
                <w:szCs w:val="16"/>
              </w:rPr>
              <w:t>0.183</w:t>
            </w:r>
          </w:p>
        </w:tc>
        <w:tc>
          <w:tcPr>
            <w:tcW w:w="466" w:type="dxa"/>
            <w:vAlign w:val="center"/>
          </w:tcPr>
          <w:p w14:paraId="2122E3B1">
            <w:pPr>
              <w:pStyle w:val="51"/>
              <w:spacing w:before="26" w:line="174" w:lineRule="auto"/>
              <w:ind w:left="0" w:leftChars="0" w:firstLine="0" w:firstLineChars="0"/>
              <w:jc w:val="center"/>
              <w:rPr>
                <w:sz w:val="16"/>
                <w:szCs w:val="16"/>
              </w:rPr>
            </w:pPr>
            <w:r>
              <w:rPr>
                <w:rFonts w:hint="eastAsia"/>
                <w:sz w:val="16"/>
                <w:szCs w:val="16"/>
              </w:rPr>
              <w:t>0.160</w:t>
            </w:r>
          </w:p>
        </w:tc>
        <w:tc>
          <w:tcPr>
            <w:tcW w:w="466" w:type="dxa"/>
            <w:vAlign w:val="center"/>
          </w:tcPr>
          <w:p w14:paraId="6B9F4D8B">
            <w:pPr>
              <w:pStyle w:val="51"/>
              <w:spacing w:before="26" w:line="174" w:lineRule="auto"/>
              <w:ind w:left="0" w:leftChars="0" w:firstLine="0" w:firstLineChars="0"/>
              <w:jc w:val="center"/>
              <w:rPr>
                <w:sz w:val="16"/>
                <w:szCs w:val="16"/>
              </w:rPr>
            </w:pPr>
            <w:r>
              <w:rPr>
                <w:rFonts w:hint="eastAsia"/>
                <w:sz w:val="16"/>
                <w:szCs w:val="16"/>
              </w:rPr>
              <w:t>0.256</w:t>
            </w:r>
          </w:p>
        </w:tc>
        <w:tc>
          <w:tcPr>
            <w:tcW w:w="466" w:type="dxa"/>
            <w:vAlign w:val="center"/>
          </w:tcPr>
          <w:p w14:paraId="78C12344">
            <w:pPr>
              <w:pStyle w:val="51"/>
              <w:spacing w:before="26" w:line="174" w:lineRule="auto"/>
              <w:ind w:left="0" w:leftChars="0" w:firstLine="0" w:firstLineChars="0"/>
              <w:jc w:val="center"/>
              <w:rPr>
                <w:sz w:val="16"/>
                <w:szCs w:val="16"/>
              </w:rPr>
            </w:pPr>
            <w:r>
              <w:rPr>
                <w:rFonts w:hint="eastAsia"/>
                <w:sz w:val="16"/>
                <w:szCs w:val="16"/>
              </w:rPr>
              <w:t>0.137</w:t>
            </w:r>
          </w:p>
        </w:tc>
        <w:tc>
          <w:tcPr>
            <w:tcW w:w="466" w:type="dxa"/>
            <w:tcBorders>
              <w:right w:val="single" w:color="000000" w:sz="2" w:space="0"/>
            </w:tcBorders>
            <w:vAlign w:val="center"/>
          </w:tcPr>
          <w:p w14:paraId="35911407">
            <w:pPr>
              <w:pStyle w:val="51"/>
              <w:spacing w:before="26" w:line="174" w:lineRule="auto"/>
              <w:ind w:left="0" w:leftChars="0" w:firstLine="0" w:firstLineChars="0"/>
              <w:jc w:val="center"/>
              <w:rPr>
                <w:sz w:val="16"/>
                <w:szCs w:val="16"/>
              </w:rPr>
            </w:pPr>
            <w:r>
              <w:rPr>
                <w:rFonts w:hint="eastAsia"/>
                <w:sz w:val="16"/>
                <w:szCs w:val="16"/>
              </w:rPr>
              <w:t>0.139</w:t>
            </w:r>
          </w:p>
        </w:tc>
        <w:tc>
          <w:tcPr>
            <w:tcW w:w="1020" w:type="dxa"/>
            <w:tcBorders>
              <w:left w:val="single" w:color="000000" w:sz="2" w:space="0"/>
              <w:right w:val="single" w:color="000000" w:sz="2" w:space="0"/>
            </w:tcBorders>
            <w:vAlign w:val="center"/>
          </w:tcPr>
          <w:p w14:paraId="02E1D1B4">
            <w:pPr>
              <w:pStyle w:val="51"/>
              <w:spacing w:before="26" w:line="174" w:lineRule="auto"/>
              <w:ind w:left="0" w:leftChars="0" w:firstLine="0" w:firstLineChars="0"/>
              <w:jc w:val="center"/>
              <w:rPr>
                <w:sz w:val="16"/>
                <w:szCs w:val="16"/>
              </w:rPr>
            </w:pPr>
            <w:r>
              <w:rPr>
                <w:sz w:val="16"/>
                <w:szCs w:val="16"/>
              </w:rPr>
              <w:fldChar w:fldCharType="begin"/>
            </w:r>
            <w:r>
              <w:rPr>
                <w:sz w:val="16"/>
                <w:szCs w:val="16"/>
              </w:rPr>
              <w:instrText xml:space="preserve"> = average(B4:F4) \* MERGEFORMAT </w:instrText>
            </w:r>
            <w:r>
              <w:rPr>
                <w:sz w:val="16"/>
                <w:szCs w:val="16"/>
              </w:rPr>
              <w:fldChar w:fldCharType="separate"/>
            </w:r>
            <w:r>
              <w:rPr>
                <w:sz w:val="16"/>
                <w:szCs w:val="16"/>
              </w:rPr>
              <w:t>0.175</w:t>
            </w:r>
            <w:r>
              <w:rPr>
                <w:sz w:val="16"/>
                <w:szCs w:val="16"/>
              </w:rPr>
              <w:fldChar w:fldCharType="end"/>
            </w:r>
          </w:p>
        </w:tc>
        <w:tc>
          <w:tcPr>
            <w:tcW w:w="460" w:type="dxa"/>
            <w:tcBorders>
              <w:left w:val="single" w:color="000000" w:sz="2" w:space="0"/>
              <w:right w:val="nil"/>
            </w:tcBorders>
            <w:vAlign w:val="center"/>
          </w:tcPr>
          <w:p w14:paraId="2D70548A">
            <w:pPr>
              <w:pStyle w:val="51"/>
              <w:spacing w:before="26" w:line="174" w:lineRule="auto"/>
              <w:ind w:left="0" w:leftChars="0" w:firstLine="0" w:firstLineChars="0"/>
              <w:jc w:val="center"/>
              <w:rPr>
                <w:sz w:val="16"/>
                <w:szCs w:val="16"/>
              </w:rPr>
            </w:pPr>
            <w:r>
              <w:rPr>
                <w:rFonts w:hint="eastAsia"/>
                <w:sz w:val="16"/>
                <w:szCs w:val="16"/>
              </w:rPr>
              <w:t>0.125</w:t>
            </w:r>
          </w:p>
        </w:tc>
        <w:tc>
          <w:tcPr>
            <w:tcW w:w="460" w:type="dxa"/>
            <w:tcBorders>
              <w:left w:val="nil"/>
            </w:tcBorders>
            <w:vAlign w:val="center"/>
          </w:tcPr>
          <w:p w14:paraId="2396A7C6">
            <w:pPr>
              <w:pStyle w:val="51"/>
              <w:spacing w:before="26" w:line="174" w:lineRule="auto"/>
              <w:ind w:left="0" w:leftChars="0" w:firstLine="0" w:firstLineChars="0"/>
              <w:jc w:val="center"/>
              <w:rPr>
                <w:spacing w:val="3"/>
                <w:sz w:val="16"/>
                <w:szCs w:val="16"/>
              </w:rPr>
            </w:pPr>
            <w:r>
              <w:rPr>
                <w:rFonts w:hint="eastAsia"/>
                <w:spacing w:val="3"/>
                <w:sz w:val="16"/>
                <w:szCs w:val="16"/>
              </w:rPr>
              <w:t>0.128</w:t>
            </w:r>
          </w:p>
        </w:tc>
        <w:tc>
          <w:tcPr>
            <w:tcW w:w="460" w:type="dxa"/>
            <w:vAlign w:val="center"/>
          </w:tcPr>
          <w:p w14:paraId="15482182">
            <w:pPr>
              <w:pStyle w:val="51"/>
              <w:spacing w:before="26" w:line="174" w:lineRule="auto"/>
              <w:ind w:left="0" w:leftChars="0" w:firstLine="0" w:firstLineChars="0"/>
              <w:jc w:val="center"/>
              <w:rPr>
                <w:sz w:val="16"/>
                <w:szCs w:val="16"/>
              </w:rPr>
            </w:pPr>
            <w:r>
              <w:rPr>
                <w:rFonts w:hint="eastAsia"/>
                <w:sz w:val="16"/>
                <w:szCs w:val="16"/>
              </w:rPr>
              <w:t>0.103</w:t>
            </w:r>
          </w:p>
        </w:tc>
        <w:tc>
          <w:tcPr>
            <w:tcW w:w="460" w:type="dxa"/>
            <w:tcBorders>
              <w:right w:val="nil"/>
            </w:tcBorders>
            <w:vAlign w:val="center"/>
          </w:tcPr>
          <w:p w14:paraId="5996F5D1">
            <w:pPr>
              <w:pStyle w:val="51"/>
              <w:spacing w:before="26" w:line="174" w:lineRule="auto"/>
              <w:ind w:left="0" w:leftChars="0" w:firstLine="0" w:firstLineChars="0"/>
              <w:jc w:val="center"/>
              <w:rPr>
                <w:sz w:val="16"/>
                <w:szCs w:val="16"/>
              </w:rPr>
            </w:pPr>
            <w:r>
              <w:rPr>
                <w:rFonts w:hint="eastAsia"/>
                <w:sz w:val="16"/>
                <w:szCs w:val="16"/>
              </w:rPr>
              <w:t>0.234</w:t>
            </w:r>
          </w:p>
        </w:tc>
        <w:tc>
          <w:tcPr>
            <w:tcW w:w="460" w:type="dxa"/>
            <w:tcBorders>
              <w:left w:val="nil"/>
              <w:right w:val="single" w:color="000000" w:sz="2" w:space="0"/>
            </w:tcBorders>
            <w:vAlign w:val="center"/>
          </w:tcPr>
          <w:p w14:paraId="3CF9EBD1">
            <w:pPr>
              <w:pStyle w:val="51"/>
              <w:spacing w:before="26" w:line="174" w:lineRule="auto"/>
              <w:ind w:left="0" w:leftChars="0" w:firstLine="0" w:firstLineChars="0"/>
              <w:jc w:val="center"/>
              <w:rPr>
                <w:sz w:val="16"/>
                <w:szCs w:val="16"/>
              </w:rPr>
            </w:pPr>
            <w:r>
              <w:rPr>
                <w:rFonts w:hint="eastAsia"/>
                <w:sz w:val="16"/>
                <w:szCs w:val="16"/>
              </w:rPr>
              <w:t>0.275</w:t>
            </w:r>
          </w:p>
        </w:tc>
        <w:tc>
          <w:tcPr>
            <w:tcW w:w="970" w:type="dxa"/>
            <w:tcBorders>
              <w:left w:val="single" w:color="000000" w:sz="2" w:space="0"/>
              <w:right w:val="single" w:color="000000" w:sz="2" w:space="0"/>
            </w:tcBorders>
            <w:vAlign w:val="center"/>
          </w:tcPr>
          <w:p w14:paraId="6A02EFE2">
            <w:pPr>
              <w:pStyle w:val="51"/>
              <w:spacing w:before="26" w:line="174" w:lineRule="auto"/>
              <w:ind w:left="0" w:leftChars="0" w:firstLine="0" w:firstLineChars="0"/>
              <w:jc w:val="center"/>
              <w:rPr>
                <w:sz w:val="16"/>
                <w:szCs w:val="16"/>
              </w:rPr>
            </w:pPr>
            <w:r>
              <w:rPr>
                <w:sz w:val="16"/>
                <w:szCs w:val="16"/>
              </w:rPr>
              <w:fldChar w:fldCharType="begin"/>
            </w:r>
            <w:r>
              <w:rPr>
                <w:sz w:val="16"/>
                <w:szCs w:val="16"/>
              </w:rPr>
              <w:instrText xml:space="preserve"> = average(H4:L4) \* MERGEFORMAT </w:instrText>
            </w:r>
            <w:r>
              <w:rPr>
                <w:sz w:val="16"/>
                <w:szCs w:val="16"/>
              </w:rPr>
              <w:fldChar w:fldCharType="separate"/>
            </w:r>
            <w:r>
              <w:rPr>
                <w:sz w:val="16"/>
                <w:szCs w:val="16"/>
              </w:rPr>
              <w:t>0.173</w:t>
            </w:r>
            <w:r>
              <w:rPr>
                <w:sz w:val="16"/>
                <w:szCs w:val="16"/>
              </w:rPr>
              <w:fldChar w:fldCharType="end"/>
            </w:r>
          </w:p>
        </w:tc>
        <w:tc>
          <w:tcPr>
            <w:tcW w:w="941" w:type="dxa"/>
            <w:tcBorders>
              <w:left w:val="single" w:color="000000" w:sz="2" w:space="0"/>
            </w:tcBorders>
            <w:vAlign w:val="center"/>
          </w:tcPr>
          <w:p w14:paraId="78FB113B">
            <w:pPr>
              <w:pStyle w:val="51"/>
              <w:spacing w:before="26" w:line="174" w:lineRule="auto"/>
              <w:ind w:left="0" w:leftChars="0" w:firstLine="0" w:firstLineChars="0"/>
              <w:jc w:val="center"/>
              <w:rPr>
                <w:sz w:val="16"/>
                <w:szCs w:val="16"/>
              </w:rPr>
            </w:pPr>
            <w:r>
              <w:rPr>
                <w:rFonts w:hint="eastAsia"/>
                <w:sz w:val="16"/>
                <w:szCs w:val="16"/>
              </w:rPr>
              <w:t>0.172</w:t>
            </w:r>
          </w:p>
        </w:tc>
      </w:tr>
      <w:tr w14:paraId="7B1793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3" w:hRule="atLeast"/>
          <w:jc w:val="center"/>
        </w:trPr>
        <w:tc>
          <w:tcPr>
            <w:tcW w:w="991" w:type="dxa"/>
            <w:tcBorders>
              <w:right w:val="single" w:color="000000" w:sz="2" w:space="0"/>
            </w:tcBorders>
            <w:vAlign w:val="center"/>
          </w:tcPr>
          <w:p w14:paraId="6E167360">
            <w:pPr>
              <w:pStyle w:val="51"/>
              <w:spacing w:before="51" w:line="169" w:lineRule="auto"/>
              <w:ind w:left="0" w:leftChars="0" w:firstLine="0" w:firstLineChars="0"/>
              <w:jc w:val="center"/>
              <w:rPr>
                <w:sz w:val="20"/>
                <w:szCs w:val="20"/>
              </w:rPr>
            </w:pPr>
            <w:r>
              <w:rPr>
                <w:spacing w:val="3"/>
                <w:sz w:val="20"/>
                <w:szCs w:val="20"/>
              </w:rPr>
              <w:t>GRNet</w:t>
            </w:r>
          </w:p>
        </w:tc>
        <w:tc>
          <w:tcPr>
            <w:tcW w:w="466" w:type="dxa"/>
            <w:tcBorders>
              <w:left w:val="single" w:color="000000" w:sz="2" w:space="0"/>
            </w:tcBorders>
            <w:vAlign w:val="center"/>
          </w:tcPr>
          <w:p w14:paraId="107F71C6">
            <w:pPr>
              <w:pStyle w:val="51"/>
              <w:spacing w:before="51" w:line="169" w:lineRule="auto"/>
              <w:ind w:left="0" w:leftChars="0" w:firstLine="0" w:firstLineChars="0"/>
              <w:jc w:val="center"/>
              <w:rPr>
                <w:sz w:val="16"/>
                <w:szCs w:val="16"/>
              </w:rPr>
            </w:pPr>
            <w:r>
              <w:rPr>
                <w:rFonts w:hint="eastAsia"/>
                <w:sz w:val="16"/>
                <w:szCs w:val="16"/>
              </w:rPr>
              <w:t>0.219</w:t>
            </w:r>
          </w:p>
        </w:tc>
        <w:tc>
          <w:tcPr>
            <w:tcW w:w="466" w:type="dxa"/>
            <w:vAlign w:val="center"/>
          </w:tcPr>
          <w:p w14:paraId="56DB9C35">
            <w:pPr>
              <w:pStyle w:val="51"/>
              <w:spacing w:before="51" w:line="169" w:lineRule="auto"/>
              <w:ind w:left="0" w:leftChars="0" w:firstLine="0" w:firstLineChars="0"/>
              <w:jc w:val="center"/>
              <w:rPr>
                <w:sz w:val="16"/>
                <w:szCs w:val="16"/>
              </w:rPr>
            </w:pPr>
            <w:r>
              <w:rPr>
                <w:rFonts w:hint="eastAsia"/>
                <w:sz w:val="16"/>
                <w:szCs w:val="16"/>
              </w:rPr>
              <w:t>0.208</w:t>
            </w:r>
          </w:p>
        </w:tc>
        <w:tc>
          <w:tcPr>
            <w:tcW w:w="466" w:type="dxa"/>
            <w:vAlign w:val="center"/>
          </w:tcPr>
          <w:p w14:paraId="54325ED7">
            <w:pPr>
              <w:pStyle w:val="51"/>
              <w:spacing w:before="51" w:line="169" w:lineRule="auto"/>
              <w:ind w:left="0" w:leftChars="0" w:firstLine="0" w:firstLineChars="0"/>
              <w:jc w:val="center"/>
              <w:rPr>
                <w:sz w:val="16"/>
                <w:szCs w:val="16"/>
              </w:rPr>
            </w:pPr>
            <w:r>
              <w:rPr>
                <w:rFonts w:hint="eastAsia"/>
                <w:sz w:val="16"/>
                <w:szCs w:val="16"/>
              </w:rPr>
              <w:t>0.296</w:t>
            </w:r>
          </w:p>
        </w:tc>
        <w:tc>
          <w:tcPr>
            <w:tcW w:w="466" w:type="dxa"/>
            <w:vAlign w:val="center"/>
          </w:tcPr>
          <w:p w14:paraId="35D8D298">
            <w:pPr>
              <w:pStyle w:val="51"/>
              <w:spacing w:before="51" w:line="169" w:lineRule="auto"/>
              <w:ind w:left="0" w:leftChars="0" w:firstLine="0" w:firstLineChars="0"/>
              <w:jc w:val="center"/>
              <w:rPr>
                <w:sz w:val="16"/>
                <w:szCs w:val="16"/>
              </w:rPr>
            </w:pPr>
            <w:r>
              <w:rPr>
                <w:rFonts w:hint="eastAsia"/>
                <w:sz w:val="16"/>
                <w:szCs w:val="16"/>
              </w:rPr>
              <w:t>0.172</w:t>
            </w:r>
          </w:p>
        </w:tc>
        <w:tc>
          <w:tcPr>
            <w:tcW w:w="466" w:type="dxa"/>
            <w:tcBorders>
              <w:right w:val="single" w:color="000000" w:sz="2" w:space="0"/>
            </w:tcBorders>
            <w:vAlign w:val="center"/>
          </w:tcPr>
          <w:p w14:paraId="56135E6C">
            <w:pPr>
              <w:pStyle w:val="51"/>
              <w:spacing w:before="51" w:line="169" w:lineRule="auto"/>
              <w:ind w:left="0" w:leftChars="0" w:firstLine="0" w:firstLineChars="0"/>
              <w:jc w:val="center"/>
              <w:rPr>
                <w:sz w:val="16"/>
                <w:szCs w:val="16"/>
              </w:rPr>
            </w:pPr>
            <w:r>
              <w:rPr>
                <w:rFonts w:hint="eastAsia"/>
                <w:sz w:val="16"/>
                <w:szCs w:val="16"/>
              </w:rPr>
              <w:t>0.178</w:t>
            </w:r>
          </w:p>
        </w:tc>
        <w:tc>
          <w:tcPr>
            <w:tcW w:w="1020" w:type="dxa"/>
            <w:tcBorders>
              <w:left w:val="single" w:color="000000" w:sz="2" w:space="0"/>
              <w:right w:val="single" w:color="000000" w:sz="2" w:space="0"/>
            </w:tcBorders>
            <w:vAlign w:val="center"/>
          </w:tcPr>
          <w:p w14:paraId="03CE760B">
            <w:pPr>
              <w:pStyle w:val="51"/>
              <w:spacing w:before="51" w:line="169" w:lineRule="auto"/>
              <w:ind w:left="0" w:leftChars="0" w:firstLine="0" w:firstLineChars="0"/>
              <w:jc w:val="center"/>
              <w:rPr>
                <w:sz w:val="16"/>
                <w:szCs w:val="16"/>
              </w:rPr>
            </w:pPr>
            <w:r>
              <w:rPr>
                <w:sz w:val="16"/>
                <w:szCs w:val="16"/>
              </w:rPr>
              <w:fldChar w:fldCharType="begin"/>
            </w:r>
            <w:r>
              <w:rPr>
                <w:sz w:val="16"/>
                <w:szCs w:val="16"/>
              </w:rPr>
              <w:instrText xml:space="preserve"> = average(B5:F5) \* MERGEFORMAT </w:instrText>
            </w:r>
            <w:r>
              <w:rPr>
                <w:sz w:val="16"/>
                <w:szCs w:val="16"/>
              </w:rPr>
              <w:fldChar w:fldCharType="separate"/>
            </w:r>
            <w:r>
              <w:rPr>
                <w:sz w:val="16"/>
                <w:szCs w:val="16"/>
              </w:rPr>
              <w:t>0.2146</w:t>
            </w:r>
            <w:r>
              <w:rPr>
                <w:sz w:val="16"/>
                <w:szCs w:val="16"/>
              </w:rPr>
              <w:fldChar w:fldCharType="end"/>
            </w:r>
          </w:p>
        </w:tc>
        <w:tc>
          <w:tcPr>
            <w:tcW w:w="460" w:type="dxa"/>
            <w:tcBorders>
              <w:left w:val="single" w:color="000000" w:sz="2" w:space="0"/>
              <w:right w:val="nil"/>
            </w:tcBorders>
            <w:vAlign w:val="center"/>
          </w:tcPr>
          <w:p w14:paraId="67307015">
            <w:pPr>
              <w:pStyle w:val="51"/>
              <w:spacing w:before="51" w:line="169" w:lineRule="auto"/>
              <w:ind w:left="0" w:leftChars="0" w:firstLine="0" w:firstLineChars="0"/>
              <w:jc w:val="center"/>
              <w:rPr>
                <w:sz w:val="16"/>
                <w:szCs w:val="16"/>
              </w:rPr>
            </w:pPr>
            <w:r>
              <w:rPr>
                <w:rFonts w:hint="eastAsia"/>
                <w:sz w:val="16"/>
                <w:szCs w:val="16"/>
              </w:rPr>
              <w:t>0.189</w:t>
            </w:r>
          </w:p>
        </w:tc>
        <w:tc>
          <w:tcPr>
            <w:tcW w:w="460" w:type="dxa"/>
            <w:tcBorders>
              <w:left w:val="nil"/>
            </w:tcBorders>
            <w:vAlign w:val="center"/>
          </w:tcPr>
          <w:p w14:paraId="018605C7">
            <w:pPr>
              <w:pStyle w:val="51"/>
              <w:spacing w:before="51" w:line="169" w:lineRule="auto"/>
              <w:ind w:left="0" w:leftChars="0" w:firstLine="0" w:firstLineChars="0"/>
              <w:jc w:val="center"/>
              <w:rPr>
                <w:spacing w:val="3"/>
                <w:sz w:val="16"/>
                <w:szCs w:val="16"/>
              </w:rPr>
            </w:pPr>
            <w:r>
              <w:rPr>
                <w:rFonts w:hint="eastAsia"/>
                <w:spacing w:val="3"/>
                <w:sz w:val="16"/>
                <w:szCs w:val="16"/>
              </w:rPr>
              <w:t>0.182</w:t>
            </w:r>
          </w:p>
        </w:tc>
        <w:tc>
          <w:tcPr>
            <w:tcW w:w="460" w:type="dxa"/>
            <w:vAlign w:val="center"/>
          </w:tcPr>
          <w:p w14:paraId="525AC5B0">
            <w:pPr>
              <w:pStyle w:val="51"/>
              <w:spacing w:before="51" w:line="169" w:lineRule="auto"/>
              <w:ind w:left="0" w:leftChars="0" w:firstLine="0" w:firstLineChars="0"/>
              <w:jc w:val="center"/>
              <w:rPr>
                <w:sz w:val="16"/>
                <w:szCs w:val="16"/>
              </w:rPr>
            </w:pPr>
            <w:r>
              <w:rPr>
                <w:rFonts w:hint="eastAsia"/>
                <w:sz w:val="16"/>
                <w:szCs w:val="16"/>
              </w:rPr>
              <w:t>0.138</w:t>
            </w:r>
          </w:p>
        </w:tc>
        <w:tc>
          <w:tcPr>
            <w:tcW w:w="460" w:type="dxa"/>
            <w:tcBorders>
              <w:right w:val="nil"/>
            </w:tcBorders>
            <w:vAlign w:val="center"/>
          </w:tcPr>
          <w:p w14:paraId="3FC34FA8">
            <w:pPr>
              <w:pStyle w:val="51"/>
              <w:spacing w:before="51" w:line="169" w:lineRule="auto"/>
              <w:ind w:left="0" w:leftChars="0" w:firstLine="0" w:firstLineChars="0"/>
              <w:jc w:val="center"/>
              <w:rPr>
                <w:sz w:val="16"/>
                <w:szCs w:val="16"/>
              </w:rPr>
            </w:pPr>
            <w:r>
              <w:rPr>
                <w:rFonts w:hint="eastAsia"/>
                <w:sz w:val="16"/>
                <w:szCs w:val="16"/>
              </w:rPr>
              <w:t>0.227</w:t>
            </w:r>
          </w:p>
        </w:tc>
        <w:tc>
          <w:tcPr>
            <w:tcW w:w="460" w:type="dxa"/>
            <w:tcBorders>
              <w:left w:val="nil"/>
              <w:right w:val="single" w:color="000000" w:sz="2" w:space="0"/>
            </w:tcBorders>
            <w:vAlign w:val="center"/>
          </w:tcPr>
          <w:p w14:paraId="2D126079">
            <w:pPr>
              <w:pStyle w:val="51"/>
              <w:spacing w:before="51" w:line="169" w:lineRule="auto"/>
              <w:ind w:left="0" w:leftChars="0" w:firstLine="0" w:firstLineChars="0"/>
              <w:jc w:val="center"/>
              <w:rPr>
                <w:sz w:val="16"/>
                <w:szCs w:val="16"/>
              </w:rPr>
            </w:pPr>
            <w:r>
              <w:rPr>
                <w:rFonts w:hint="eastAsia"/>
                <w:sz w:val="16"/>
                <w:szCs w:val="16"/>
              </w:rPr>
              <w:t>0.313</w:t>
            </w:r>
          </w:p>
        </w:tc>
        <w:tc>
          <w:tcPr>
            <w:tcW w:w="970" w:type="dxa"/>
            <w:tcBorders>
              <w:left w:val="single" w:color="000000" w:sz="2" w:space="0"/>
              <w:right w:val="single" w:color="000000" w:sz="2" w:space="0"/>
            </w:tcBorders>
            <w:vAlign w:val="center"/>
          </w:tcPr>
          <w:p w14:paraId="6FBCA6D5">
            <w:pPr>
              <w:pStyle w:val="51"/>
              <w:spacing w:before="51" w:line="169" w:lineRule="auto"/>
              <w:ind w:left="0" w:leftChars="0" w:firstLine="0" w:firstLineChars="0"/>
              <w:jc w:val="center"/>
              <w:rPr>
                <w:sz w:val="16"/>
                <w:szCs w:val="16"/>
              </w:rPr>
            </w:pPr>
            <w:r>
              <w:rPr>
                <w:sz w:val="16"/>
                <w:szCs w:val="16"/>
              </w:rPr>
              <w:fldChar w:fldCharType="begin"/>
            </w:r>
            <w:r>
              <w:rPr>
                <w:sz w:val="16"/>
                <w:szCs w:val="16"/>
              </w:rPr>
              <w:instrText xml:space="preserve"> = average(H5:L5) \* MERGEFORMAT </w:instrText>
            </w:r>
            <w:r>
              <w:rPr>
                <w:sz w:val="16"/>
                <w:szCs w:val="16"/>
              </w:rPr>
              <w:fldChar w:fldCharType="separate"/>
            </w:r>
            <w:r>
              <w:rPr>
                <w:sz w:val="16"/>
                <w:szCs w:val="16"/>
              </w:rPr>
              <w:t>0.2098</w:t>
            </w:r>
            <w:r>
              <w:rPr>
                <w:sz w:val="16"/>
                <w:szCs w:val="16"/>
              </w:rPr>
              <w:fldChar w:fldCharType="end"/>
            </w:r>
          </w:p>
        </w:tc>
        <w:tc>
          <w:tcPr>
            <w:tcW w:w="941" w:type="dxa"/>
            <w:tcBorders>
              <w:left w:val="single" w:color="000000" w:sz="2" w:space="0"/>
            </w:tcBorders>
            <w:vAlign w:val="center"/>
          </w:tcPr>
          <w:p w14:paraId="30829C0E">
            <w:pPr>
              <w:pStyle w:val="51"/>
              <w:spacing w:before="51" w:line="169" w:lineRule="auto"/>
              <w:ind w:left="0" w:leftChars="0" w:firstLine="0" w:firstLineChars="0"/>
              <w:jc w:val="center"/>
              <w:rPr>
                <w:sz w:val="16"/>
                <w:szCs w:val="16"/>
              </w:rPr>
            </w:pPr>
            <w:r>
              <w:rPr>
                <w:rFonts w:hint="eastAsia"/>
                <w:sz w:val="16"/>
                <w:szCs w:val="16"/>
              </w:rPr>
              <w:t>0.212</w:t>
            </w:r>
          </w:p>
        </w:tc>
      </w:tr>
      <w:tr w14:paraId="08CE15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1" w:hRule="atLeast"/>
          <w:jc w:val="center"/>
        </w:trPr>
        <w:tc>
          <w:tcPr>
            <w:tcW w:w="991" w:type="dxa"/>
            <w:tcBorders>
              <w:bottom w:val="single" w:color="000000" w:sz="2" w:space="0"/>
              <w:right w:val="single" w:color="000000" w:sz="2" w:space="0"/>
            </w:tcBorders>
            <w:vAlign w:val="center"/>
          </w:tcPr>
          <w:p w14:paraId="7469EC62">
            <w:pPr>
              <w:pStyle w:val="51"/>
              <w:spacing w:before="49" w:line="184" w:lineRule="auto"/>
              <w:ind w:left="0" w:leftChars="0" w:firstLine="0" w:firstLineChars="0"/>
              <w:jc w:val="center"/>
              <w:rPr>
                <w:sz w:val="20"/>
                <w:szCs w:val="20"/>
              </w:rPr>
            </w:pPr>
            <w:r>
              <w:rPr>
                <w:spacing w:val="3"/>
                <w:sz w:val="20"/>
                <w:szCs w:val="20"/>
              </w:rPr>
              <w:t>PoinTr</w:t>
            </w:r>
          </w:p>
        </w:tc>
        <w:tc>
          <w:tcPr>
            <w:tcW w:w="466" w:type="dxa"/>
            <w:tcBorders>
              <w:left w:val="single" w:color="000000" w:sz="2" w:space="0"/>
              <w:bottom w:val="single" w:color="000000" w:sz="2" w:space="0"/>
            </w:tcBorders>
            <w:vAlign w:val="center"/>
          </w:tcPr>
          <w:p w14:paraId="3688B06D">
            <w:pPr>
              <w:pStyle w:val="51"/>
              <w:spacing w:before="53" w:line="180" w:lineRule="auto"/>
              <w:ind w:left="0" w:leftChars="0" w:firstLine="0" w:firstLineChars="0"/>
              <w:jc w:val="center"/>
              <w:rPr>
                <w:sz w:val="16"/>
                <w:szCs w:val="16"/>
              </w:rPr>
            </w:pPr>
            <w:r>
              <w:rPr>
                <w:rFonts w:hint="eastAsia"/>
                <w:sz w:val="16"/>
                <w:szCs w:val="16"/>
              </w:rPr>
              <w:t>0.376</w:t>
            </w:r>
          </w:p>
        </w:tc>
        <w:tc>
          <w:tcPr>
            <w:tcW w:w="466" w:type="dxa"/>
            <w:tcBorders>
              <w:bottom w:val="single" w:color="000000" w:sz="2" w:space="0"/>
            </w:tcBorders>
            <w:vAlign w:val="center"/>
          </w:tcPr>
          <w:p w14:paraId="19FDBDF4">
            <w:pPr>
              <w:pStyle w:val="51"/>
              <w:spacing w:before="53" w:line="180" w:lineRule="auto"/>
              <w:ind w:left="0" w:leftChars="0" w:firstLine="0" w:firstLineChars="0"/>
              <w:jc w:val="center"/>
              <w:rPr>
                <w:sz w:val="16"/>
                <w:szCs w:val="16"/>
              </w:rPr>
            </w:pPr>
            <w:r>
              <w:rPr>
                <w:rFonts w:hint="eastAsia"/>
                <w:sz w:val="16"/>
                <w:szCs w:val="16"/>
              </w:rPr>
              <w:t>0.345</w:t>
            </w:r>
          </w:p>
        </w:tc>
        <w:tc>
          <w:tcPr>
            <w:tcW w:w="466" w:type="dxa"/>
            <w:tcBorders>
              <w:bottom w:val="single" w:color="000000" w:sz="2" w:space="0"/>
            </w:tcBorders>
            <w:vAlign w:val="center"/>
          </w:tcPr>
          <w:p w14:paraId="1DABFD66">
            <w:pPr>
              <w:pStyle w:val="51"/>
              <w:spacing w:before="53" w:line="180" w:lineRule="auto"/>
              <w:ind w:left="0" w:leftChars="0" w:firstLine="0" w:firstLineChars="0"/>
              <w:jc w:val="center"/>
              <w:rPr>
                <w:sz w:val="16"/>
                <w:szCs w:val="16"/>
              </w:rPr>
            </w:pPr>
            <w:r>
              <w:rPr>
                <w:rFonts w:hint="eastAsia"/>
                <w:sz w:val="16"/>
                <w:szCs w:val="16"/>
              </w:rPr>
              <w:t>0.434</w:t>
            </w:r>
          </w:p>
        </w:tc>
        <w:tc>
          <w:tcPr>
            <w:tcW w:w="466" w:type="dxa"/>
            <w:tcBorders>
              <w:bottom w:val="single" w:color="000000" w:sz="2" w:space="0"/>
            </w:tcBorders>
            <w:vAlign w:val="center"/>
          </w:tcPr>
          <w:p w14:paraId="2E5AFD24">
            <w:pPr>
              <w:pStyle w:val="51"/>
              <w:spacing w:before="53" w:line="180" w:lineRule="auto"/>
              <w:ind w:left="0" w:leftChars="0" w:firstLine="0" w:firstLineChars="0"/>
              <w:jc w:val="center"/>
              <w:rPr>
                <w:sz w:val="16"/>
                <w:szCs w:val="16"/>
              </w:rPr>
            </w:pPr>
            <w:r>
              <w:rPr>
                <w:rFonts w:hint="eastAsia"/>
                <w:sz w:val="16"/>
                <w:szCs w:val="16"/>
              </w:rPr>
              <w:t>0.298</w:t>
            </w:r>
          </w:p>
        </w:tc>
        <w:tc>
          <w:tcPr>
            <w:tcW w:w="466" w:type="dxa"/>
            <w:tcBorders>
              <w:bottom w:val="single" w:color="000000" w:sz="2" w:space="0"/>
              <w:right w:val="single" w:color="000000" w:sz="2" w:space="0"/>
            </w:tcBorders>
            <w:vAlign w:val="center"/>
          </w:tcPr>
          <w:p w14:paraId="2392BC70">
            <w:pPr>
              <w:pStyle w:val="51"/>
              <w:spacing w:before="53" w:line="180" w:lineRule="auto"/>
              <w:ind w:left="0" w:leftChars="0" w:firstLine="0" w:firstLineChars="0"/>
              <w:jc w:val="center"/>
              <w:rPr>
                <w:sz w:val="16"/>
                <w:szCs w:val="16"/>
              </w:rPr>
            </w:pPr>
            <w:r>
              <w:rPr>
                <w:rFonts w:hint="eastAsia"/>
                <w:sz w:val="16"/>
                <w:szCs w:val="16"/>
              </w:rPr>
              <w:t>0.324</w:t>
            </w:r>
          </w:p>
        </w:tc>
        <w:tc>
          <w:tcPr>
            <w:tcW w:w="1020" w:type="dxa"/>
            <w:tcBorders>
              <w:left w:val="single" w:color="000000" w:sz="2" w:space="0"/>
              <w:bottom w:val="single" w:color="000000" w:sz="2" w:space="0"/>
              <w:right w:val="single" w:color="000000" w:sz="2" w:space="0"/>
            </w:tcBorders>
            <w:vAlign w:val="center"/>
          </w:tcPr>
          <w:p w14:paraId="0F532146">
            <w:pPr>
              <w:pStyle w:val="51"/>
              <w:spacing w:before="53" w:line="180" w:lineRule="auto"/>
              <w:ind w:left="0" w:leftChars="0" w:firstLine="0" w:firstLineChars="0"/>
              <w:jc w:val="center"/>
              <w:rPr>
                <w:sz w:val="16"/>
                <w:szCs w:val="16"/>
              </w:rPr>
            </w:pPr>
            <w:r>
              <w:rPr>
                <w:sz w:val="16"/>
                <w:szCs w:val="16"/>
              </w:rPr>
              <w:fldChar w:fldCharType="begin"/>
            </w:r>
            <w:r>
              <w:rPr>
                <w:sz w:val="16"/>
                <w:szCs w:val="16"/>
              </w:rPr>
              <w:instrText xml:space="preserve"> = average(B6:F6) \* MERGEFORMAT </w:instrText>
            </w:r>
            <w:r>
              <w:rPr>
                <w:sz w:val="16"/>
                <w:szCs w:val="16"/>
              </w:rPr>
              <w:fldChar w:fldCharType="separate"/>
            </w:r>
            <w:r>
              <w:rPr>
                <w:sz w:val="16"/>
                <w:szCs w:val="16"/>
              </w:rPr>
              <w:t>0.3554</w:t>
            </w:r>
            <w:r>
              <w:rPr>
                <w:sz w:val="16"/>
                <w:szCs w:val="16"/>
              </w:rPr>
              <w:fldChar w:fldCharType="end"/>
            </w:r>
          </w:p>
        </w:tc>
        <w:tc>
          <w:tcPr>
            <w:tcW w:w="460" w:type="dxa"/>
            <w:tcBorders>
              <w:left w:val="single" w:color="000000" w:sz="2" w:space="0"/>
              <w:bottom w:val="single" w:color="000000" w:sz="2" w:space="0"/>
              <w:right w:val="nil"/>
            </w:tcBorders>
            <w:vAlign w:val="center"/>
          </w:tcPr>
          <w:p w14:paraId="756FFA02">
            <w:pPr>
              <w:pStyle w:val="51"/>
              <w:spacing w:before="53" w:line="180" w:lineRule="auto"/>
              <w:ind w:left="0" w:leftChars="0" w:firstLine="0" w:firstLineChars="0"/>
              <w:jc w:val="center"/>
              <w:rPr>
                <w:sz w:val="16"/>
                <w:szCs w:val="16"/>
              </w:rPr>
            </w:pPr>
            <w:r>
              <w:rPr>
                <w:rFonts w:hint="eastAsia"/>
                <w:sz w:val="16"/>
                <w:szCs w:val="16"/>
              </w:rPr>
              <w:t>0.280</w:t>
            </w:r>
          </w:p>
        </w:tc>
        <w:tc>
          <w:tcPr>
            <w:tcW w:w="460" w:type="dxa"/>
            <w:tcBorders>
              <w:left w:val="nil"/>
              <w:bottom w:val="single" w:color="000000" w:sz="2" w:space="0"/>
            </w:tcBorders>
            <w:vAlign w:val="center"/>
          </w:tcPr>
          <w:p w14:paraId="2581AFC3">
            <w:pPr>
              <w:pStyle w:val="51"/>
              <w:spacing w:before="53" w:line="180" w:lineRule="auto"/>
              <w:ind w:left="0" w:leftChars="0" w:firstLine="0" w:firstLineChars="0"/>
              <w:jc w:val="center"/>
              <w:rPr>
                <w:sz w:val="16"/>
                <w:szCs w:val="16"/>
              </w:rPr>
            </w:pPr>
            <w:r>
              <w:rPr>
                <w:rFonts w:hint="eastAsia"/>
                <w:sz w:val="16"/>
                <w:szCs w:val="16"/>
              </w:rPr>
              <w:t>0.339</w:t>
            </w:r>
          </w:p>
        </w:tc>
        <w:tc>
          <w:tcPr>
            <w:tcW w:w="460" w:type="dxa"/>
            <w:tcBorders>
              <w:bottom w:val="single" w:color="000000" w:sz="2" w:space="0"/>
            </w:tcBorders>
            <w:vAlign w:val="center"/>
          </w:tcPr>
          <w:p w14:paraId="3E5FF13D">
            <w:pPr>
              <w:pStyle w:val="51"/>
              <w:spacing w:before="53" w:line="180" w:lineRule="auto"/>
              <w:ind w:left="0" w:leftChars="0" w:firstLine="0" w:firstLineChars="0"/>
              <w:jc w:val="center"/>
              <w:rPr>
                <w:sz w:val="16"/>
                <w:szCs w:val="16"/>
              </w:rPr>
            </w:pPr>
            <w:r>
              <w:rPr>
                <w:rFonts w:hint="eastAsia"/>
                <w:sz w:val="16"/>
                <w:szCs w:val="16"/>
              </w:rPr>
              <w:t>0.289</w:t>
            </w:r>
          </w:p>
        </w:tc>
        <w:tc>
          <w:tcPr>
            <w:tcW w:w="460" w:type="dxa"/>
            <w:tcBorders>
              <w:bottom w:val="single" w:color="000000" w:sz="2" w:space="0"/>
              <w:right w:val="nil"/>
            </w:tcBorders>
            <w:vAlign w:val="center"/>
          </w:tcPr>
          <w:p w14:paraId="07BCECE9">
            <w:pPr>
              <w:pStyle w:val="51"/>
              <w:spacing w:before="53" w:line="180" w:lineRule="auto"/>
              <w:ind w:left="0" w:leftChars="0" w:firstLine="0" w:firstLineChars="0"/>
              <w:jc w:val="center"/>
              <w:rPr>
                <w:sz w:val="16"/>
                <w:szCs w:val="16"/>
              </w:rPr>
            </w:pPr>
            <w:r>
              <w:rPr>
                <w:rFonts w:hint="eastAsia"/>
                <w:sz w:val="16"/>
                <w:szCs w:val="16"/>
              </w:rPr>
              <w:t>0.419</w:t>
            </w:r>
          </w:p>
        </w:tc>
        <w:tc>
          <w:tcPr>
            <w:tcW w:w="460" w:type="dxa"/>
            <w:tcBorders>
              <w:left w:val="nil"/>
              <w:bottom w:val="single" w:color="000000" w:sz="2" w:space="0"/>
              <w:right w:val="single" w:color="000000" w:sz="2" w:space="0"/>
            </w:tcBorders>
            <w:vAlign w:val="center"/>
          </w:tcPr>
          <w:p w14:paraId="3961391C">
            <w:pPr>
              <w:pStyle w:val="51"/>
              <w:spacing w:before="53" w:line="180" w:lineRule="auto"/>
              <w:ind w:left="0" w:leftChars="0" w:firstLine="0" w:firstLineChars="0"/>
              <w:jc w:val="center"/>
              <w:rPr>
                <w:sz w:val="16"/>
                <w:szCs w:val="16"/>
              </w:rPr>
            </w:pPr>
            <w:r>
              <w:rPr>
                <w:rFonts w:hint="eastAsia"/>
                <w:sz w:val="16"/>
                <w:szCs w:val="16"/>
              </w:rPr>
              <w:t>0.454</w:t>
            </w:r>
          </w:p>
        </w:tc>
        <w:tc>
          <w:tcPr>
            <w:tcW w:w="970" w:type="dxa"/>
            <w:tcBorders>
              <w:left w:val="single" w:color="000000" w:sz="2" w:space="0"/>
              <w:bottom w:val="single" w:color="000000" w:sz="2" w:space="0"/>
              <w:right w:val="single" w:color="000000" w:sz="2" w:space="0"/>
            </w:tcBorders>
            <w:vAlign w:val="center"/>
          </w:tcPr>
          <w:p w14:paraId="0DB78EE8">
            <w:pPr>
              <w:pStyle w:val="51"/>
              <w:spacing w:before="53" w:line="180" w:lineRule="auto"/>
              <w:ind w:left="0" w:leftChars="0" w:firstLine="0" w:firstLineChars="0"/>
              <w:jc w:val="center"/>
              <w:rPr>
                <w:sz w:val="16"/>
                <w:szCs w:val="16"/>
              </w:rPr>
            </w:pPr>
            <w:r>
              <w:rPr>
                <w:sz w:val="16"/>
                <w:szCs w:val="16"/>
              </w:rPr>
              <w:fldChar w:fldCharType="begin"/>
            </w:r>
            <w:r>
              <w:rPr>
                <w:sz w:val="16"/>
                <w:szCs w:val="16"/>
              </w:rPr>
              <w:instrText xml:space="preserve"> = average(H6:L6) \* MERGEFORMAT </w:instrText>
            </w:r>
            <w:r>
              <w:rPr>
                <w:sz w:val="16"/>
                <w:szCs w:val="16"/>
              </w:rPr>
              <w:fldChar w:fldCharType="separate"/>
            </w:r>
            <w:r>
              <w:rPr>
                <w:sz w:val="16"/>
                <w:szCs w:val="16"/>
              </w:rPr>
              <w:t>0.3562</w:t>
            </w:r>
            <w:r>
              <w:rPr>
                <w:sz w:val="16"/>
                <w:szCs w:val="16"/>
              </w:rPr>
              <w:fldChar w:fldCharType="end"/>
            </w:r>
          </w:p>
        </w:tc>
        <w:tc>
          <w:tcPr>
            <w:tcW w:w="941" w:type="dxa"/>
            <w:tcBorders>
              <w:left w:val="single" w:color="000000" w:sz="2" w:space="0"/>
              <w:bottom w:val="single" w:color="000000" w:sz="2" w:space="0"/>
            </w:tcBorders>
            <w:vAlign w:val="center"/>
          </w:tcPr>
          <w:p w14:paraId="67C78D07">
            <w:pPr>
              <w:pStyle w:val="51"/>
              <w:spacing w:before="53" w:line="180" w:lineRule="auto"/>
              <w:ind w:left="0" w:leftChars="0" w:firstLine="0" w:firstLineChars="0"/>
              <w:jc w:val="center"/>
              <w:rPr>
                <w:sz w:val="16"/>
                <w:szCs w:val="16"/>
              </w:rPr>
            </w:pPr>
            <w:r>
              <w:rPr>
                <w:rFonts w:hint="eastAsia"/>
                <w:sz w:val="16"/>
                <w:szCs w:val="16"/>
              </w:rPr>
              <w:t>0.350</w:t>
            </w:r>
          </w:p>
        </w:tc>
      </w:tr>
      <w:tr w14:paraId="3957A63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4" w:hRule="atLeast"/>
          <w:jc w:val="center"/>
        </w:trPr>
        <w:tc>
          <w:tcPr>
            <w:tcW w:w="991" w:type="dxa"/>
            <w:tcBorders>
              <w:top w:val="single" w:color="000000" w:sz="2" w:space="0"/>
              <w:bottom w:val="single" w:color="000000" w:sz="6" w:space="0"/>
              <w:right w:val="single" w:color="000000" w:sz="2" w:space="0"/>
            </w:tcBorders>
            <w:vAlign w:val="center"/>
          </w:tcPr>
          <w:p w14:paraId="4A688066">
            <w:pPr>
              <w:pStyle w:val="51"/>
              <w:spacing w:before="85" w:line="195" w:lineRule="auto"/>
              <w:ind w:left="0" w:leftChars="0" w:firstLine="0" w:firstLineChars="0"/>
              <w:jc w:val="center"/>
              <w:rPr>
                <w:sz w:val="20"/>
                <w:szCs w:val="20"/>
              </w:rPr>
            </w:pPr>
            <w:r>
              <w:rPr>
                <w:rFonts w:hint="eastAsia" w:eastAsia="宋体"/>
                <w:b/>
                <w:bCs/>
                <w:spacing w:val="2"/>
                <w:sz w:val="20"/>
                <w:szCs w:val="20"/>
                <w:lang w:val="en-US" w:eastAsia="zh-CN"/>
              </w:rPr>
              <w:t>Mine</w:t>
            </w:r>
          </w:p>
        </w:tc>
        <w:tc>
          <w:tcPr>
            <w:tcW w:w="466" w:type="dxa"/>
            <w:tcBorders>
              <w:top w:val="single" w:color="000000" w:sz="2" w:space="0"/>
              <w:left w:val="single" w:color="000000" w:sz="2" w:space="0"/>
              <w:bottom w:val="single" w:color="000000" w:sz="6" w:space="0"/>
            </w:tcBorders>
            <w:vAlign w:val="center"/>
          </w:tcPr>
          <w:p w14:paraId="33ECD191">
            <w:pPr>
              <w:pStyle w:val="51"/>
              <w:spacing w:before="85" w:line="195" w:lineRule="auto"/>
              <w:ind w:left="0" w:leftChars="0" w:firstLine="0" w:firstLineChars="0"/>
              <w:jc w:val="center"/>
              <w:rPr>
                <w:sz w:val="16"/>
                <w:szCs w:val="16"/>
              </w:rPr>
            </w:pPr>
            <w:r>
              <w:rPr>
                <w:rFonts w:hint="eastAsia"/>
                <w:sz w:val="16"/>
                <w:szCs w:val="16"/>
              </w:rPr>
              <w:t>0.426</w:t>
            </w:r>
          </w:p>
        </w:tc>
        <w:tc>
          <w:tcPr>
            <w:tcW w:w="466" w:type="dxa"/>
            <w:tcBorders>
              <w:top w:val="single" w:color="000000" w:sz="2" w:space="0"/>
              <w:bottom w:val="single" w:color="000000" w:sz="6" w:space="0"/>
            </w:tcBorders>
            <w:vAlign w:val="center"/>
          </w:tcPr>
          <w:p w14:paraId="6CE59B71">
            <w:pPr>
              <w:pStyle w:val="51"/>
              <w:spacing w:before="85" w:line="195" w:lineRule="auto"/>
              <w:ind w:left="0" w:leftChars="0" w:firstLine="0" w:firstLineChars="0"/>
              <w:jc w:val="center"/>
              <w:rPr>
                <w:sz w:val="16"/>
                <w:szCs w:val="16"/>
              </w:rPr>
            </w:pPr>
            <w:r>
              <w:rPr>
                <w:rFonts w:hint="eastAsia"/>
                <w:sz w:val="16"/>
                <w:szCs w:val="16"/>
              </w:rPr>
              <w:t>0.406</w:t>
            </w:r>
          </w:p>
        </w:tc>
        <w:tc>
          <w:tcPr>
            <w:tcW w:w="466" w:type="dxa"/>
            <w:tcBorders>
              <w:top w:val="single" w:color="000000" w:sz="2" w:space="0"/>
              <w:bottom w:val="single" w:color="000000" w:sz="6" w:space="0"/>
            </w:tcBorders>
            <w:vAlign w:val="center"/>
          </w:tcPr>
          <w:p w14:paraId="44A18AEB">
            <w:pPr>
              <w:pStyle w:val="51"/>
              <w:spacing w:before="85" w:line="195" w:lineRule="auto"/>
              <w:ind w:left="0" w:leftChars="0" w:firstLine="0" w:firstLineChars="0"/>
              <w:jc w:val="center"/>
              <w:rPr>
                <w:sz w:val="16"/>
                <w:szCs w:val="16"/>
              </w:rPr>
            </w:pPr>
            <w:r>
              <w:rPr>
                <w:rFonts w:hint="eastAsia"/>
                <w:sz w:val="16"/>
                <w:szCs w:val="16"/>
              </w:rPr>
              <w:t>0.514</w:t>
            </w:r>
          </w:p>
        </w:tc>
        <w:tc>
          <w:tcPr>
            <w:tcW w:w="466" w:type="dxa"/>
            <w:tcBorders>
              <w:top w:val="single" w:color="000000" w:sz="2" w:space="0"/>
              <w:bottom w:val="single" w:color="000000" w:sz="6" w:space="0"/>
            </w:tcBorders>
            <w:vAlign w:val="center"/>
          </w:tcPr>
          <w:p w14:paraId="4A868678">
            <w:pPr>
              <w:pStyle w:val="51"/>
              <w:spacing w:before="85" w:line="195" w:lineRule="auto"/>
              <w:ind w:left="0" w:leftChars="0" w:firstLine="0" w:firstLineChars="0"/>
              <w:jc w:val="center"/>
              <w:rPr>
                <w:sz w:val="16"/>
                <w:szCs w:val="16"/>
              </w:rPr>
            </w:pPr>
            <w:r>
              <w:rPr>
                <w:rFonts w:hint="eastAsia"/>
                <w:sz w:val="16"/>
                <w:szCs w:val="16"/>
              </w:rPr>
              <w:t>0.343</w:t>
            </w:r>
          </w:p>
        </w:tc>
        <w:tc>
          <w:tcPr>
            <w:tcW w:w="466" w:type="dxa"/>
            <w:tcBorders>
              <w:top w:val="single" w:color="000000" w:sz="2" w:space="0"/>
              <w:bottom w:val="single" w:color="000000" w:sz="6" w:space="0"/>
              <w:right w:val="single" w:color="000000" w:sz="2" w:space="0"/>
            </w:tcBorders>
            <w:vAlign w:val="center"/>
          </w:tcPr>
          <w:p w14:paraId="77749F2F">
            <w:pPr>
              <w:pStyle w:val="51"/>
              <w:spacing w:before="85" w:line="195" w:lineRule="auto"/>
              <w:ind w:left="0" w:leftChars="0" w:firstLine="0" w:firstLineChars="0"/>
              <w:jc w:val="center"/>
              <w:rPr>
                <w:sz w:val="16"/>
                <w:szCs w:val="16"/>
              </w:rPr>
            </w:pPr>
            <w:r>
              <w:rPr>
                <w:rFonts w:hint="eastAsia"/>
                <w:sz w:val="16"/>
                <w:szCs w:val="16"/>
              </w:rPr>
              <w:t>0.378</w:t>
            </w:r>
          </w:p>
        </w:tc>
        <w:tc>
          <w:tcPr>
            <w:tcW w:w="1020" w:type="dxa"/>
            <w:tcBorders>
              <w:top w:val="single" w:color="000000" w:sz="2" w:space="0"/>
              <w:left w:val="single" w:color="000000" w:sz="2" w:space="0"/>
              <w:bottom w:val="single" w:color="000000" w:sz="6" w:space="0"/>
              <w:right w:val="single" w:color="000000" w:sz="2" w:space="0"/>
            </w:tcBorders>
            <w:vAlign w:val="center"/>
          </w:tcPr>
          <w:p w14:paraId="3C18C73B">
            <w:pPr>
              <w:pStyle w:val="51"/>
              <w:spacing w:before="85" w:line="195" w:lineRule="auto"/>
              <w:ind w:left="0" w:leftChars="0" w:firstLine="0" w:firstLineChars="0"/>
              <w:jc w:val="center"/>
              <w:rPr>
                <w:sz w:val="16"/>
                <w:szCs w:val="16"/>
              </w:rPr>
            </w:pPr>
            <w:r>
              <w:rPr>
                <w:sz w:val="16"/>
                <w:szCs w:val="16"/>
              </w:rPr>
              <w:fldChar w:fldCharType="begin"/>
            </w:r>
            <w:r>
              <w:rPr>
                <w:sz w:val="16"/>
                <w:szCs w:val="16"/>
              </w:rPr>
              <w:instrText xml:space="preserve"> = average(B7:F7) \* MERGEFORMAT </w:instrText>
            </w:r>
            <w:r>
              <w:rPr>
                <w:sz w:val="16"/>
                <w:szCs w:val="16"/>
              </w:rPr>
              <w:fldChar w:fldCharType="separate"/>
            </w:r>
            <w:r>
              <w:rPr>
                <w:sz w:val="16"/>
                <w:szCs w:val="16"/>
              </w:rPr>
              <w:t>0.4134</w:t>
            </w:r>
            <w:r>
              <w:rPr>
                <w:sz w:val="16"/>
                <w:szCs w:val="16"/>
              </w:rPr>
              <w:fldChar w:fldCharType="end"/>
            </w:r>
          </w:p>
        </w:tc>
        <w:tc>
          <w:tcPr>
            <w:tcW w:w="460" w:type="dxa"/>
            <w:tcBorders>
              <w:top w:val="single" w:color="000000" w:sz="2" w:space="0"/>
              <w:left w:val="single" w:color="000000" w:sz="2" w:space="0"/>
              <w:bottom w:val="single" w:color="000000" w:sz="6" w:space="0"/>
              <w:right w:val="nil"/>
            </w:tcBorders>
            <w:vAlign w:val="center"/>
          </w:tcPr>
          <w:p w14:paraId="62124CB5">
            <w:pPr>
              <w:pStyle w:val="51"/>
              <w:spacing w:before="85" w:line="195" w:lineRule="auto"/>
              <w:ind w:left="0" w:leftChars="0" w:firstLine="0" w:firstLineChars="0"/>
              <w:jc w:val="center"/>
              <w:rPr>
                <w:sz w:val="16"/>
                <w:szCs w:val="16"/>
              </w:rPr>
            </w:pPr>
            <w:r>
              <w:rPr>
                <w:rFonts w:hint="eastAsia"/>
                <w:sz w:val="16"/>
                <w:szCs w:val="16"/>
              </w:rPr>
              <w:t>0.329</w:t>
            </w:r>
          </w:p>
        </w:tc>
        <w:tc>
          <w:tcPr>
            <w:tcW w:w="460" w:type="dxa"/>
            <w:tcBorders>
              <w:top w:val="single" w:color="000000" w:sz="2" w:space="0"/>
              <w:left w:val="nil"/>
              <w:bottom w:val="single" w:color="000000" w:sz="6" w:space="0"/>
            </w:tcBorders>
            <w:vAlign w:val="center"/>
          </w:tcPr>
          <w:p w14:paraId="78FE79B1">
            <w:pPr>
              <w:pStyle w:val="51"/>
              <w:spacing w:before="85" w:line="195" w:lineRule="auto"/>
              <w:ind w:left="0" w:leftChars="0" w:firstLine="0" w:firstLineChars="0"/>
              <w:jc w:val="center"/>
              <w:rPr>
                <w:sz w:val="16"/>
                <w:szCs w:val="16"/>
              </w:rPr>
            </w:pPr>
            <w:r>
              <w:rPr>
                <w:rFonts w:hint="eastAsia"/>
                <w:sz w:val="16"/>
                <w:szCs w:val="16"/>
              </w:rPr>
              <w:t>0.403</w:t>
            </w:r>
          </w:p>
        </w:tc>
        <w:tc>
          <w:tcPr>
            <w:tcW w:w="460" w:type="dxa"/>
            <w:tcBorders>
              <w:top w:val="single" w:color="000000" w:sz="2" w:space="0"/>
              <w:bottom w:val="single" w:color="000000" w:sz="6" w:space="0"/>
            </w:tcBorders>
            <w:vAlign w:val="center"/>
          </w:tcPr>
          <w:p w14:paraId="61932338">
            <w:pPr>
              <w:pStyle w:val="51"/>
              <w:spacing w:before="85" w:line="195" w:lineRule="auto"/>
              <w:ind w:left="0" w:leftChars="0" w:firstLine="0" w:firstLineChars="0"/>
              <w:jc w:val="center"/>
              <w:rPr>
                <w:sz w:val="16"/>
                <w:szCs w:val="16"/>
              </w:rPr>
            </w:pPr>
            <w:r>
              <w:rPr>
                <w:rFonts w:hint="eastAsia"/>
                <w:sz w:val="16"/>
                <w:szCs w:val="16"/>
              </w:rPr>
              <w:t>0.340</w:t>
            </w:r>
          </w:p>
        </w:tc>
        <w:tc>
          <w:tcPr>
            <w:tcW w:w="460" w:type="dxa"/>
            <w:tcBorders>
              <w:top w:val="single" w:color="000000" w:sz="2" w:space="0"/>
              <w:bottom w:val="single" w:color="000000" w:sz="6" w:space="0"/>
              <w:right w:val="nil"/>
            </w:tcBorders>
            <w:vAlign w:val="center"/>
          </w:tcPr>
          <w:p w14:paraId="42224A9C">
            <w:pPr>
              <w:pStyle w:val="51"/>
              <w:spacing w:before="85" w:line="195" w:lineRule="auto"/>
              <w:ind w:left="0" w:leftChars="0" w:firstLine="0" w:firstLineChars="0"/>
              <w:jc w:val="center"/>
              <w:rPr>
                <w:sz w:val="16"/>
                <w:szCs w:val="16"/>
              </w:rPr>
            </w:pPr>
            <w:r>
              <w:rPr>
                <w:rFonts w:hint="eastAsia"/>
                <w:sz w:val="16"/>
                <w:szCs w:val="16"/>
              </w:rPr>
              <w:t>0.456</w:t>
            </w:r>
          </w:p>
        </w:tc>
        <w:tc>
          <w:tcPr>
            <w:tcW w:w="460" w:type="dxa"/>
            <w:tcBorders>
              <w:top w:val="single" w:color="000000" w:sz="2" w:space="0"/>
              <w:left w:val="nil"/>
              <w:bottom w:val="single" w:color="000000" w:sz="6" w:space="0"/>
              <w:right w:val="single" w:color="000000" w:sz="2" w:space="0"/>
            </w:tcBorders>
            <w:vAlign w:val="center"/>
          </w:tcPr>
          <w:p w14:paraId="3173D46B">
            <w:pPr>
              <w:pStyle w:val="51"/>
              <w:spacing w:before="85" w:line="195" w:lineRule="auto"/>
              <w:ind w:left="0" w:leftChars="0" w:firstLine="0" w:firstLineChars="0"/>
              <w:jc w:val="center"/>
              <w:rPr>
                <w:sz w:val="16"/>
                <w:szCs w:val="16"/>
              </w:rPr>
            </w:pPr>
            <w:r>
              <w:rPr>
                <w:rFonts w:hint="eastAsia"/>
                <w:sz w:val="16"/>
                <w:szCs w:val="16"/>
              </w:rPr>
              <w:t>0.521</w:t>
            </w:r>
          </w:p>
        </w:tc>
        <w:tc>
          <w:tcPr>
            <w:tcW w:w="970" w:type="dxa"/>
            <w:tcBorders>
              <w:top w:val="single" w:color="000000" w:sz="2" w:space="0"/>
              <w:left w:val="single" w:color="000000" w:sz="2" w:space="0"/>
              <w:bottom w:val="single" w:color="000000" w:sz="6" w:space="0"/>
              <w:right w:val="single" w:color="000000" w:sz="2" w:space="0"/>
            </w:tcBorders>
            <w:vAlign w:val="center"/>
          </w:tcPr>
          <w:p w14:paraId="391BE762">
            <w:pPr>
              <w:pStyle w:val="51"/>
              <w:spacing w:before="85" w:line="195" w:lineRule="auto"/>
              <w:ind w:left="0" w:leftChars="0" w:firstLine="0" w:firstLineChars="0"/>
              <w:jc w:val="center"/>
              <w:rPr>
                <w:sz w:val="16"/>
                <w:szCs w:val="16"/>
              </w:rPr>
            </w:pPr>
            <w:r>
              <w:rPr>
                <w:sz w:val="16"/>
                <w:szCs w:val="16"/>
              </w:rPr>
              <w:fldChar w:fldCharType="begin"/>
            </w:r>
            <w:r>
              <w:rPr>
                <w:sz w:val="16"/>
                <w:szCs w:val="16"/>
              </w:rPr>
              <w:instrText xml:space="preserve"> = average(H7:L7) \* MERGEFORMAT </w:instrText>
            </w:r>
            <w:r>
              <w:rPr>
                <w:sz w:val="16"/>
                <w:szCs w:val="16"/>
              </w:rPr>
              <w:fldChar w:fldCharType="separate"/>
            </w:r>
            <w:r>
              <w:rPr>
                <w:sz w:val="16"/>
                <w:szCs w:val="16"/>
              </w:rPr>
              <w:t>0.4098</w:t>
            </w:r>
            <w:r>
              <w:rPr>
                <w:sz w:val="16"/>
                <w:szCs w:val="16"/>
              </w:rPr>
              <w:fldChar w:fldCharType="end"/>
            </w:r>
          </w:p>
        </w:tc>
        <w:tc>
          <w:tcPr>
            <w:tcW w:w="941" w:type="dxa"/>
            <w:tcBorders>
              <w:top w:val="single" w:color="000000" w:sz="2" w:space="0"/>
              <w:left w:val="single" w:color="000000" w:sz="2" w:space="0"/>
              <w:bottom w:val="single" w:color="000000" w:sz="6" w:space="0"/>
            </w:tcBorders>
            <w:vAlign w:val="center"/>
          </w:tcPr>
          <w:p w14:paraId="15039555">
            <w:pPr>
              <w:pStyle w:val="51"/>
              <w:spacing w:before="85" w:line="195" w:lineRule="auto"/>
              <w:ind w:left="0" w:leftChars="0" w:firstLine="0" w:firstLineChars="0"/>
              <w:jc w:val="center"/>
              <w:rPr>
                <w:sz w:val="16"/>
                <w:szCs w:val="16"/>
              </w:rPr>
            </w:pPr>
            <w:r>
              <w:rPr>
                <w:rFonts w:hint="eastAsia"/>
                <w:sz w:val="16"/>
                <w:szCs w:val="16"/>
              </w:rPr>
              <w:t>0.408</w:t>
            </w:r>
          </w:p>
        </w:tc>
      </w:tr>
    </w:tbl>
    <w:p w14:paraId="1008346E">
      <w:pPr>
        <w:rPr>
          <w:rFonts w:hint="eastAsia"/>
          <w:lang w:val="en-US" w:eastAsia="zh-CN"/>
        </w:rPr>
      </w:pPr>
    </w:p>
    <w:p w14:paraId="36768438">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t>表中选取了</w:t>
      </w:r>
      <w:r>
        <w:rPr>
          <w:rFonts w:hint="default" w:ascii="Times New Roman" w:hAnsi="Times New Roman" w:eastAsia="宋体" w:cs="Times New Roman"/>
          <w:color w:val="000000"/>
          <w:kern w:val="0"/>
          <w:sz w:val="24"/>
          <w:szCs w:val="24"/>
          <w:lang w:val="en-US" w:eastAsia="zh-CN" w:bidi="ar"/>
        </w:rPr>
        <w:t>10</w:t>
      </w:r>
      <w:r>
        <w:rPr>
          <w:rFonts w:hint="eastAsia" w:ascii="宋体" w:hAnsi="宋体" w:eastAsia="宋体" w:cs="宋体"/>
          <w:color w:val="000000"/>
          <w:kern w:val="0"/>
          <w:sz w:val="24"/>
          <w:szCs w:val="24"/>
          <w:lang w:val="en-US" w:eastAsia="zh-CN" w:bidi="ar"/>
        </w:rPr>
        <w:t>种</w:t>
      </w:r>
      <w:r>
        <w:rPr>
          <w:rFonts w:hint="eastAsia" w:ascii="宋体" w:hAnsi="宋体" w:cs="宋体"/>
          <w:color w:val="000000"/>
          <w:kern w:val="0"/>
          <w:sz w:val="24"/>
          <w:szCs w:val="24"/>
          <w:lang w:val="en-US" w:eastAsia="zh-CN" w:bidi="ar"/>
        </w:rPr>
        <w:t>具有</w:t>
      </w:r>
      <w:r>
        <w:rPr>
          <w:rFonts w:hint="eastAsia" w:ascii="宋体" w:hAnsi="宋体" w:eastAsia="宋体" w:cs="宋体"/>
          <w:color w:val="000000"/>
          <w:kern w:val="0"/>
          <w:sz w:val="24"/>
          <w:szCs w:val="24"/>
          <w:lang w:val="en-US" w:eastAsia="zh-CN" w:bidi="ar"/>
        </w:rPr>
        <w:t>代表性的类别展示结果。其中，桌子、椅子、飞机、汽车和沙发类别在训练集中样本数量超过</w:t>
      </w:r>
      <w:r>
        <w:rPr>
          <w:rFonts w:hint="eastAsia" w:ascii="宋体" w:hAnsi="宋体" w:cs="宋体"/>
          <w:color w:val="000000"/>
          <w:kern w:val="0"/>
          <w:sz w:val="24"/>
          <w:szCs w:val="24"/>
          <w:lang w:val="en-US" w:eastAsia="zh-CN" w:bidi="ar"/>
        </w:rPr>
        <w:t>500</w:t>
      </w:r>
      <w:r>
        <w:rPr>
          <w:rFonts w:hint="eastAsia" w:ascii="宋体" w:hAnsi="宋体" w:eastAsia="宋体" w:cs="宋体"/>
          <w:color w:val="000000"/>
          <w:kern w:val="0"/>
          <w:sz w:val="24"/>
          <w:szCs w:val="24"/>
          <w:lang w:val="en-US" w:eastAsia="zh-CN" w:bidi="ar"/>
        </w:rPr>
        <w:t>个，而</w:t>
      </w:r>
      <w:r>
        <w:rPr>
          <w:rFonts w:hint="eastAsia" w:ascii="宋体" w:hAnsi="宋体" w:cs="宋体"/>
          <w:color w:val="000000"/>
          <w:kern w:val="0"/>
          <w:sz w:val="24"/>
          <w:szCs w:val="24"/>
          <w:lang w:val="en-US" w:eastAsia="zh-CN" w:bidi="ar"/>
        </w:rPr>
        <w:t>耳机、帽子、鸟窝、键盘和火箭</w:t>
      </w:r>
      <w:r>
        <w:rPr>
          <w:rFonts w:hint="eastAsia" w:ascii="宋体" w:hAnsi="宋体" w:eastAsia="宋体" w:cs="宋体"/>
          <w:color w:val="000000"/>
          <w:kern w:val="0"/>
          <w:sz w:val="24"/>
          <w:szCs w:val="24"/>
          <w:lang w:val="en-US" w:eastAsia="zh-CN" w:bidi="ar"/>
        </w:rPr>
        <w:t>类别</w:t>
      </w:r>
      <w:r>
        <w:rPr>
          <w:rFonts w:hint="eastAsia" w:ascii="宋体" w:hAnsi="宋体" w:cs="宋体"/>
          <w:color w:val="000000"/>
          <w:kern w:val="0"/>
          <w:sz w:val="24"/>
          <w:szCs w:val="24"/>
          <w:lang w:val="en-US" w:eastAsia="zh-CN" w:bidi="ar"/>
        </w:rPr>
        <w:t>的</w:t>
      </w:r>
      <w:r>
        <w:rPr>
          <w:rFonts w:hint="eastAsia" w:ascii="宋体" w:hAnsi="宋体" w:eastAsia="宋体" w:cs="宋体"/>
          <w:color w:val="000000"/>
          <w:kern w:val="0"/>
          <w:sz w:val="24"/>
          <w:szCs w:val="24"/>
          <w:lang w:val="en-US" w:eastAsia="zh-CN" w:bidi="ar"/>
        </w:rPr>
        <w:t>样本数量不到</w:t>
      </w:r>
      <w:r>
        <w:rPr>
          <w:rFonts w:hint="eastAsia" w:ascii="宋体" w:hAnsi="宋体" w:cs="宋体"/>
          <w:color w:val="000000"/>
          <w:kern w:val="0"/>
          <w:sz w:val="24"/>
          <w:szCs w:val="24"/>
          <w:lang w:val="en-US" w:eastAsia="zh-CN" w:bidi="ar"/>
        </w:rPr>
        <w:t>10</w:t>
      </w:r>
      <w:r>
        <w:rPr>
          <w:rFonts w:hint="eastAsia" w:ascii="宋体" w:hAnsi="宋体" w:eastAsia="宋体" w:cs="宋体"/>
          <w:color w:val="000000"/>
          <w:kern w:val="0"/>
          <w:sz w:val="24"/>
          <w:szCs w:val="24"/>
          <w:lang w:val="en-US" w:eastAsia="zh-CN" w:bidi="ar"/>
        </w:rPr>
        <w:t>个。本文选取这些类别分别代表样本充分和样本不充分的情况，</w:t>
      </w:r>
      <w:r>
        <w:rPr>
          <w:rFonts w:hint="eastAsia" w:ascii="宋体" w:hAnsi="宋体" w:cs="宋体"/>
          <w:color w:val="000000"/>
          <w:kern w:val="0"/>
          <w:sz w:val="24"/>
          <w:szCs w:val="24"/>
          <w:lang w:val="en-US" w:eastAsia="zh-CN" w:bidi="ar"/>
        </w:rPr>
        <w:t>从而</w:t>
      </w:r>
      <w:r>
        <w:rPr>
          <w:rFonts w:hint="eastAsia" w:ascii="宋体" w:hAnsi="宋体" w:eastAsia="宋体" w:cs="宋体"/>
          <w:color w:val="000000"/>
          <w:kern w:val="0"/>
          <w:sz w:val="24"/>
          <w:szCs w:val="24"/>
          <w:lang w:val="en-US" w:eastAsia="zh-CN" w:bidi="ar"/>
        </w:rPr>
        <w:t>探究样本数量对补全效果的影响。</w:t>
      </w:r>
      <w:r>
        <w:rPr>
          <w:rFonts w:hint="eastAsia" w:ascii="宋体" w:hAnsi="宋体" w:cs="宋体"/>
          <w:color w:val="000000"/>
          <w:kern w:val="0"/>
          <w:sz w:val="24"/>
          <w:szCs w:val="24"/>
          <w:lang w:val="en-US" w:eastAsia="zh-CN" w:bidi="ar"/>
        </w:rPr>
        <w:t>三个表格分别展示了CDL1、CDL2和F-Score三个描述各类别补全效果的重要指标，以及选取的代表性类型的平均结果和所有类别的平均结果。</w:t>
      </w:r>
      <w:r>
        <w:rPr>
          <w:rFonts w:hint="eastAsia"/>
          <w:lang w:val="en-US" w:eastAsia="zh-CN"/>
        </w:rPr>
        <w:t>从以上三表可以看出，改进模型在所有类别上都取得了显著的提升。</w:t>
      </w:r>
    </w:p>
    <w:p w14:paraId="3F439567">
      <w:pPr>
        <w:keepNext w:val="0"/>
        <w:keepLines w:val="0"/>
        <w:widowControl/>
        <w:suppressLineNumbers w:val="0"/>
        <w:jc w:val="left"/>
        <w:rPr>
          <w:rFonts w:hint="eastAsia"/>
          <w:lang w:val="en-US" w:eastAsia="zh-CN"/>
        </w:rPr>
      </w:pPr>
      <w:r>
        <w:rPr>
          <w:rFonts w:hint="eastAsia"/>
          <w:lang w:val="en-US" w:eastAsia="zh-CN"/>
        </w:rPr>
        <w:t>首先从倒角距离的两种计算范式对模型性能进行评估（表4-1、4-2）。在CDL1指标中，本文模型以平均13.981的显著优势领先，较次优模型PoinTr（16.215）降低12.6%。对于CDL2，模型以0.859的平均值优于对比方法，较PoinTr（1.153）降低了25.5%。这种差异源于双路特征提取模块对几何误差分布特性的适应能力：CDL1对局部大尺度偏差敏感的特性（如飞机的机翼部位的11.259对比PoinTr 13.295），然而CDL2更关注整体的结构分布（如沙发的曲面1.045对比PoinTr 0.774）的优化，这个结果同时也验证了渐进式细化网络对误差传播的有效控制。</w:t>
      </w:r>
    </w:p>
    <w:p w14:paraId="42EA5CBF">
      <w:pPr>
        <w:keepNext w:val="0"/>
        <w:keepLines w:val="0"/>
        <w:widowControl/>
        <w:suppressLineNumbers w:val="0"/>
        <w:jc w:val="left"/>
        <w:rPr>
          <w:rFonts w:hint="default"/>
          <w:lang w:val="en-US" w:eastAsia="zh-CN"/>
        </w:rPr>
      </w:pPr>
      <w:r>
        <w:rPr>
          <w:rFonts w:hint="eastAsia"/>
          <w:lang w:val="en-US" w:eastAsia="zh-CN"/>
        </w:rPr>
        <w:t>其次如表4-3所示，本文模型在F-Score指标上达到0.408的平均值，较最优对比模型（PoinTr 0.350）提升16.5%，对比其他主流模型也表现出了优异的补全能力。对于样本充分和不充分的类别都表现出了领先的补全效果，这得益于多阶段细化网络对部件连接关系的补全方法。</w:t>
      </w:r>
    </w:p>
    <w:p w14:paraId="45ECA0EF">
      <w:pPr>
        <w:keepNext w:val="0"/>
        <w:keepLines w:val="0"/>
        <w:widowControl/>
        <w:suppressLineNumbers w:val="0"/>
        <w:jc w:val="left"/>
        <w:rPr>
          <w:rFonts w:hint="eastAsia"/>
          <w:lang w:val="en-US" w:eastAsia="zh-CN"/>
        </w:rPr>
      </w:pPr>
      <w:r>
        <w:rPr>
          <w:rFonts w:hint="eastAsia"/>
          <w:lang w:val="en-US" w:eastAsia="zh-CN"/>
        </w:rPr>
        <w:t>综合以上实验结果，本研究的改进模型相较于其他主流方法，在点云补全任务中展现出了显著的优势，表现出了更好的性能和更强的鲁棒性。这些结果表明，本研究的改进策略有效地提升了模型的特征提取能力和几何推理能力，使其能够更好地处理不同场景下的点云补全任务。</w:t>
      </w:r>
    </w:p>
    <w:p w14:paraId="4E14A828">
      <w:pPr>
        <w:pStyle w:val="4"/>
        <w:numPr>
          <w:ilvl w:val="2"/>
          <w:numId w:val="8"/>
        </w:numPr>
        <w:rPr>
          <w:rFonts w:hint="eastAsia"/>
        </w:rPr>
      </w:pPr>
      <w:r>
        <w:rPr>
          <w:rFonts w:hint="eastAsia"/>
          <w:lang w:val="en-US" w:eastAsia="zh-CN"/>
        </w:rPr>
        <w:t>可视化对比</w:t>
      </w:r>
    </w:p>
    <w:p w14:paraId="6ACD1AD8">
      <w:pPr>
        <w:jc w:val="both"/>
        <w:rPr>
          <w:rFonts w:hint="eastAsia"/>
          <w:lang w:val="en-US" w:eastAsia="zh-CN"/>
        </w:rPr>
      </w:pPr>
      <w:r>
        <w:rPr>
          <w:rFonts w:hint="eastAsia"/>
        </w:rPr>
        <w:t>为了直观展示不同模型的补全效果，</w:t>
      </w:r>
      <w:r>
        <w:rPr>
          <w:rFonts w:hint="eastAsia"/>
          <w:lang w:val="en-US" w:eastAsia="zh-CN"/>
        </w:rPr>
        <w:t>最终</w:t>
      </w:r>
      <w:r>
        <w:rPr>
          <w:rFonts w:hint="eastAsia"/>
        </w:rPr>
        <w:t>选择了ShapeNet</w:t>
      </w:r>
      <w:r>
        <w:rPr>
          <w:rFonts w:hint="eastAsia"/>
          <w:lang w:val="en-US" w:eastAsia="zh-CN"/>
        </w:rPr>
        <w:t>-</w:t>
      </w:r>
      <w:r>
        <w:rPr>
          <w:rFonts w:hint="eastAsia"/>
        </w:rPr>
        <w:t>55数据集中的三类具有代表性的物体进行可视化对比：具有复杂几何结构的物体（如飞机）、缺失关键信息的物体（如</w:t>
      </w:r>
      <w:r>
        <w:rPr>
          <w:rFonts w:hint="eastAsia"/>
          <w:lang w:val="en-US" w:eastAsia="zh-CN"/>
        </w:rPr>
        <w:t>椅子</w:t>
      </w:r>
      <w:r>
        <w:rPr>
          <w:rFonts w:hint="eastAsia"/>
        </w:rPr>
        <w:t>）和表面光滑的物体（如</w:t>
      </w:r>
      <w:r>
        <w:rPr>
          <w:rFonts w:hint="eastAsia"/>
          <w:lang w:val="en-US" w:eastAsia="zh-CN"/>
        </w:rPr>
        <w:t>沙发</w:t>
      </w:r>
      <w:r>
        <w:rPr>
          <w:rFonts w:hint="eastAsia"/>
        </w:rPr>
        <w:t>）</w:t>
      </w:r>
      <w:r>
        <w:rPr>
          <w:rFonts w:hint="eastAsia"/>
          <w:lang w:eastAsia="zh-CN"/>
        </w:rPr>
        <w:t>，</w:t>
      </w:r>
      <w:r>
        <w:rPr>
          <w:rFonts w:hint="eastAsia"/>
          <w:lang w:val="en-US" w:eastAsia="zh-CN"/>
        </w:rPr>
        <w:t>具体补全结果如图4-1所示：</w:t>
      </w:r>
    </w:p>
    <w:p w14:paraId="5F5935D4">
      <w:pPr>
        <w:ind w:left="0" w:leftChars="0" w:firstLine="0" w:firstLineChars="0"/>
        <w:jc w:val="center"/>
      </w:pPr>
      <w:r>
        <w:drawing>
          <wp:inline distT="0" distB="0" distL="114300" distR="114300">
            <wp:extent cx="5673725" cy="2892425"/>
            <wp:effectExtent l="0" t="0" r="1079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5"/>
                    <a:stretch>
                      <a:fillRect/>
                    </a:stretch>
                  </pic:blipFill>
                  <pic:spPr>
                    <a:xfrm>
                      <a:off x="0" y="0"/>
                      <a:ext cx="5673725" cy="2892425"/>
                    </a:xfrm>
                    <a:prstGeom prst="rect">
                      <a:avLst/>
                    </a:prstGeom>
                    <a:noFill/>
                    <a:ln>
                      <a:noFill/>
                    </a:ln>
                  </pic:spPr>
                </pic:pic>
              </a:graphicData>
            </a:graphic>
          </wp:inline>
        </w:drawing>
      </w:r>
    </w:p>
    <w:p w14:paraId="3BFC7CCD">
      <w:pPr>
        <w:pStyle w:val="11"/>
        <w:tabs>
          <w:tab w:val="left" w:pos="330"/>
        </w:tabs>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lang w:val="en-US" w:eastAsia="zh-CN"/>
        </w:rPr>
        <w:t>4-1</w:t>
      </w:r>
      <w:r>
        <w:rPr>
          <w:rFonts w:hint="default" w:ascii="Times New Roman" w:hAnsi="Times New Roman" w:cs="Times New Roman"/>
          <w:lang w:eastAsia="zh-CN"/>
        </w:rPr>
        <w:t xml:space="preserve"> 部分补全结果二维示意图</w:t>
      </w:r>
    </w:p>
    <w:p w14:paraId="2384D04F">
      <w:pPr>
        <w:rPr>
          <w:rFonts w:hint="eastAsia"/>
          <w:lang w:val="en-US" w:eastAsia="zh-CN"/>
        </w:rPr>
      </w:pPr>
      <w:r>
        <w:rPr>
          <w:rFonts w:hint="eastAsia"/>
          <w:lang w:val="en-US" w:eastAsia="zh-CN"/>
        </w:rPr>
        <w:t>以上展示结果印证了量化分析的结论，图中从左至右依次展示了点云输入、FoldingNet、PCN、GRNet、PoinTr以及本文的方法（Mine）的补全结果。从实验结果（图 4-1）可以看出，FoldingNet和PCN无法适应稀疏点云的工作场景，那么之后这两个模型的补全结果不再参与对比讨论。其次本文方法的补全效果显著优于主流算法 GRNet、PoinTr。</w:t>
      </w:r>
    </w:p>
    <w:p w14:paraId="5395155B">
      <w:pPr>
        <w:rPr>
          <w:rFonts w:hint="default"/>
          <w:lang w:val="en-US" w:eastAsia="zh-CN"/>
        </w:rPr>
      </w:pPr>
      <w:r>
        <w:rPr>
          <w:rFonts w:hint="default"/>
          <w:lang w:val="en-US" w:eastAsia="zh-CN"/>
        </w:rPr>
        <w:t>在处理结构复杂的点云时，GRNet和PoinTr能够较好地恢复整体形状，但在局部细节上仍有缺失。相比之下，</w:t>
      </w:r>
      <w:r>
        <w:rPr>
          <w:rFonts w:hint="eastAsia"/>
          <w:lang w:val="en-US" w:eastAsia="zh-CN"/>
        </w:rPr>
        <w:t>本文</w:t>
      </w:r>
      <w:r>
        <w:rPr>
          <w:rFonts w:hint="default"/>
          <w:lang w:val="en-US" w:eastAsia="zh-CN"/>
        </w:rPr>
        <w:t>的方法能够更准确地还原复杂结构，点云分布更加均匀，细节表现更为丰富。当输入点云缺失关键结构时，</w:t>
      </w:r>
      <w:r>
        <w:rPr>
          <w:rFonts w:hint="eastAsia"/>
          <w:lang w:val="en-US" w:eastAsia="zh-CN"/>
        </w:rPr>
        <w:t>显然GRNet无法处理缺乏关键信息的情况，输出的点云较为混乱。而PoinTr在整体形态上有所改善，但仍有部分细节缺失。本文的方法能够有效推断缺失部分，补全结果与真实结构更为接近，表现出更强的鲁棒性。对于表面光滑的物体，GRNet和PoinTr在点云密度和表面连续性上有所提升。本文的方法在点云分布的均匀性和表面光滑性方面表现最佳，能够更好地还原物体的真实表面特征。</w:t>
      </w:r>
    </w:p>
    <w:p w14:paraId="3A687B8C">
      <w:pPr>
        <w:rPr>
          <w:rFonts w:hint="default" w:eastAsia="宋体"/>
          <w:lang w:val="en-US" w:eastAsia="zh-CN"/>
        </w:rPr>
      </w:pPr>
      <w:r>
        <w:rPr>
          <w:rFonts w:hint="eastAsia"/>
          <w:lang w:val="en-US" w:eastAsia="zh-CN"/>
        </w:rPr>
        <w:t>总而言之，通过结果对比可以得出相较于其他主流方法，本文的方法对极稀疏场景的点云补全具有更强的适应能力，能够处理输入点云更少的极端情况，生成更为完整且细节丰富的点云，验证了方法的有效性和泛化能力。</w:t>
      </w:r>
    </w:p>
    <w:p w14:paraId="6C7BF29B">
      <w:pPr>
        <w:pStyle w:val="3"/>
        <w:numPr>
          <w:ilvl w:val="1"/>
          <w:numId w:val="8"/>
        </w:numPr>
        <w:rPr>
          <w:rFonts w:hint="eastAsia"/>
        </w:rPr>
      </w:pPr>
      <w:r>
        <w:rPr>
          <w:rFonts w:hint="eastAsia"/>
          <w:lang w:val="en-US" w:eastAsia="zh-CN"/>
        </w:rPr>
        <w:t>消融实验</w:t>
      </w:r>
    </w:p>
    <w:p w14:paraId="58085D1D">
      <w:pPr>
        <w:rPr>
          <w:rFonts w:hint="eastAsia"/>
        </w:rPr>
      </w:pPr>
      <w:r>
        <w:rPr>
          <w:rFonts w:hint="eastAsia"/>
        </w:rPr>
        <w:t>为了验证</w:t>
      </w:r>
      <w:r>
        <w:rPr>
          <w:rFonts w:hint="eastAsia"/>
          <w:lang w:val="en-US" w:eastAsia="zh-CN"/>
        </w:rPr>
        <w:t>本文</w:t>
      </w:r>
      <w:r>
        <w:rPr>
          <w:rFonts w:hint="eastAsia"/>
        </w:rPr>
        <w:t>提出的双路特征提取模块和多阶段渐进式点云细化网络的有效性，</w:t>
      </w:r>
      <w:r>
        <w:rPr>
          <w:rFonts w:hint="eastAsia"/>
          <w:lang w:val="en-US" w:eastAsia="zh-CN"/>
        </w:rPr>
        <w:t>作者</w:t>
      </w:r>
      <w:r>
        <w:rPr>
          <w:rFonts w:hint="eastAsia"/>
        </w:rPr>
        <w:t>进行了全面的消融实验来评估模块对模型的影响。具体设计如下：</w:t>
      </w:r>
    </w:p>
    <w:p w14:paraId="6ADF7380">
      <w:pPr>
        <w:numPr>
          <w:ilvl w:val="0"/>
          <w:numId w:val="26"/>
        </w:numPr>
        <w:rPr>
          <w:rFonts w:hint="default" w:eastAsia="宋体"/>
          <w:lang w:val="en-US" w:eastAsia="zh-CN"/>
        </w:rPr>
      </w:pPr>
      <w:r>
        <w:rPr>
          <w:rFonts w:hint="default" w:eastAsia="宋体"/>
          <w:lang w:val="en-US" w:eastAsia="zh-CN"/>
        </w:rPr>
        <w:t>移除双路特征提取模块，仅使用原始的特征提取器</w:t>
      </w:r>
      <w:r>
        <w:rPr>
          <w:rFonts w:hint="eastAsia"/>
          <w:lang w:val="en-US" w:eastAsia="zh-CN"/>
        </w:rPr>
        <w:t>。</w:t>
      </w:r>
    </w:p>
    <w:p w14:paraId="3D329F10">
      <w:pPr>
        <w:numPr>
          <w:ilvl w:val="0"/>
          <w:numId w:val="26"/>
        </w:numPr>
        <w:rPr>
          <w:rFonts w:hint="default" w:eastAsia="宋体"/>
          <w:lang w:val="en-US" w:eastAsia="zh-CN"/>
        </w:rPr>
      </w:pPr>
      <w:r>
        <w:rPr>
          <w:rFonts w:hint="eastAsia"/>
          <w:lang w:val="en-US" w:eastAsia="zh-CN"/>
        </w:rPr>
        <w:t>移除</w:t>
      </w:r>
      <w:r>
        <w:rPr>
          <w:rFonts w:hint="eastAsia"/>
        </w:rPr>
        <w:t>多阶段渐进式点云细化网络</w:t>
      </w:r>
      <w:r>
        <w:rPr>
          <w:rFonts w:hint="eastAsia"/>
          <w:lang w:eastAsia="zh-CN"/>
        </w:rPr>
        <w:t>，</w:t>
      </w:r>
      <w:r>
        <w:rPr>
          <w:rFonts w:hint="eastAsia"/>
          <w:lang w:val="en-US" w:eastAsia="zh-CN"/>
        </w:rPr>
        <w:t>替换为传统的轻量型FoldingNet结构。</w:t>
      </w:r>
    </w:p>
    <w:p w14:paraId="795E32BD">
      <w:pPr>
        <w:numPr>
          <w:ilvl w:val="0"/>
          <w:numId w:val="0"/>
        </w:numPr>
        <w:ind w:firstLine="480" w:firstLineChars="0"/>
        <w:rPr>
          <w:rFonts w:hint="default"/>
          <w:lang w:val="en-US" w:eastAsia="zh-CN"/>
        </w:rPr>
      </w:pPr>
      <w:r>
        <w:rPr>
          <w:rFonts w:hint="eastAsia"/>
          <w:lang w:val="en-US" w:eastAsia="zh-CN"/>
        </w:rPr>
        <w:t>上述实验方案基于原本的Transformer框架，</w:t>
      </w:r>
      <w:r>
        <w:rPr>
          <w:rFonts w:hint="eastAsia"/>
        </w:rPr>
        <w:t>在</w:t>
      </w:r>
      <w:r>
        <w:rPr>
          <w:rFonts w:hint="eastAsia"/>
          <w:lang w:val="en-US" w:eastAsia="zh-CN"/>
        </w:rPr>
        <w:t>原本的</w:t>
      </w:r>
      <w:r>
        <w:rPr>
          <w:rFonts w:hint="eastAsia"/>
        </w:rPr>
        <w:t>ShapeNet-55数据集上进行</w:t>
      </w:r>
      <w:r>
        <w:rPr>
          <w:rFonts w:hint="eastAsia"/>
          <w:lang w:val="en-US" w:eastAsia="zh-CN"/>
        </w:rPr>
        <w:t>训练</w:t>
      </w:r>
      <w:r>
        <w:rPr>
          <w:rFonts w:hint="eastAsia"/>
        </w:rPr>
        <w:t>，并</w:t>
      </w:r>
      <w:r>
        <w:rPr>
          <w:rFonts w:hint="eastAsia"/>
          <w:lang w:val="en-US" w:eastAsia="zh-CN"/>
        </w:rPr>
        <w:t>同样采用CDL1、CDL2和F-Score作为评估指标</w:t>
      </w:r>
      <w:r>
        <w:rPr>
          <w:rFonts w:hint="eastAsia"/>
        </w:rPr>
        <w:t>，得</w:t>
      </w:r>
      <w:r>
        <w:rPr>
          <w:rFonts w:hint="eastAsia"/>
          <w:lang w:val="en-US" w:eastAsia="zh-CN"/>
        </w:rPr>
        <w:t>到如表4-4所示的量化对照结果，以及如图4-2所示的可视化对比图。</w:t>
      </w:r>
    </w:p>
    <w:p w14:paraId="3AA14012">
      <w:pPr>
        <w:pStyle w:val="11"/>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val="en-US" w:eastAsia="zh-CN"/>
        </w:rPr>
        <w:t>-4</w:t>
      </w:r>
      <w:r>
        <w:rPr>
          <w:rFonts w:hint="eastAsia"/>
          <w:lang w:eastAsia="zh-CN"/>
        </w:rPr>
        <w:t xml:space="preserve"> 消融实验结果表</w:t>
      </w:r>
    </w:p>
    <w:tbl>
      <w:tblPr>
        <w:tblStyle w:val="29"/>
        <w:tblW w:w="78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2"/>
        <w:gridCol w:w="1880"/>
        <w:gridCol w:w="2648"/>
        <w:gridCol w:w="766"/>
        <w:gridCol w:w="717"/>
        <w:gridCol w:w="851"/>
      </w:tblGrid>
      <w:tr w14:paraId="33F09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2" w:type="dxa"/>
            <w:tcBorders>
              <w:left w:val="nil"/>
              <w:bottom w:val="single" w:color="auto" w:sz="4" w:space="0"/>
            </w:tcBorders>
            <w:vAlign w:val="center"/>
          </w:tcPr>
          <w:p w14:paraId="6469D71A">
            <w:pPr>
              <w:numPr>
                <w:ilvl w:val="0"/>
                <w:numId w:val="0"/>
              </w:numPr>
              <w:jc w:val="center"/>
              <w:rPr>
                <w:rFonts w:hint="default"/>
                <w:sz w:val="20"/>
                <w:szCs w:val="20"/>
                <w:vertAlign w:val="baseline"/>
                <w:lang w:val="en-US" w:eastAsia="zh-CN"/>
              </w:rPr>
            </w:pPr>
          </w:p>
        </w:tc>
        <w:tc>
          <w:tcPr>
            <w:tcW w:w="1880" w:type="dxa"/>
            <w:tcBorders>
              <w:left w:val="nil"/>
              <w:bottom w:val="single" w:color="auto" w:sz="4" w:space="0"/>
            </w:tcBorders>
            <w:vAlign w:val="center"/>
          </w:tcPr>
          <w:p w14:paraId="0CE06AD5">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双路特征提取模块</w:t>
            </w:r>
          </w:p>
        </w:tc>
        <w:tc>
          <w:tcPr>
            <w:tcW w:w="2648" w:type="dxa"/>
            <w:vAlign w:val="center"/>
          </w:tcPr>
          <w:p w14:paraId="06ED2B1F">
            <w:pPr>
              <w:numPr>
                <w:ilvl w:val="0"/>
                <w:numId w:val="0"/>
              </w:numPr>
              <w:jc w:val="center"/>
              <w:rPr>
                <w:rFonts w:hint="default"/>
                <w:sz w:val="20"/>
                <w:szCs w:val="20"/>
                <w:vertAlign w:val="baseline"/>
                <w:lang w:val="en-US" w:eastAsia="zh-CN"/>
              </w:rPr>
            </w:pPr>
            <w:r>
              <w:rPr>
                <w:rFonts w:hint="eastAsia"/>
                <w:sz w:val="20"/>
                <w:szCs w:val="20"/>
              </w:rPr>
              <w:t>多阶段渐进式点云细化网络</w:t>
            </w:r>
          </w:p>
        </w:tc>
        <w:tc>
          <w:tcPr>
            <w:tcW w:w="766" w:type="dxa"/>
            <w:vAlign w:val="center"/>
          </w:tcPr>
          <w:p w14:paraId="0D5B940B">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CDL1</w:t>
            </w:r>
          </w:p>
        </w:tc>
        <w:tc>
          <w:tcPr>
            <w:tcW w:w="717" w:type="dxa"/>
            <w:vAlign w:val="center"/>
          </w:tcPr>
          <w:p w14:paraId="4E66066F">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CDL2</w:t>
            </w:r>
          </w:p>
        </w:tc>
        <w:tc>
          <w:tcPr>
            <w:tcW w:w="851" w:type="dxa"/>
            <w:tcBorders>
              <w:right w:val="nil"/>
            </w:tcBorders>
            <w:vAlign w:val="center"/>
          </w:tcPr>
          <w:p w14:paraId="5650C3B3">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F-Score</w:t>
            </w:r>
          </w:p>
        </w:tc>
      </w:tr>
      <w:tr w14:paraId="68A04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2" w:type="dxa"/>
            <w:tcBorders>
              <w:top w:val="single" w:color="auto" w:sz="4" w:space="0"/>
              <w:left w:val="nil"/>
              <w:bottom w:val="single" w:color="auto" w:sz="4" w:space="0"/>
              <w:right w:val="single" w:color="auto" w:sz="4" w:space="0"/>
            </w:tcBorders>
            <w:vAlign w:val="center"/>
          </w:tcPr>
          <w:p w14:paraId="499663A2">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实验1</w:t>
            </w:r>
          </w:p>
        </w:tc>
        <w:tc>
          <w:tcPr>
            <w:tcW w:w="1880" w:type="dxa"/>
            <w:tcBorders>
              <w:top w:val="single" w:color="auto" w:sz="4" w:space="0"/>
              <w:left w:val="nil"/>
              <w:bottom w:val="single" w:color="auto" w:sz="4" w:space="0"/>
              <w:right w:val="single" w:color="auto" w:sz="4" w:space="0"/>
            </w:tcBorders>
            <w:vAlign w:val="center"/>
          </w:tcPr>
          <w:p w14:paraId="447C5CB1">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w:t>
            </w:r>
          </w:p>
        </w:tc>
        <w:tc>
          <w:tcPr>
            <w:tcW w:w="2648" w:type="dxa"/>
            <w:tcBorders>
              <w:left w:val="single" w:color="auto" w:sz="4" w:space="0"/>
            </w:tcBorders>
            <w:vAlign w:val="center"/>
          </w:tcPr>
          <w:p w14:paraId="548B3132">
            <w:pPr>
              <w:numPr>
                <w:ilvl w:val="0"/>
                <w:numId w:val="0"/>
              </w:numPr>
              <w:jc w:val="center"/>
              <w:rPr>
                <w:rFonts w:hint="default"/>
                <w:sz w:val="20"/>
                <w:szCs w:val="20"/>
                <w:vertAlign w:val="baseline"/>
                <w:lang w:val="en-US" w:eastAsia="zh-CN"/>
              </w:rPr>
            </w:pPr>
          </w:p>
        </w:tc>
        <w:tc>
          <w:tcPr>
            <w:tcW w:w="766" w:type="dxa"/>
            <w:vAlign w:val="center"/>
          </w:tcPr>
          <w:p w14:paraId="0BD03DE6">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15.221</w:t>
            </w:r>
          </w:p>
        </w:tc>
        <w:tc>
          <w:tcPr>
            <w:tcW w:w="717" w:type="dxa"/>
            <w:vAlign w:val="center"/>
          </w:tcPr>
          <w:p w14:paraId="03F6ADB4">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1.024</w:t>
            </w:r>
          </w:p>
        </w:tc>
        <w:tc>
          <w:tcPr>
            <w:tcW w:w="851" w:type="dxa"/>
            <w:tcBorders>
              <w:right w:val="nil"/>
            </w:tcBorders>
            <w:vAlign w:val="center"/>
          </w:tcPr>
          <w:p w14:paraId="35E98C92">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0.373</w:t>
            </w:r>
          </w:p>
        </w:tc>
      </w:tr>
      <w:tr w14:paraId="2628C0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2" w:type="dxa"/>
            <w:tcBorders>
              <w:top w:val="single" w:color="auto" w:sz="4" w:space="0"/>
              <w:left w:val="nil"/>
            </w:tcBorders>
            <w:vAlign w:val="center"/>
          </w:tcPr>
          <w:p w14:paraId="046C53B8">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实验2</w:t>
            </w:r>
          </w:p>
        </w:tc>
        <w:tc>
          <w:tcPr>
            <w:tcW w:w="1880" w:type="dxa"/>
            <w:tcBorders>
              <w:top w:val="single" w:color="auto" w:sz="4" w:space="0"/>
              <w:left w:val="nil"/>
            </w:tcBorders>
            <w:vAlign w:val="center"/>
          </w:tcPr>
          <w:p w14:paraId="07D6C032">
            <w:pPr>
              <w:numPr>
                <w:ilvl w:val="0"/>
                <w:numId w:val="0"/>
              </w:numPr>
              <w:jc w:val="center"/>
              <w:rPr>
                <w:rFonts w:hint="default"/>
                <w:sz w:val="20"/>
                <w:szCs w:val="20"/>
                <w:vertAlign w:val="baseline"/>
                <w:lang w:val="en-US" w:eastAsia="zh-CN"/>
              </w:rPr>
            </w:pPr>
          </w:p>
        </w:tc>
        <w:tc>
          <w:tcPr>
            <w:tcW w:w="2648" w:type="dxa"/>
            <w:vAlign w:val="center"/>
          </w:tcPr>
          <w:p w14:paraId="189CAEEE">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w:t>
            </w:r>
          </w:p>
        </w:tc>
        <w:tc>
          <w:tcPr>
            <w:tcW w:w="766" w:type="dxa"/>
            <w:vAlign w:val="center"/>
          </w:tcPr>
          <w:p w14:paraId="3EFA3E15">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14.878</w:t>
            </w:r>
          </w:p>
        </w:tc>
        <w:tc>
          <w:tcPr>
            <w:tcW w:w="717" w:type="dxa"/>
            <w:vAlign w:val="center"/>
          </w:tcPr>
          <w:p w14:paraId="26660C4C">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1 006</w:t>
            </w:r>
          </w:p>
        </w:tc>
        <w:tc>
          <w:tcPr>
            <w:tcW w:w="851" w:type="dxa"/>
            <w:tcBorders>
              <w:right w:val="nil"/>
            </w:tcBorders>
            <w:vAlign w:val="center"/>
          </w:tcPr>
          <w:p w14:paraId="274DE21B">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0.385</w:t>
            </w:r>
          </w:p>
        </w:tc>
      </w:tr>
      <w:tr w14:paraId="52C88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2" w:type="dxa"/>
            <w:tcBorders>
              <w:left w:val="nil"/>
            </w:tcBorders>
            <w:vAlign w:val="center"/>
          </w:tcPr>
          <w:p w14:paraId="1769FA8E">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实验3</w:t>
            </w:r>
          </w:p>
        </w:tc>
        <w:tc>
          <w:tcPr>
            <w:tcW w:w="1880" w:type="dxa"/>
            <w:tcBorders>
              <w:left w:val="nil"/>
            </w:tcBorders>
            <w:vAlign w:val="center"/>
          </w:tcPr>
          <w:p w14:paraId="5931D0AD">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w:t>
            </w:r>
          </w:p>
        </w:tc>
        <w:tc>
          <w:tcPr>
            <w:tcW w:w="2648" w:type="dxa"/>
            <w:vAlign w:val="center"/>
          </w:tcPr>
          <w:p w14:paraId="3CD7D0C2">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w:t>
            </w:r>
          </w:p>
        </w:tc>
        <w:tc>
          <w:tcPr>
            <w:tcW w:w="766" w:type="dxa"/>
            <w:vAlign w:val="center"/>
          </w:tcPr>
          <w:p w14:paraId="273C5F2E">
            <w:pPr>
              <w:numPr>
                <w:ilvl w:val="0"/>
                <w:numId w:val="0"/>
              </w:numPr>
              <w:jc w:val="center"/>
              <w:rPr>
                <w:rFonts w:hint="default"/>
                <w:sz w:val="20"/>
                <w:szCs w:val="20"/>
                <w:vertAlign w:val="baseline"/>
                <w:lang w:val="en-US" w:eastAsia="zh-CN"/>
              </w:rPr>
            </w:pPr>
            <w:r>
              <w:rPr>
                <w:rFonts w:hint="eastAsia"/>
                <w:sz w:val="20"/>
                <w:szCs w:val="20"/>
                <w:vertAlign w:val="baseline"/>
                <w:lang w:val="en-US" w:eastAsia="zh-CN"/>
              </w:rPr>
              <w:t>1</w:t>
            </w:r>
            <w:r>
              <w:rPr>
                <w:rFonts w:hint="default"/>
                <w:sz w:val="20"/>
                <w:szCs w:val="20"/>
                <w:vertAlign w:val="baseline"/>
                <w:lang w:val="en-US" w:eastAsia="zh-CN"/>
              </w:rPr>
              <w:t>3.981</w:t>
            </w:r>
          </w:p>
        </w:tc>
        <w:tc>
          <w:tcPr>
            <w:tcW w:w="717" w:type="dxa"/>
            <w:vAlign w:val="center"/>
          </w:tcPr>
          <w:p w14:paraId="280262BC">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0.859</w:t>
            </w:r>
          </w:p>
        </w:tc>
        <w:tc>
          <w:tcPr>
            <w:tcW w:w="851" w:type="dxa"/>
            <w:tcBorders>
              <w:right w:val="nil"/>
            </w:tcBorders>
            <w:vAlign w:val="center"/>
          </w:tcPr>
          <w:p w14:paraId="36365AC6">
            <w:pPr>
              <w:numPr>
                <w:ilvl w:val="0"/>
                <w:numId w:val="0"/>
              </w:numPr>
              <w:jc w:val="center"/>
              <w:rPr>
                <w:rFonts w:hint="default"/>
                <w:sz w:val="20"/>
                <w:szCs w:val="20"/>
                <w:vertAlign w:val="baseline"/>
                <w:lang w:val="en-US" w:eastAsia="zh-CN"/>
              </w:rPr>
            </w:pPr>
            <w:r>
              <w:rPr>
                <w:rFonts w:hint="default"/>
                <w:sz w:val="20"/>
                <w:szCs w:val="20"/>
                <w:vertAlign w:val="baseline"/>
                <w:lang w:val="en-US" w:eastAsia="zh-CN"/>
              </w:rPr>
              <w:t>0.408</w:t>
            </w:r>
          </w:p>
        </w:tc>
      </w:tr>
    </w:tbl>
    <w:p w14:paraId="2857157E">
      <w:pPr>
        <w:numPr>
          <w:ilvl w:val="0"/>
          <w:numId w:val="0"/>
        </w:numPr>
        <w:rPr>
          <w:rFonts w:hint="default"/>
          <w:lang w:val="en-US" w:eastAsia="zh-CN"/>
        </w:rPr>
      </w:pPr>
    </w:p>
    <w:p w14:paraId="07AD4715">
      <w:pPr>
        <w:numPr>
          <w:ilvl w:val="0"/>
          <w:numId w:val="0"/>
        </w:numPr>
        <w:ind w:firstLine="480" w:firstLineChars="0"/>
        <w:rPr>
          <w:rFonts w:hint="eastAsia"/>
          <w:lang w:val="en-US" w:eastAsia="zh-CN"/>
        </w:rPr>
      </w:pPr>
      <w:r>
        <w:rPr>
          <w:rFonts w:hint="eastAsia"/>
          <w:lang w:val="en-US" w:eastAsia="zh-CN"/>
        </w:rPr>
        <w:t>从实验结果可以看出，仅使用双路特征提取模块时，模型的CDL1和CDL2分别为15.221和1.024，F-Score为0.373，说明该模块能够有效提升点云补全的准确性和细节还原能力。仅使用多阶段渐进式点云细化网络时，CDL1和CDL2分别下降至14.878和1.006，F-Score提升至0.385，表明该模块有助于进一步细化点云结构，提高点云的完整性和分布均匀性。同时引入双路特征提取模块和多阶段渐进式点云细化网络后，模型在所有指标上均取得最佳表现，CDL1和CDL2分别降至13.981和0.859，相较于以上两个情况，CDL1分别降低了8.9%和6.4%，CDL2分别降低了16.1%和14.6%；F-Score提升至0.408，相较于前两个情况分别提高了9.4%和6.0%，显著优于单独使用任一模块的结果。</w:t>
      </w:r>
    </w:p>
    <w:p w14:paraId="1DE7010A">
      <w:pPr>
        <w:numPr>
          <w:ilvl w:val="0"/>
          <w:numId w:val="0"/>
        </w:numPr>
        <w:ind w:firstLine="480" w:firstLineChars="0"/>
      </w:pPr>
      <w:r>
        <w:rPr>
          <w:rFonts w:hint="eastAsia"/>
          <w:lang w:val="en-US" w:eastAsia="zh-CN"/>
        </w:rPr>
        <w:t>由此可见，双路特征提取模块和多阶段渐进式点云细化网络均对点云补全性能有积极作用，二者结合能够进一步提升模型的补全精度和点云质量，验证了所提模块设计的有效性。</w:t>
      </w:r>
    </w:p>
    <w:p w14:paraId="6E413B34">
      <w:pPr>
        <w:numPr>
          <w:ilvl w:val="0"/>
          <w:numId w:val="0"/>
        </w:numPr>
        <w:jc w:val="center"/>
      </w:pPr>
      <w:r>
        <w:drawing>
          <wp:inline distT="0" distB="0" distL="114300" distR="114300">
            <wp:extent cx="5478780" cy="3923665"/>
            <wp:effectExtent l="0" t="0" r="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56"/>
                    <a:srcRect r="3565" b="16"/>
                    <a:stretch>
                      <a:fillRect/>
                    </a:stretch>
                  </pic:blipFill>
                  <pic:spPr>
                    <a:xfrm>
                      <a:off x="0" y="0"/>
                      <a:ext cx="5478780" cy="3923665"/>
                    </a:xfrm>
                    <a:prstGeom prst="rect">
                      <a:avLst/>
                    </a:prstGeom>
                    <a:noFill/>
                    <a:ln>
                      <a:noFill/>
                    </a:ln>
                  </pic:spPr>
                </pic:pic>
              </a:graphicData>
            </a:graphic>
          </wp:inline>
        </w:drawing>
      </w:r>
    </w:p>
    <w:p w14:paraId="7C77B40D">
      <w:pPr>
        <w:pStyle w:val="11"/>
        <w:numPr>
          <w:ilvl w:val="0"/>
          <w:numId w:val="0"/>
        </w:numPr>
        <w:jc w:val="center"/>
        <w:rPr>
          <w:rFonts w:hint="eastAsia" w:eastAsia="宋体"/>
          <w:lang w:val="en-US" w:eastAsia="zh-CN"/>
        </w:rPr>
      </w:pPr>
      <w:r>
        <w:rPr>
          <w:rFonts w:hint="default" w:ascii="Times New Roman" w:hAnsi="Times New Roman" w:cs="Times New Roman"/>
        </w:rPr>
        <w:t xml:space="preserve">图 </w:t>
      </w:r>
      <w:r>
        <w:rPr>
          <w:rFonts w:hint="eastAsia"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eastAsia="zh-CN"/>
        </w:rPr>
        <w:t xml:space="preserve"> 消融实验补全结果二维示意图</w:t>
      </w:r>
    </w:p>
    <w:p w14:paraId="77831848">
      <w:pPr>
        <w:pStyle w:val="3"/>
        <w:numPr>
          <w:ilvl w:val="1"/>
          <w:numId w:val="11"/>
        </w:numPr>
        <w:rPr>
          <w:rFonts w:hint="eastAsia"/>
        </w:rPr>
      </w:pPr>
      <w:r>
        <w:rPr>
          <w:rFonts w:hint="eastAsia"/>
          <w:lang w:val="en-US" w:eastAsia="zh-CN"/>
        </w:rPr>
        <w:t>本章小结</w:t>
      </w:r>
    </w:p>
    <w:p w14:paraId="4FD1D235">
      <w:pPr>
        <w:rPr>
          <w:rFonts w:hint="eastAsia"/>
        </w:rPr>
      </w:pPr>
      <w:r>
        <w:rPr>
          <w:rFonts w:hint="eastAsia"/>
        </w:rPr>
        <w:t>本章的主要工作是对本</w:t>
      </w:r>
      <w:r>
        <w:rPr>
          <w:rFonts w:hint="eastAsia"/>
          <w:lang w:val="en-US" w:eastAsia="zh-CN"/>
        </w:rPr>
        <w:t>研究</w:t>
      </w:r>
      <w:r>
        <w:rPr>
          <w:rFonts w:hint="eastAsia"/>
        </w:rPr>
        <w:t>提出的</w:t>
      </w:r>
      <w:r>
        <w:rPr>
          <w:rFonts w:hint="eastAsia"/>
          <w:lang w:val="en-US" w:eastAsia="zh-CN"/>
        </w:rPr>
        <w:t>面向极稀疏点云的双路特征增强渐进式补全框架</w:t>
      </w:r>
      <w:r>
        <w:rPr>
          <w:rFonts w:hint="eastAsia"/>
        </w:rPr>
        <w:t>的</w:t>
      </w:r>
      <w:r>
        <w:rPr>
          <w:rFonts w:hint="eastAsia"/>
          <w:lang w:val="en-US" w:eastAsia="zh-CN"/>
        </w:rPr>
        <w:t>改进效果进行</w:t>
      </w:r>
      <w:r>
        <w:rPr>
          <w:rFonts w:hint="eastAsia"/>
        </w:rPr>
        <w:t>实验论证。首先详细介绍了实验环境，包括硬件配置和软件环境，并针对ShapeNet</w:t>
      </w:r>
      <w:r>
        <w:rPr>
          <w:rFonts w:hint="eastAsia"/>
          <w:lang w:val="en-US" w:eastAsia="zh-CN"/>
        </w:rPr>
        <w:t>-</w:t>
      </w:r>
      <w:r>
        <w:rPr>
          <w:rFonts w:hint="eastAsia"/>
        </w:rPr>
        <w:t>55数据集的特点设计了统一的训练策略，然后通过指标量化和可视化的方式对比了本文方法与</w:t>
      </w:r>
      <w:r>
        <w:rPr>
          <w:rFonts w:hint="eastAsia"/>
          <w:lang w:val="en-US" w:eastAsia="zh-CN"/>
        </w:rPr>
        <w:t>原始模型</w:t>
      </w:r>
      <w:r>
        <w:rPr>
          <w:rFonts w:hint="eastAsia"/>
        </w:rPr>
        <w:t>在点云补全方面的表现。</w:t>
      </w:r>
    </w:p>
    <w:p w14:paraId="5B765B68">
      <w:pPr>
        <w:ind w:firstLine="480"/>
        <w:rPr>
          <w:rFonts w:hint="eastAsia"/>
        </w:rPr>
      </w:pPr>
    </w:p>
    <w:p w14:paraId="1B257D73">
      <w:pPr>
        <w:ind w:firstLine="480"/>
        <w:rPr>
          <w:rFonts w:hint="eastAsia"/>
        </w:rPr>
      </w:pPr>
    </w:p>
    <w:p w14:paraId="37D5C049">
      <w:pPr>
        <w:ind w:firstLine="480"/>
        <w:rPr>
          <w:rFonts w:hint="eastAsia"/>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A8651C9">
      <w:pPr>
        <w:ind w:firstLine="480"/>
        <w:rPr>
          <w:rFonts w:hint="eastAsia"/>
        </w:rPr>
      </w:pPr>
    </w:p>
    <w:p w14:paraId="22D5BD7D">
      <w:pPr>
        <w:ind w:firstLine="480"/>
        <w:sectPr>
          <w:footnotePr>
            <w:numFmt w:val="decimalEnclosedCircleChinese"/>
            <w:numRestart w:val="eachSect"/>
          </w:footnotePr>
          <w:pgSz w:w="11907" w:h="16840"/>
          <w:pgMar w:top="1701" w:right="1474" w:bottom="1418" w:left="1474" w:header="1134" w:footer="992" w:gutter="0"/>
          <w:cols w:space="720" w:num="1"/>
          <w:docGrid w:linePitch="384" w:charSpace="7430"/>
        </w:sectPr>
      </w:pPr>
      <w:bookmarkStart w:id="55" w:name="_Toc156292007"/>
      <w:bookmarkStart w:id="56" w:name="_Toc156291155"/>
      <w:bookmarkStart w:id="57" w:name="_Toc163533799"/>
    </w:p>
    <w:bookmarkEnd w:id="55"/>
    <w:bookmarkEnd w:id="56"/>
    <w:bookmarkEnd w:id="57"/>
    <w:p w14:paraId="28FB0549">
      <w:pPr>
        <w:pStyle w:val="2"/>
        <w:numPr>
          <w:ilvl w:val="0"/>
          <w:numId w:val="8"/>
        </w:numPr>
        <w:spacing w:before="480" w:after="240"/>
        <w:rPr>
          <w:rFonts w:hint="eastAsia"/>
        </w:rPr>
      </w:pPr>
      <w:bookmarkStart w:id="58" w:name="_Toc484608318"/>
      <w:bookmarkStart w:id="59" w:name="_Toc484608236"/>
      <w:bookmarkStart w:id="60" w:name="_Toc153986637"/>
      <w:bookmarkStart w:id="61" w:name="_Toc156292014"/>
      <w:bookmarkStart w:id="62" w:name="_Toc156291162"/>
      <w:r>
        <w:rPr>
          <w:rFonts w:hint="eastAsia"/>
        </w:rPr>
        <w:t>结论与展望</w:t>
      </w:r>
      <w:bookmarkEnd w:id="58"/>
      <w:bookmarkEnd w:id="59"/>
      <w:bookmarkEnd w:id="60"/>
    </w:p>
    <w:p w14:paraId="188CDEDD">
      <w:pPr>
        <w:pStyle w:val="3"/>
        <w:numPr>
          <w:ilvl w:val="1"/>
          <w:numId w:val="8"/>
        </w:numPr>
        <w:rPr>
          <w:rFonts w:hint="eastAsia"/>
        </w:rPr>
      </w:pPr>
      <w:r>
        <w:rPr>
          <w:rFonts w:hint="eastAsia"/>
          <w:lang w:val="en-US" w:eastAsia="zh-CN"/>
        </w:rPr>
        <w:t>结论</w:t>
      </w:r>
    </w:p>
    <w:p w14:paraId="1BA23CFB">
      <w:pPr>
        <w:widowControl w:val="0"/>
        <w:spacing w:line="288" w:lineRule="auto"/>
        <w:ind w:firstLine="480" w:firstLineChars="200"/>
        <w:jc w:val="both"/>
        <w:rPr>
          <w:rFonts w:hint="eastAsia"/>
          <w:lang w:val="en-US" w:eastAsia="zh-CN"/>
        </w:rPr>
      </w:pPr>
      <w:r>
        <w:rPr>
          <w:rFonts w:ascii="Times New Roman" w:hAnsi="Times New Roman" w:eastAsia="宋体" w:cs="Times New Roman"/>
          <w:kern w:val="2"/>
          <w:sz w:val="24"/>
          <w:szCs w:val="21"/>
          <w:lang w:bidi="ar-SA"/>
        </w:rPr>
        <w:t>三维点云补全任务是计算机视觉领域的一个关键研究课题，其目标是利用有限的观测数据，对缺失或不完整的三维点云模型进行完整重建，从而实现对现实世界场景的精确建模与深入理解。</w:t>
      </w:r>
      <w:r>
        <w:rPr>
          <w:rFonts w:hint="eastAsia"/>
          <w:lang w:val="en-US" w:eastAsia="zh-CN"/>
        </w:rPr>
        <w:t>本研究围绕以深度学习为基础的点云补全技术，系统性地构建了从基础理论到算法优化的研究框架，创新性地提出了面向极稀疏点云的基于Transformer的双路特征增强渐进式补全框架。本模型首先通过双路特征提取器并行捕获局部几何结构与全局形状语义。再使用DGCNN提取输入点云的边缘特征，结合多层感知机构建的全局分支生成增强特征表达。通过将稀疏的点云输入与邻域特征融合为点代理向量，模型构建了连接微观细节与宏观拓扑的中间表征。在此基础上，基于Transformer的编码-解码架构利用自注意力机制建立点间全局依赖关系，解码器通过可学习查询嵌入与交叉注意力机制生成粗糙中心点云坐标及缺失区域点代理向量，实现了局部观测与全局结构的跨域对齐。全局特征增强模块进一步融合点代理特征、粗糙坐标及双路分支的增强特征，生成包含多粒度几何语义的重建特征。最终通过多阶段折叠网络逐级优化点云分布，以迭代式坐标更新融合初始稀疏输入与各阶段生成结果，形成从粗粒度到细粒度的高质量补全输出。</w:t>
      </w:r>
    </w:p>
    <w:p w14:paraId="7B126709">
      <w:pPr>
        <w:widowControl w:val="0"/>
        <w:spacing w:line="288" w:lineRule="auto"/>
        <w:ind w:firstLine="480" w:firstLineChars="200"/>
        <w:jc w:val="both"/>
        <w:rPr>
          <w:rFonts w:hint="eastAsia"/>
          <w:lang w:val="en-US" w:eastAsia="zh-CN"/>
        </w:rPr>
      </w:pPr>
      <w:r>
        <w:rPr>
          <w:rFonts w:hint="eastAsia"/>
          <w:lang w:val="en-US" w:eastAsia="zh-CN"/>
        </w:rPr>
        <w:t>综合实验结果表明，我们的改进模型在点云补全任务中展现出了显著的优势。无论是在处理简单几何结构还是复杂几何结构时，无论是在样本充分还是样本不充分的类别中，改进模型都表现出了更好的性能和更强的鲁棒性。这些结果充分验证了我们提出的改进策略的有效性，为点云补全领域的研究提供了有价值的参考。</w:t>
      </w:r>
    </w:p>
    <w:p w14:paraId="7C3AEA0C">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t>本文的创新性工作为点云补全任务的研究提供了新的思路和方法，对点云处理领域具有重要的意义。</w:t>
      </w:r>
    </w:p>
    <w:p w14:paraId="74C269B4">
      <w:pPr>
        <w:pStyle w:val="3"/>
        <w:numPr>
          <w:ilvl w:val="1"/>
          <w:numId w:val="8"/>
        </w:numPr>
        <w:rPr>
          <w:rFonts w:hint="eastAsia"/>
          <w:lang w:val="en-US" w:eastAsia="zh-CN"/>
        </w:rPr>
      </w:pPr>
      <w:r>
        <w:rPr>
          <w:rFonts w:hint="eastAsia"/>
          <w:lang w:val="en-US" w:eastAsia="zh-CN"/>
        </w:rPr>
        <w:t>展望</w:t>
      </w:r>
    </w:p>
    <w:p w14:paraId="41018934">
      <w:pPr>
        <w:rPr>
          <w:rFonts w:hint="eastAsia"/>
          <w:lang w:val="en-US" w:eastAsia="zh-CN"/>
        </w:rPr>
      </w:pPr>
      <w:r>
        <w:rPr>
          <w:rFonts w:hint="eastAsia"/>
          <w:lang w:val="en-US" w:eastAsia="zh-CN"/>
        </w:rPr>
        <w:t>本文提出的双路特征增强渐进式补全框架在极稀疏点云场景下能够有效地完成补全工作，相较于其他主流方法也取得了显著的性能提升，但实验结果表明，补全效果与完整点云仍存在一定差距，尤其在复杂几何结构和高频细节的恢复上仍有改进空间，未来可从以下几个方面展开深入研究：</w:t>
      </w:r>
    </w:p>
    <w:p w14:paraId="154E700F">
      <w:pPr>
        <w:numPr>
          <w:ilvl w:val="0"/>
          <w:numId w:val="27"/>
        </w:numPr>
        <w:rPr>
          <w:rFonts w:hint="eastAsia"/>
        </w:rPr>
      </w:pPr>
      <w:r>
        <w:rPr>
          <w:rFonts w:hint="eastAsia"/>
          <w:lang w:val="en-US" w:eastAsia="zh-CN"/>
        </w:rPr>
        <w:t>本文的模型</w:t>
      </w:r>
      <w:r>
        <w:rPr>
          <w:rFonts w:hint="eastAsia"/>
        </w:rPr>
        <w:t>计算复杂度随点云规模呈平方级增长，限制了其在移动设备或实时系统中的部署。针对这一问题，未来的研究可以进一步探索预训练和迁移学习在点云补全领域的应用。通过引入迁移学习策略，可以将在大规模相关任务上预训练得到的模型参数迁移到点云补全任务中，不仅有望显著缩短模型的训练时间，还能提升模型在不同数据分布下的泛化能力。此外，预训练模型能够为点云补全任务提供更丰富的先验知识，有助于模型更好地理解和还原复杂的三维结构。因此，结合预训练与迁移学习的方法将成为提升点云补全效率和性能的重要研究方向。</w:t>
      </w:r>
    </w:p>
    <w:p w14:paraId="7942D035">
      <w:pPr>
        <w:numPr>
          <w:ilvl w:val="0"/>
          <w:numId w:val="27"/>
        </w:numPr>
        <w:rPr>
          <w:rFonts w:hint="eastAsia"/>
        </w:rPr>
      </w:pPr>
      <w:r>
        <w:rPr>
          <w:rFonts w:hint="eastAsia"/>
        </w:rPr>
        <w:t>可探索更高效的全局与局部特征融合机制，进一步增强模型对复杂几何结构的表达能力</w:t>
      </w:r>
      <w:r>
        <w:rPr>
          <w:rFonts w:hint="eastAsia"/>
          <w:lang w:eastAsia="zh-CN"/>
        </w:rPr>
        <w:t>；</w:t>
      </w:r>
      <w:r>
        <w:rPr>
          <w:rFonts w:hint="eastAsia"/>
          <w:lang w:val="en-US" w:eastAsia="zh-CN"/>
        </w:rPr>
        <w:t>还可以</w:t>
      </w:r>
      <w:bookmarkStart w:id="105" w:name="_GoBack"/>
      <w:bookmarkEnd w:id="105"/>
      <w:r>
        <w:rPr>
          <w:rFonts w:hint="eastAsia"/>
        </w:rPr>
        <w:t>引入多模态信息（如图像、语义标签等）辅助点云补全，有望提升模型对缺失区域的推理能力。</w:t>
      </w:r>
    </w:p>
    <w:p w14:paraId="10F9B208">
      <w:pPr>
        <w:numPr>
          <w:ilvl w:val="0"/>
          <w:numId w:val="27"/>
        </w:numPr>
        <w:rPr>
          <w:rFonts w:hint="eastAsia"/>
        </w:rPr>
      </w:pPr>
      <w:r>
        <w:rPr>
          <w:rFonts w:hint="eastAsia"/>
        </w:rPr>
        <w:t>推动点云补全方法在真实场景下的应用落地，如自动驾驶、机器人感知等，也是未来值得关注的方向。</w:t>
      </w:r>
    </w:p>
    <w:p w14:paraId="00E355A5">
      <w:pPr>
        <w:rPr>
          <w:rFonts w:hint="default"/>
          <w:lang w:val="en-US" w:eastAsia="zh-CN"/>
        </w:rPr>
      </w:pPr>
      <w:r>
        <w:rPr>
          <w:rFonts w:hint="default"/>
          <w:lang w:val="en-US" w:eastAsia="zh-CN"/>
        </w:rPr>
        <w:t>点云补全仍面临诸多挑战，本文的工作为稀疏点云补全提供了新的思路和方法，后续将继续致力于提升补全质量和实际应用价值。</w:t>
      </w:r>
    </w:p>
    <w:bookmarkEnd w:id="61"/>
    <w:bookmarkEnd w:id="62"/>
    <w:p w14:paraId="7E6312AC">
      <w:pPr>
        <w:ind w:firstLine="480"/>
        <w:rPr>
          <w:rFonts w:hint="eastAsia"/>
        </w:rPr>
      </w:pPr>
    </w:p>
    <w:p w14:paraId="63C16C6D">
      <w:pPr>
        <w:ind w:firstLine="480"/>
        <w:rPr>
          <w:rFonts w:hint="eastAsia"/>
        </w:rPr>
        <w:sectPr>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789330C6">
      <w:pPr>
        <w:pStyle w:val="2"/>
        <w:numPr>
          <w:ilvl w:val="0"/>
          <w:numId w:val="0"/>
        </w:numPr>
        <w:spacing w:before="480" w:after="240"/>
        <w:rPr>
          <w:rFonts w:hint="eastAsia"/>
        </w:rPr>
      </w:pPr>
      <w:bookmarkStart w:id="63" w:name="_Toc153986640"/>
      <w:bookmarkStart w:id="64" w:name="_Toc156291164"/>
      <w:bookmarkStart w:id="65" w:name="_Toc156292016"/>
      <w:bookmarkStart w:id="66" w:name="_Toc163533802"/>
      <w:r>
        <w:rPr>
          <w:rFonts w:hint="eastAsia"/>
        </w:rPr>
        <w:t>致  谢</w:t>
      </w:r>
      <w:bookmarkEnd w:id="63"/>
    </w:p>
    <w:p w14:paraId="3D110641">
      <w:pPr>
        <w:ind w:firstLine="480"/>
        <w:rPr>
          <w:rFonts w:hint="eastAsia"/>
        </w:rPr>
      </w:pPr>
    </w:p>
    <w:p w14:paraId="2189D9D9">
      <w:pPr>
        <w:ind w:firstLine="480"/>
        <w:rPr>
          <w:rFonts w:hint="eastAsia"/>
        </w:rPr>
        <w:sectPr>
          <w:footnotePr>
            <w:numFmt w:val="decimalEnclosedCircleChinese"/>
            <w:numRestart w:val="eachSect"/>
          </w:footnotePr>
          <w:pgSz w:w="11907" w:h="16840"/>
          <w:pgMar w:top="1701" w:right="1474" w:bottom="1418" w:left="1474" w:header="1134" w:footer="992" w:gutter="0"/>
          <w:cols w:space="720" w:num="1"/>
          <w:docGrid w:linePitch="384" w:charSpace="7430"/>
        </w:sectPr>
      </w:pPr>
    </w:p>
    <w:bookmarkEnd w:id="64"/>
    <w:bookmarkEnd w:id="65"/>
    <w:bookmarkEnd w:id="66"/>
    <w:p w14:paraId="3F2DE815">
      <w:pPr>
        <w:pStyle w:val="2"/>
        <w:numPr>
          <w:ilvl w:val="0"/>
          <w:numId w:val="0"/>
        </w:numPr>
        <w:spacing w:before="480" w:after="240"/>
      </w:pPr>
      <w:bookmarkStart w:id="67" w:name="_Toc381976454"/>
      <w:bookmarkStart w:id="68" w:name="_Toc153986641"/>
      <w:bookmarkStart w:id="69" w:name="_Toc156291165"/>
      <w:bookmarkStart w:id="70" w:name="_Toc163533803"/>
      <w:bookmarkStart w:id="71" w:name="_Toc156292017"/>
      <w:r>
        <w:rPr>
          <w:rFonts w:hint="eastAsia"/>
        </w:rPr>
        <w:t>参考文献</w:t>
      </w:r>
      <w:bookmarkEnd w:id="67"/>
      <w:bookmarkEnd w:id="68"/>
    </w:p>
    <w:p w14:paraId="02AD7C29">
      <w:pPr>
        <w:ind w:firstLine="480"/>
      </w:pPr>
      <w:r>
        <w:fldChar w:fldCharType="begin"/>
      </w:r>
      <w:r>
        <w:instrText xml:space="preserve"> ADDIN EN.REFLIST </w:instrText>
      </w:r>
      <w:r>
        <w:fldChar w:fldCharType="end"/>
      </w:r>
    </w:p>
    <w:p w14:paraId="07F78F3C">
      <w:pPr>
        <w:ind w:left="0" w:leftChars="0" w:firstLine="0" w:firstLineChars="0"/>
      </w:pPr>
      <w:bookmarkStart w:id="72" w:name="_Ref11703"/>
    </w:p>
    <w:p w14:paraId="2E33866C">
      <w:pPr>
        <w:pStyle w:val="42"/>
        <w:adjustRightInd/>
        <w:ind w:left="420" w:hanging="420" w:hangingChars="200"/>
      </w:pPr>
      <w:r>
        <w:rPr>
          <w:rFonts w:hint="eastAsia"/>
        </w:rPr>
        <w:t>Mihir Garimella, Prathik Naidu. Beyond the pixel plane: sensing and learning in 3D[J/OL]. The Gradient,2018[2025-03-26].https://thegradient.pub/beyond-the-pixel-plane-sensing-and-learning-in-3d.</w:t>
      </w:r>
      <w:bookmarkEnd w:id="72"/>
    </w:p>
    <w:p w14:paraId="1A1A5C43">
      <w:pPr>
        <w:pStyle w:val="42"/>
        <w:adjustRightInd/>
        <w:ind w:left="420" w:hanging="420" w:hangingChars="200"/>
      </w:pPr>
      <w:bookmarkStart w:id="73" w:name="_Ref26927"/>
      <w:r>
        <w:rPr>
          <w:rFonts w:hint="eastAsia"/>
        </w:rPr>
        <w:t>YINT W， ZHOUX Y， KRÄHENBÜHLP. Center-based 3D object detection and tracking［C］. 2021 IEEE/CVF Conference on Computer Vision and Pattern Recognition （CVPR）. Nashville， TN， USA. IEEE， 2021： 11779-11788. doi: 10.1109/cvpr46437.2021.01161</w:t>
      </w:r>
      <w:bookmarkEnd w:id="73"/>
    </w:p>
    <w:p w14:paraId="4AAA0C49">
      <w:pPr>
        <w:pStyle w:val="42"/>
        <w:adjustRightInd/>
        <w:ind w:left="420" w:hanging="420" w:hangingChars="200"/>
      </w:pPr>
      <w:bookmarkStart w:id="74" w:name="_Ref27238"/>
      <w:r>
        <w:rPr>
          <w:rFonts w:hint="eastAsia"/>
        </w:rPr>
        <w:t>ASSAELY， SOMMERSCHIELDT， PRAGJ. Restoring ancient text using deep learning：a case study on Greek epigraphy［C］. Proceedings of the 2019 Conference on Empirical Methods in Natural Language Processing and the 9th International Joint Conference on Natural Language Processing （EMNLP-IJCNLP）.Hong Kong， China. Stroudsburg， PA， USA： Association for Computational Linguistics， 2019. doi: 10.18653/v1/d19-1668</w:t>
      </w:r>
      <w:bookmarkEnd w:id="74"/>
    </w:p>
    <w:p w14:paraId="7B998300">
      <w:pPr>
        <w:pStyle w:val="42"/>
        <w:adjustRightInd/>
        <w:ind w:left="420" w:hanging="420" w:hangingChars="200"/>
      </w:pPr>
      <w:bookmarkStart w:id="75" w:name="_Ref17107"/>
      <w:bookmarkStart w:id="76" w:name="_Ref29599"/>
      <w:r>
        <w:rPr>
          <w:rFonts w:hint="eastAsia"/>
        </w:rPr>
        <w:t>Qi C R, Su H, Mo K, et al. Pointnet: Deep learning on point sets for 3d classification and segmentation[C]//Proceedings of the IEEE conference on computer vision and pattern recognition. 2017: 652-660.</w:t>
      </w:r>
      <w:bookmarkEnd w:id="75"/>
    </w:p>
    <w:p w14:paraId="4652143D">
      <w:pPr>
        <w:pStyle w:val="42"/>
        <w:adjustRightInd/>
        <w:ind w:left="420" w:hanging="420" w:hangingChars="200"/>
      </w:pPr>
      <w:bookmarkStart w:id="77" w:name="_Ref17538"/>
      <w:r>
        <w:rPr>
          <w:rFonts w:hint="eastAsia"/>
        </w:rPr>
        <w:t>Qi, C., Yi, L., Su, H., &amp; Guibas, L.J. (2017). PointNet++: Deep Hierarchical Feature Learning on Point Sets in a Metric Space. ArXiv, abs/1706.02413.</w:t>
      </w:r>
      <w:bookmarkEnd w:id="76"/>
      <w:bookmarkEnd w:id="77"/>
    </w:p>
    <w:p w14:paraId="5F733B86">
      <w:pPr>
        <w:pStyle w:val="42"/>
        <w:adjustRightInd/>
        <w:ind w:left="420" w:hanging="420" w:hangingChars="200"/>
      </w:pPr>
      <w:bookmarkStart w:id="78" w:name="_Ref21783"/>
      <w:r>
        <w:rPr>
          <w:rFonts w:hint="eastAsia"/>
        </w:rPr>
        <w:t>Mitra N J, Pauly M, Wand M, et al. Symmetry in 3D geometry: Extraction and</w:t>
      </w:r>
      <w:r>
        <w:rPr>
          <w:rFonts w:hint="eastAsia"/>
          <w:lang w:val="en-US" w:eastAsia="zh-CN"/>
        </w:rPr>
        <w:t xml:space="preserve"> </w:t>
      </w:r>
      <w:r>
        <w:rPr>
          <w:rFonts w:hint="eastAsia"/>
        </w:rPr>
        <w:t>applications[C]//Computer graphics forum. 2013, 32(6): 1-23.</w:t>
      </w:r>
      <w:bookmarkEnd w:id="78"/>
    </w:p>
    <w:p w14:paraId="57C3B6C8">
      <w:pPr>
        <w:pStyle w:val="42"/>
        <w:adjustRightInd/>
        <w:ind w:left="420" w:hanging="420" w:hangingChars="200"/>
      </w:pPr>
      <w:bookmarkStart w:id="79" w:name="_Ref24000"/>
      <w:r>
        <w:rPr>
          <w:rFonts w:hint="eastAsia"/>
        </w:rPr>
        <w:t>温佩芝,雷永庆,孙梦龙.三维重建网格模型的缺陷孔洞识别与修复方法[J].计算机应用研究,2020,37(04):1234-1238.DOI:10.19734/j.issn.1001-3695.2018.09.0773.</w:t>
      </w:r>
      <w:bookmarkEnd w:id="79"/>
    </w:p>
    <w:p w14:paraId="28399649">
      <w:pPr>
        <w:pStyle w:val="42"/>
        <w:adjustRightInd/>
        <w:ind w:left="420" w:hanging="420" w:hangingChars="200"/>
      </w:pPr>
      <w:bookmarkStart w:id="80" w:name="_Ref22293"/>
      <w:r>
        <w:rPr>
          <w:rFonts w:hint="eastAsia"/>
        </w:rPr>
        <w:t>Li Y, Dai A, Guibas L, et al. Database‐assisted object retrieval for real‐time 3d reconstruction[C]//Computer graphics forum. 2015, 34(2): 435-446.</w:t>
      </w:r>
      <w:bookmarkEnd w:id="80"/>
    </w:p>
    <w:p w14:paraId="7FF72A91">
      <w:pPr>
        <w:pStyle w:val="42"/>
        <w:adjustRightInd/>
        <w:ind w:left="420" w:hanging="420" w:hangingChars="200"/>
      </w:pPr>
      <w:bookmarkStart w:id="81" w:name="_Ref30715"/>
      <w:r>
        <w:rPr>
          <w:rFonts w:hint="eastAsia"/>
        </w:rPr>
        <w:t>Sharma A, Grau O, Fritz M. Vconv-dae: Deep volumetric shape learning without object labels[C]//Computer Vision–ECCV 2016 Workshops: Amsterdam, The Netherlands, October 8-10 and 15-16, 2016, Proceedings, Part III 14. Springer International Publishing, 2016: 236-250.</w:t>
      </w:r>
      <w:bookmarkEnd w:id="81"/>
    </w:p>
    <w:p w14:paraId="4D4FF23A">
      <w:pPr>
        <w:pStyle w:val="42"/>
        <w:adjustRightInd/>
        <w:ind w:left="420" w:hanging="420" w:hangingChars="200"/>
      </w:pPr>
      <w:bookmarkStart w:id="82" w:name="_Ref30725"/>
      <w:r>
        <w:rPr>
          <w:rFonts w:hint="eastAsia"/>
        </w:rPr>
        <w:t>Dai A, Ruizhongtai Qi C, Nießner M. Shape completion using 3d-encoder-predictor cnns and shape synthesis[C]//Proceedings of the IEEE conference on computer vision and pattern recognition. 2017: 5868-5877.</w:t>
      </w:r>
      <w:bookmarkEnd w:id="82"/>
    </w:p>
    <w:p w14:paraId="53AFF64A">
      <w:pPr>
        <w:pStyle w:val="42"/>
        <w:adjustRightInd/>
        <w:ind w:left="420" w:hanging="420" w:hangingChars="200"/>
      </w:pPr>
      <w:bookmarkStart w:id="83" w:name="_Ref8"/>
      <w:r>
        <w:rPr>
          <w:rFonts w:hint="eastAsia"/>
        </w:rPr>
        <w:t>Hu T, Han Z, Shrivastava A, et al. Render4Completion: Synthesizing multi-view depth maps for 3D shape completion[C]//Proceedings of the IEEE/CVF International Conference on Computer Vision Workshops. 2019: 0-0.</w:t>
      </w:r>
      <w:bookmarkEnd w:id="83"/>
    </w:p>
    <w:p w14:paraId="57BDCB1B">
      <w:pPr>
        <w:pStyle w:val="42"/>
        <w:adjustRightInd/>
        <w:ind w:left="420" w:hanging="420" w:hangingChars="200"/>
        <w:rPr>
          <w:rFonts w:hint="eastAsia"/>
        </w:rPr>
      </w:pPr>
      <w:bookmarkStart w:id="84" w:name="_Ref21153"/>
      <w:r>
        <w:rPr>
          <w:rFonts w:hint="eastAsia"/>
        </w:rPr>
        <w:t>Yuan W, Khot T, Held D, et al. Pcn: Point completion network[C]//2018 international conference on 3D vision (3DV). IEEE, 2018: 728-737.</w:t>
      </w:r>
      <w:bookmarkEnd w:id="84"/>
    </w:p>
    <w:p w14:paraId="749C11E4">
      <w:pPr>
        <w:pStyle w:val="42"/>
        <w:adjustRightInd/>
        <w:ind w:left="420" w:hanging="420" w:hangingChars="200"/>
      </w:pPr>
      <w:bookmarkStart w:id="85" w:name="_Ref25007"/>
      <w:r>
        <w:rPr>
          <w:rFonts w:hint="eastAsia"/>
        </w:rPr>
        <w:t>Yang, Y., Feng, C., Shen, Y., &amp; Tian, D. (2017). FoldingNet: Interpretable Unsupervised Learning on 3D Point Clouds. ArXiv, abs/1712.07262.</w:t>
      </w:r>
      <w:bookmarkEnd w:id="85"/>
    </w:p>
    <w:p w14:paraId="5325D748">
      <w:pPr>
        <w:pStyle w:val="42"/>
        <w:adjustRightInd/>
        <w:ind w:left="420" w:hanging="420" w:hangingChars="200"/>
      </w:pPr>
      <w:r>
        <w:rPr>
          <w:rFonts w:hint="eastAsia"/>
        </w:rPr>
        <w:t>Wang Y, Sun Y, Liu Z, et al. Dynamic graph cnn for learning on point clouds[J]. ACM Transactions on Graphics (tog), 2019, 38(5): 1-12.</w:t>
      </w:r>
    </w:p>
    <w:p w14:paraId="270FC228">
      <w:pPr>
        <w:pStyle w:val="42"/>
        <w:adjustRightInd/>
        <w:ind w:left="420" w:hanging="420" w:hangingChars="200"/>
      </w:pPr>
      <w:bookmarkStart w:id="86" w:name="_Ref26888"/>
      <w:r>
        <w:rPr>
          <w:rFonts w:hint="eastAsia"/>
        </w:rPr>
        <w:t>Yu X, Rao Y, Wang Z, et al. Pointr: Diverse point cloud completion with geometry-aware transformers[C]//Proceedings of the IEEE/CVF international conference on computer vision. 2021: 12498-12507.</w:t>
      </w:r>
      <w:bookmarkEnd w:id="86"/>
    </w:p>
    <w:p w14:paraId="003A254B">
      <w:pPr>
        <w:pStyle w:val="42"/>
        <w:adjustRightInd/>
        <w:ind w:left="420" w:hanging="420" w:hangingChars="200"/>
      </w:pPr>
      <w:bookmarkStart w:id="87" w:name="_Ref9936"/>
      <w:r>
        <w:rPr>
          <w:rFonts w:hint="eastAsia"/>
        </w:rPr>
        <w:t>Jelalian A V. Laser radar systems[C]//EASCON 1980; Electronics and Aerospace Systems Conference. 1980: 546-554.</w:t>
      </w:r>
      <w:bookmarkEnd w:id="87"/>
    </w:p>
    <w:p w14:paraId="35E75B5A">
      <w:pPr>
        <w:pStyle w:val="42"/>
        <w:adjustRightInd/>
        <w:ind w:left="420" w:hanging="420" w:hangingChars="200"/>
      </w:pPr>
      <w:bookmarkStart w:id="88" w:name="_Ref3253"/>
      <w:r>
        <w:rPr>
          <w:rFonts w:hint="eastAsia"/>
        </w:rPr>
        <w:t>Bula J, Derron M H, Mariethoz G. Dense point cloud acquisition with a low-cost Velodyne VLP-16[J]. Geoscientific Instrumentation, Methods and Data Systems, 2020, 9(2): 385-396.</w:t>
      </w:r>
      <w:bookmarkEnd w:id="88"/>
    </w:p>
    <w:p w14:paraId="4CFD0201">
      <w:pPr>
        <w:pStyle w:val="42"/>
        <w:adjustRightInd/>
        <w:ind w:left="420" w:hanging="420" w:hangingChars="200"/>
      </w:pPr>
      <w:bookmarkStart w:id="89" w:name="_Ref27485"/>
      <w:r>
        <w:rPr>
          <w:rFonts w:hint="eastAsia"/>
        </w:rPr>
        <w:t>Geng J. Structured-light 3D surface imaging: a tutorial[J]. Advances in optics and photonics, 2011, 3(2): 128-160.</w:t>
      </w:r>
      <w:bookmarkEnd w:id="89"/>
    </w:p>
    <w:p w14:paraId="22E0E8CB">
      <w:pPr>
        <w:pStyle w:val="42"/>
        <w:adjustRightInd/>
        <w:ind w:left="420" w:hanging="420" w:hangingChars="200"/>
      </w:pPr>
      <w:bookmarkStart w:id="90" w:name="_Ref30284"/>
      <w:r>
        <w:rPr>
          <w:rFonts w:hint="eastAsia"/>
        </w:rPr>
        <w:t>MUBANGA</w:t>
      </w:r>
      <w:r>
        <w:rPr>
          <w:rFonts w:hint="eastAsia"/>
          <w:lang w:val="en-US" w:eastAsia="zh-CN"/>
        </w:rPr>
        <w:t xml:space="preserve"> </w:t>
      </w:r>
      <w:r>
        <w:rPr>
          <w:rFonts w:hint="eastAsia"/>
        </w:rPr>
        <w:t>K. What is Photogrammetry?[EB/OL]. [2025-0</w:t>
      </w:r>
      <w:r>
        <w:rPr>
          <w:rFonts w:hint="eastAsia"/>
          <w:lang w:val="en-US" w:eastAsia="zh-CN"/>
        </w:rPr>
        <w:t>2</w:t>
      </w:r>
      <w:r>
        <w:rPr>
          <w:rFonts w:hint="eastAsia"/>
        </w:rPr>
        <w:t>-</w:t>
      </w:r>
      <w:r>
        <w:rPr>
          <w:rFonts w:hint="eastAsia"/>
          <w:lang w:val="en-US" w:eastAsia="zh-CN"/>
        </w:rPr>
        <w:t>28</w:t>
      </w:r>
      <w:r>
        <w:rPr>
          <w:rFonts w:hint="eastAsia"/>
        </w:rPr>
        <w:t xml:space="preserve">]. </w:t>
      </w:r>
      <w:r>
        <w:rPr>
          <w:rFonts w:hint="eastAsia"/>
        </w:rPr>
        <w:fldChar w:fldCharType="begin"/>
      </w:r>
      <w:r>
        <w:rPr>
          <w:rFonts w:hint="eastAsia"/>
        </w:rPr>
        <w:instrText xml:space="preserve"> HYPERLINK "https://www.artec3d.cn/learning-center/what-is-photogrammetry." </w:instrText>
      </w:r>
      <w:r>
        <w:rPr>
          <w:rFonts w:hint="eastAsia"/>
        </w:rPr>
        <w:fldChar w:fldCharType="separate"/>
      </w:r>
      <w:r>
        <w:rPr>
          <w:rStyle w:val="34"/>
          <w:rFonts w:hint="eastAsia"/>
        </w:rPr>
        <w:t>https://www.artec3d.cn/learning-center/what-is-photogrammetry.</w:t>
      </w:r>
      <w:r>
        <w:rPr>
          <w:rFonts w:hint="eastAsia"/>
        </w:rPr>
        <w:fldChar w:fldCharType="end"/>
      </w:r>
      <w:bookmarkEnd w:id="90"/>
    </w:p>
    <w:p w14:paraId="6F9BB319">
      <w:pPr>
        <w:pStyle w:val="42"/>
        <w:adjustRightInd/>
        <w:ind w:left="420" w:hanging="420" w:hangingChars="200"/>
      </w:pPr>
      <w:bookmarkStart w:id="91" w:name="_Ref1699"/>
      <w:r>
        <w:rPr>
          <w:rFonts w:hint="eastAsia"/>
        </w:rPr>
        <w:t>Foix S, Alenya G, Torras C. Lock-in time-of-flight (ToF) cameras: A survey[J]. IEEE Sensors Journal, 2011, 11(9): 1917-1926.</w:t>
      </w:r>
      <w:bookmarkEnd w:id="91"/>
    </w:p>
    <w:p w14:paraId="56857A8D">
      <w:pPr>
        <w:pStyle w:val="42"/>
        <w:adjustRightInd/>
        <w:ind w:left="420" w:hanging="420" w:hangingChars="200"/>
      </w:pPr>
      <w:bookmarkStart w:id="92" w:name="_Ref9406"/>
      <w:r>
        <w:rPr>
          <w:rFonts w:hint="eastAsia"/>
        </w:rPr>
        <w:t>Endres F, Hess J, Sturm J, et al. 3-D mapping with an RGB-D camera[J]. IEEE transactions on robotics, 2013, 30(1): 177-187.</w:t>
      </w:r>
      <w:bookmarkEnd w:id="92"/>
    </w:p>
    <w:p w14:paraId="25E2FCE2">
      <w:pPr>
        <w:pStyle w:val="42"/>
        <w:adjustRightInd/>
        <w:ind w:left="420" w:hanging="420" w:hangingChars="200"/>
      </w:pPr>
      <w:bookmarkStart w:id="93" w:name="_Ref21378"/>
      <w:r>
        <w:rPr>
          <w:rFonts w:hint="eastAsia"/>
        </w:rPr>
        <w:t>Rubner Y, Tomasi C, Guibas L J. The earth mover's distance as a metric for image retrieval[J]. International journal of computer vision, 2000, 40: 99-121.</w:t>
      </w:r>
      <w:bookmarkEnd w:id="93"/>
    </w:p>
    <w:p w14:paraId="1D427BB8">
      <w:pPr>
        <w:pStyle w:val="42"/>
        <w:adjustRightInd/>
        <w:ind w:left="420" w:hanging="420" w:hangingChars="200"/>
      </w:pPr>
      <w:bookmarkStart w:id="94" w:name="_Ref16226"/>
      <w:r>
        <w:rPr>
          <w:rFonts w:hint="eastAsia"/>
        </w:rPr>
        <w:t>Wang Y, Sun Y, Liu Z, et al. Dynamic graph cnn for learning on point clouds[J]. ACM Transactions on Graphics (tog), 2019, 38(5): 1-12.</w:t>
      </w:r>
      <w:bookmarkEnd w:id="94"/>
    </w:p>
    <w:p w14:paraId="6FB2E8A2">
      <w:pPr>
        <w:pStyle w:val="42"/>
        <w:adjustRightInd/>
        <w:ind w:left="420" w:hanging="420" w:hangingChars="200"/>
      </w:pPr>
      <w:bookmarkStart w:id="95" w:name="_Ref7840"/>
      <w:r>
        <w:rPr>
          <w:rFonts w:hint="eastAsia"/>
        </w:rPr>
        <w:t>Guo M H, Cai J X, Liu Z N, et al. Pct: Point cloud transformer[J]. Computational visual media, 2021, 7: 187-199.</w:t>
      </w:r>
      <w:bookmarkEnd w:id="95"/>
    </w:p>
    <w:p w14:paraId="10CE8465">
      <w:pPr>
        <w:pStyle w:val="42"/>
        <w:adjustRightInd/>
        <w:ind w:left="420" w:hanging="420" w:hangingChars="200"/>
      </w:pPr>
      <w:bookmarkStart w:id="96" w:name="_Ref8062"/>
      <w:r>
        <w:rPr>
          <w:rFonts w:hint="eastAsia"/>
        </w:rPr>
        <w:t>Wen X, Xiang P, Han Z, et al. PMP-Net++: Point cloud completion by transformer-enhanced multi-step point moving paths[J]. IEEE Transactions on Pattern Analysis and Machine Intelligence, 2022, 45(1): 852-867.</w:t>
      </w:r>
      <w:bookmarkEnd w:id="96"/>
    </w:p>
    <w:p w14:paraId="17F535FE">
      <w:pPr>
        <w:pStyle w:val="42"/>
        <w:adjustRightInd/>
        <w:ind w:left="420" w:hanging="420" w:hangingChars="200"/>
        <w:rPr>
          <w:rFonts w:hint="eastAsia"/>
        </w:rPr>
      </w:pPr>
      <w:bookmarkStart w:id="97" w:name="_Ref923"/>
      <w:r>
        <w:rPr>
          <w:rFonts w:hint="eastAsia"/>
        </w:rPr>
        <w:t>Vaswani A, Shazeer N, Parmar N, et al. Attention is all you need[J]. Advances in neural information processing systems, 2017, 30.</w:t>
      </w:r>
      <w:bookmarkEnd w:id="97"/>
    </w:p>
    <w:p w14:paraId="3072051D">
      <w:pPr>
        <w:pStyle w:val="42"/>
        <w:adjustRightInd/>
        <w:ind w:left="420" w:hanging="420" w:hangingChars="200"/>
        <w:rPr>
          <w:rFonts w:hint="eastAsia"/>
        </w:rPr>
      </w:pPr>
      <w:bookmarkStart w:id="98" w:name="_Ref20610"/>
      <w:r>
        <w:rPr>
          <w:rFonts w:hint="eastAsia"/>
        </w:rPr>
        <w:t>Wu Z, Song S, Khosla A, et al. 3d shapenets: A deep representation for volumetric shapes[C]//Proceedings of the IEEE conference on computer vision and pattern recognition. 2015: 1912-1920.</w:t>
      </w:r>
      <w:bookmarkEnd w:id="98"/>
    </w:p>
    <w:p w14:paraId="627D7B9F">
      <w:pPr>
        <w:pStyle w:val="42"/>
        <w:adjustRightInd/>
        <w:ind w:left="420" w:hanging="420" w:hangingChars="200"/>
        <w:rPr>
          <w:rFonts w:hint="eastAsia"/>
        </w:rPr>
      </w:pPr>
      <w:bookmarkStart w:id="99" w:name="_Ref20936"/>
      <w:r>
        <w:rPr>
          <w:rFonts w:hint="eastAsia"/>
        </w:rPr>
        <w:t>Dai A, Chang A X, Savva M, et al. Scannet: Richly-annotated 3d reconstructions of indoor scenes[C]//Proceedings of the IEEE conference on computer vision and pattern recognition. 2017: 5828-5839.</w:t>
      </w:r>
      <w:bookmarkEnd w:id="99"/>
    </w:p>
    <w:p w14:paraId="1AC0D50A">
      <w:pPr>
        <w:pStyle w:val="42"/>
        <w:adjustRightInd/>
        <w:ind w:left="420" w:hanging="420" w:hangingChars="200"/>
        <w:rPr>
          <w:rFonts w:hint="eastAsia"/>
        </w:rPr>
      </w:pPr>
      <w:bookmarkStart w:id="100" w:name="_Ref21139"/>
      <w:r>
        <w:rPr>
          <w:rFonts w:hint="eastAsia"/>
        </w:rPr>
        <w:t>Armeni I, Sax S, Zamir A R, et al. Joint 2d-3d-semantic data for indoor scene understanding[J]. arXiv preprint arXiv:1702.01105, 2017.</w:t>
      </w:r>
      <w:bookmarkEnd w:id="100"/>
    </w:p>
    <w:p w14:paraId="419299CC">
      <w:pPr>
        <w:pStyle w:val="42"/>
        <w:widowControl w:val="0"/>
        <w:numPr>
          <w:ilvl w:val="0"/>
          <w:numId w:val="0"/>
        </w:numPr>
        <w:tabs>
          <w:tab w:val="clear" w:pos="1055"/>
        </w:tabs>
        <w:overflowPunct w:val="0"/>
        <w:autoSpaceDN w:val="0"/>
        <w:adjustRightInd/>
        <w:snapToGrid w:val="0"/>
        <w:spacing w:line="288" w:lineRule="auto"/>
        <w:jc w:val="both"/>
        <w:rPr>
          <w:rFonts w:hint="eastAsia"/>
        </w:rPr>
      </w:pPr>
    </w:p>
    <w:p w14:paraId="4A1ABD64">
      <w:pPr>
        <w:pStyle w:val="42"/>
        <w:widowControl w:val="0"/>
        <w:numPr>
          <w:ilvl w:val="0"/>
          <w:numId w:val="0"/>
        </w:numPr>
        <w:tabs>
          <w:tab w:val="clear" w:pos="1055"/>
        </w:tabs>
        <w:overflowPunct w:val="0"/>
        <w:autoSpaceDN w:val="0"/>
        <w:adjustRightInd/>
        <w:snapToGrid w:val="0"/>
        <w:spacing w:line="288" w:lineRule="auto"/>
        <w:jc w:val="both"/>
        <w:rPr>
          <w:rFonts w:hint="eastAsia"/>
        </w:rPr>
        <w:sectPr>
          <w:headerReference r:id="rId25" w:type="default"/>
          <w:footnotePr>
            <w:numFmt w:val="decimalEnclosedCircleChinese"/>
            <w:numRestart w:val="eachSect"/>
          </w:footnotePr>
          <w:pgSz w:w="11907" w:h="16840"/>
          <w:pgMar w:top="1701" w:right="1474" w:bottom="1418" w:left="1474" w:header="1134" w:footer="992" w:gutter="0"/>
          <w:cols w:space="720" w:num="1"/>
          <w:docGrid w:linePitch="384" w:charSpace="7430"/>
        </w:sectPr>
      </w:pPr>
    </w:p>
    <w:bookmarkEnd w:id="69"/>
    <w:bookmarkEnd w:id="70"/>
    <w:bookmarkEnd w:id="71"/>
    <w:p w14:paraId="699A823E">
      <w:pPr>
        <w:pStyle w:val="2"/>
        <w:numPr>
          <w:ilvl w:val="0"/>
          <w:numId w:val="0"/>
        </w:numPr>
        <w:spacing w:before="480" w:after="240"/>
        <w:rPr>
          <w:rFonts w:hint="eastAsia"/>
        </w:rPr>
      </w:pPr>
      <w:bookmarkStart w:id="101" w:name="_Toc163533804"/>
      <w:bookmarkStart w:id="102" w:name="_Toc156292018"/>
      <w:bookmarkStart w:id="103" w:name="_Toc156291166"/>
      <w:bookmarkStart w:id="104" w:name="_Toc153986642"/>
      <w:r>
        <w:rPr>
          <w:rFonts w:hint="eastAsia"/>
        </w:rPr>
        <w:t>附  录</w:t>
      </w:r>
      <w:bookmarkEnd w:id="101"/>
      <w:bookmarkEnd w:id="102"/>
      <w:bookmarkEnd w:id="103"/>
      <w:bookmarkEnd w:id="104"/>
    </w:p>
    <w:p w14:paraId="130915EE">
      <w:pPr>
        <w:ind w:firstLine="480"/>
        <w:rPr>
          <w:rFonts w:hint="eastAsia"/>
        </w:rPr>
      </w:pPr>
    </w:p>
    <w:p w14:paraId="586756D0">
      <w:pPr>
        <w:ind w:firstLine="480"/>
        <w:rPr>
          <w:rFonts w:hint="eastAsia"/>
        </w:rPr>
      </w:pPr>
    </w:p>
    <w:p w14:paraId="7E9CFBB8">
      <w:pPr>
        <w:ind w:firstLine="480"/>
        <w:rPr>
          <w:rFonts w:hint="eastAsia"/>
        </w:rPr>
      </w:pPr>
    </w:p>
    <w:p w14:paraId="7B981E3E">
      <w:pPr>
        <w:ind w:firstLine="480"/>
        <w:rPr>
          <w:rFonts w:hint="eastAsia"/>
        </w:rPr>
      </w:pPr>
    </w:p>
    <w:p w14:paraId="62768D89">
      <w:pPr>
        <w:ind w:firstLine="480"/>
        <w:rPr>
          <w:rFonts w:hint="eastAsia"/>
        </w:rPr>
      </w:pPr>
    </w:p>
    <w:p w14:paraId="36722F08">
      <w:pPr>
        <w:ind w:firstLine="480"/>
        <w:rPr>
          <w:rFonts w:hint="eastAsia"/>
        </w:rPr>
      </w:pPr>
    </w:p>
    <w:p w14:paraId="4FBBCB18">
      <w:pPr>
        <w:tabs>
          <w:tab w:val="left" w:pos="2355"/>
        </w:tabs>
        <w:spacing w:before="480" w:beforeLines="200" w:after="240" w:afterLines="100"/>
        <w:ind w:firstLine="480"/>
        <w:jc w:val="center"/>
        <w:rPr>
          <w:rFonts w:hint="eastAsia"/>
        </w:rPr>
      </w:pPr>
    </w:p>
    <w:sectPr>
      <w:headerReference r:id="rId28" w:type="first"/>
      <w:footerReference r:id="rId31" w:type="first"/>
      <w:headerReference r:id="rId26" w:type="default"/>
      <w:footerReference r:id="rId29" w:type="default"/>
      <w:headerReference r:id="rId27" w:type="even"/>
      <w:footerReference r:id="rId30" w:type="even"/>
      <w:pgSz w:w="11907" w:h="16840"/>
      <w:pgMar w:top="1701" w:right="1474" w:bottom="1418" w:left="1474" w:header="1134" w:footer="992" w:gutter="0"/>
      <w:cols w:space="720" w:num="1"/>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B9C03">
    <w:pPr>
      <w:pStyle w:val="19"/>
      <w:ind w:firstLine="360"/>
      <w:rPr>
        <w:rFonts w:hint="eastAsia"/>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4DED2">
    <w:pPr>
      <w:pStyle w:val="19"/>
      <w:ind w:firstLine="0" w:firstLineChars="0"/>
    </w:pPr>
    <w:r>
      <w:fldChar w:fldCharType="begin"/>
    </w:r>
    <w:r>
      <w:instrText xml:space="preserve"> PAGE   \* MERGEFORMAT </w:instrText>
    </w:r>
    <w:r>
      <w:fldChar w:fldCharType="separate"/>
    </w:r>
    <w:r>
      <w:rPr>
        <w:lang w:val="zh-CN"/>
      </w:rPr>
      <w:t>10</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B79A53">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25</w:t>
    </w:r>
    <w:r>
      <w:rPr>
        <w:rStyle w:val="32"/>
      </w:rPr>
      <w:fldChar w:fldCharType="end"/>
    </w:r>
  </w:p>
  <w:p w14:paraId="366AD4E7">
    <w:pPr>
      <w:pStyle w:val="19"/>
      <w:ind w:right="360" w:firstLine="360" w:firstLineChars="0"/>
      <w:rPr>
        <w:rFonts w:hint="eastAsia"/>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91582">
    <w:pPr>
      <w:pStyle w:val="19"/>
      <w:ind w:firstLine="0" w:firstLineChars="0"/>
    </w:pPr>
    <w:r>
      <w:fldChar w:fldCharType="begin"/>
    </w:r>
    <w:r>
      <w:instrText xml:space="preserve"> PAGE   \* MERGEFORMAT </w:instrText>
    </w:r>
    <w:r>
      <w:fldChar w:fldCharType="separate"/>
    </w:r>
    <w:r>
      <w:rPr>
        <w:lang w:val="zh-CN"/>
      </w:rPr>
      <w:t>24</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882FA">
    <w:pPr>
      <w:pStyle w:val="19"/>
      <w:ind w:firstLine="0" w:firstLineChars="0"/>
      <w:jc w:val="right"/>
    </w:pPr>
    <w:r>
      <w:fldChar w:fldCharType="begin"/>
    </w:r>
    <w:r>
      <w:instrText xml:space="preserve"> PAGE   \* MERGEFORMAT </w:instrText>
    </w:r>
    <w:r>
      <w:fldChar w:fldCharType="separate"/>
    </w:r>
    <w:r>
      <w:rPr>
        <w:lang w:val="zh-CN"/>
      </w:rPr>
      <w:t>25</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C30CDE">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26</w:t>
    </w:r>
    <w:r>
      <w:rPr>
        <w:rStyle w:val="32"/>
      </w:rPr>
      <w:fldChar w:fldCharType="end"/>
    </w:r>
  </w:p>
  <w:p w14:paraId="372E7DFD">
    <w:pPr>
      <w:pStyle w:val="19"/>
      <w:ind w:right="360" w:firstLine="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F185DF">
    <w:pPr>
      <w:pStyle w:val="1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FE0A88">
    <w:pPr>
      <w:pStyle w:val="1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8071E5">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6EEA4">
    <w:pPr>
      <w:pStyle w:val="19"/>
      <w:ind w:firstLine="360"/>
      <w:jc w:val="right"/>
      <w:rPr>
        <w:rFonts w:hint="eastAsia"/>
      </w:rPr>
    </w:pPr>
    <w:r>
      <w:fldChar w:fldCharType="begin"/>
    </w:r>
    <w:r>
      <w:instrText xml:space="preserve">PAGE   \* MERGEFORMAT</w:instrText>
    </w:r>
    <w:r>
      <w:fldChar w:fldCharType="separate"/>
    </w:r>
    <w:r>
      <w:rPr>
        <w:lang w:val="zh-CN"/>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3A684">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V</w:t>
    </w:r>
    <w:r>
      <w:rPr>
        <w:rStyle w:val="32"/>
      </w:rPr>
      <w:fldChar w:fldCharType="end"/>
    </w:r>
  </w:p>
  <w:p w14:paraId="41A17095">
    <w:pPr>
      <w:pStyle w:val="19"/>
      <w:ind w:right="360" w:firstLine="360" w:firstLineChars="0"/>
      <w:rPr>
        <w:rFonts w:hint="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F35A3D">
    <w:pPr>
      <w:pStyle w:val="19"/>
      <w:ind w:firstLine="0" w:firstLineChars="0"/>
    </w:pPr>
    <w:r>
      <w:fldChar w:fldCharType="begin"/>
    </w:r>
    <w:r>
      <w:instrText xml:space="preserve"> PAGE   \* MERGEFORMAT </w:instrText>
    </w:r>
    <w:r>
      <w:fldChar w:fldCharType="separate"/>
    </w:r>
    <w:r>
      <w:rPr>
        <w:lang w:val="zh-CN"/>
      </w:rPr>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13B47F">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1</w:t>
    </w:r>
    <w:r>
      <w:rPr>
        <w:rStyle w:val="32"/>
      </w:rPr>
      <w:fldChar w:fldCharType="end"/>
    </w:r>
  </w:p>
  <w:p w14:paraId="04D6C6EE">
    <w:pPr>
      <w:pStyle w:val="19"/>
      <w:ind w:right="360" w:firstLine="360" w:firstLineChars="0"/>
      <w:rPr>
        <w:rFonts w:hint="eastAsia"/>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CDF8C3">
    <w:pPr>
      <w:pStyle w:val="19"/>
      <w:ind w:firstLine="0" w:firstLineChars="0"/>
    </w:pPr>
    <w:r>
      <w:fldChar w:fldCharType="begin"/>
    </w:r>
    <w:r>
      <w:instrText xml:space="preserve"> PAGE   \* MERGEFORMAT </w:instrText>
    </w:r>
    <w:r>
      <w:fldChar w:fldCharType="separate"/>
    </w:r>
    <w:r>
      <w:rPr>
        <w:lang w:val="zh-CN"/>
      </w:rPr>
      <w:t>10</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5CB9A6">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9</w:t>
    </w:r>
    <w:r>
      <w:rPr>
        <w:rStyle w:val="32"/>
      </w:rPr>
      <w:fldChar w:fldCharType="end"/>
    </w:r>
  </w:p>
  <w:p w14:paraId="2706EEE7">
    <w:pPr>
      <w:pStyle w:val="19"/>
      <w:ind w:right="360" w:firstLine="360" w:firstLineChars="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ind w:firstLine="480"/>
      </w:pPr>
      <w:r>
        <w:separator/>
      </w:r>
    </w:p>
  </w:footnote>
  <w:footnote w:type="continuationSeparator" w:id="1">
    <w:p>
      <w:pPr>
        <w:spacing w:line="288"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20BA3">
    <w:pPr>
      <w:pStyle w:val="20"/>
      <w:pBdr>
        <w:bottom w:val="none" w:color="auto" w:sz="0" w:space="0"/>
      </w:pBdr>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26CE86">
    <w:pPr>
      <w:pStyle w:val="20"/>
      <w:rPr>
        <w:rFonts w:hint="eastAsia"/>
      </w:rPr>
    </w:pPr>
    <w:r>
      <w:rPr>
        <w:rFonts w:hint="eastAsia"/>
      </w:rPr>
      <w:t>附  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BF2579">
    <w:pPr>
      <w:pStyle w:val="20"/>
    </w:pPr>
    <w:r>
      <w:rPr>
        <w:rFonts w:hint="eastAsia"/>
      </w:rPr>
      <w:t>西安交通大学本科毕业设计（论文）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B106B0">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4A8E3C">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0E47A9">
    <w:pPr>
      <w:pStyle w:val="20"/>
      <w:rPr>
        <w:rFonts w:hint="eastAsia"/>
      </w:rPr>
    </w:pPr>
    <w:r>
      <w:rPr>
        <w:rFonts w:hint="eastAsia"/>
      </w:rPr>
      <w:t>摘  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41735">
    <w:pPr>
      <w:pStyle w:val="20"/>
      <w:rPr>
        <w:rFonts w:hint="eastAsia"/>
      </w:rPr>
    </w:pPr>
    <w:r>
      <w:rPr>
        <w:rFonts w:hint="eastAsia"/>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018D29">
    <w:pPr>
      <w:pStyle w:val="20"/>
      <w:rPr>
        <w:rFonts w:hint="eastAsia"/>
      </w:rPr>
    </w:pPr>
    <w:r>
      <w:rPr>
        <w:rFonts w:hint="eastAsia"/>
      </w:rPr>
      <w:t>西安交通大学本科毕业设计（论文）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DDB50">
    <w:pPr>
      <w:pStyle w:val="20"/>
      <w:rPr>
        <w:rFonts w:hint="eastAsia"/>
      </w:rPr>
    </w:pPr>
    <w:r>
      <w:fldChar w:fldCharType="begin"/>
    </w:r>
    <w:r>
      <w:instrText xml:space="preserve"> STYLEREF  "标题 1" \n  \* MERGEFORMAT </w:instrText>
    </w:r>
    <w:r>
      <w:fldChar w:fldCharType="separate"/>
    </w:r>
    <w:r>
      <w:t xml:space="preserve">5  </w:t>
    </w:r>
    <w:r>
      <w:fldChar w:fldCharType="end"/>
    </w:r>
    <w:r>
      <w:fldChar w:fldCharType="begin"/>
    </w:r>
    <w:r>
      <w:instrText xml:space="preserve"> STYLEREF  "标题 1" </w:instrText>
    </w:r>
    <w:r>
      <w:fldChar w:fldCharType="separate"/>
    </w:r>
    <w:r>
      <w:t>结论与展望</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E2CD5">
    <w:pPr>
      <w:pStyle w:val="20"/>
      <w:rPr>
        <w:rFonts w:hint="eastAsia"/>
      </w:rPr>
    </w:pPr>
    <w:r>
      <w:fldChar w:fldCharType="begin"/>
    </w:r>
    <w:r>
      <w:instrText xml:space="preserve"> STYLEREF  "标题 1" \n  \* MERGEFORMAT </w:instrText>
    </w:r>
    <w:r>
      <w:fldChar w:fldCharType="separate"/>
    </w:r>
    <w:r>
      <w:t xml:space="preserve">5  </w:t>
    </w:r>
    <w:r>
      <w:fldChar w:fldCharType="end"/>
    </w:r>
    <w:r>
      <w:fldChar w:fldCharType="begin"/>
    </w:r>
    <w:r>
      <w:instrText xml:space="preserve"> STYLEREF  "标题 1" </w:instrText>
    </w:r>
    <w:r>
      <w:fldChar w:fldCharType="separate"/>
    </w:r>
    <w:r>
      <w:t>结论与展望</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72A6D6">
    <w:pPr>
      <w:pStyle w:val="20"/>
      <w:rPr>
        <w:rFonts w:hint="eastAsia"/>
      </w:rPr>
    </w:pPr>
    <w:r>
      <w:fldChar w:fldCharType="begin"/>
    </w:r>
    <w:r>
      <w:instrText xml:space="preserve"> STYLEREF  "标题 1" </w:instrText>
    </w:r>
    <w:r>
      <w:fldChar w:fldCharType="separate"/>
    </w:r>
    <w:r>
      <w:t>结论与展望</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A748A5">
    <w:pPr>
      <w:pStyle w:val="20"/>
    </w:pPr>
    <w:r>
      <w:rPr>
        <w:rFonts w:hint="eastAsia"/>
      </w:rPr>
      <w:fldChar w:fldCharType="begin"/>
    </w:r>
    <w:r>
      <w:instrText xml:space="preserve"> STYLEREF  "标题 1"  \* MERGEFORMAT </w:instrText>
    </w:r>
    <w:r>
      <w:rPr>
        <w:rFonts w:hint="eastAsia"/>
      </w:rPr>
      <w:fldChar w:fldCharType="separate"/>
    </w:r>
    <w:r>
      <w:rPr>
        <w:rFonts w:hint="eastAsia"/>
      </w:rPr>
      <w:t>结论与展望</w:t>
    </w:r>
    <w:r>
      <w:rPr>
        <w:rFonts w:hint="eastAsi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21A32"/>
    <w:multiLevelType w:val="singleLevel"/>
    <w:tmpl w:val="81821A32"/>
    <w:lvl w:ilvl="0" w:tentative="0">
      <w:start w:val="1"/>
      <w:numFmt w:val="decimal"/>
      <w:suff w:val="nothing"/>
      <w:lvlText w:val="（%1）"/>
      <w:lvlJc w:val="left"/>
    </w:lvl>
  </w:abstractNum>
  <w:abstractNum w:abstractNumId="1">
    <w:nsid w:val="B13A0B77"/>
    <w:multiLevelType w:val="singleLevel"/>
    <w:tmpl w:val="B13A0B77"/>
    <w:lvl w:ilvl="0" w:tentative="0">
      <w:start w:val="1"/>
      <w:numFmt w:val="decimal"/>
      <w:suff w:val="nothing"/>
      <w:lvlText w:val="%1）"/>
      <w:lvlJc w:val="left"/>
    </w:lvl>
  </w:abstractNum>
  <w:abstractNum w:abstractNumId="2">
    <w:nsid w:val="B3C2B044"/>
    <w:multiLevelType w:val="singleLevel"/>
    <w:tmpl w:val="B3C2B044"/>
    <w:lvl w:ilvl="0" w:tentative="0">
      <w:start w:val="1"/>
      <w:numFmt w:val="decimal"/>
      <w:suff w:val="space"/>
      <w:lvlText w:val="%1."/>
      <w:lvlJc w:val="left"/>
    </w:lvl>
  </w:abstractNum>
  <w:abstractNum w:abstractNumId="3">
    <w:nsid w:val="CA641B60"/>
    <w:multiLevelType w:val="singleLevel"/>
    <w:tmpl w:val="CA641B60"/>
    <w:lvl w:ilvl="0" w:tentative="0">
      <w:start w:val="1"/>
      <w:numFmt w:val="decimal"/>
      <w:suff w:val="nothing"/>
      <w:lvlText w:val="%1）"/>
      <w:lvlJc w:val="left"/>
    </w:lvl>
  </w:abstractNum>
  <w:abstractNum w:abstractNumId="4">
    <w:nsid w:val="D15B3E3D"/>
    <w:multiLevelType w:val="singleLevel"/>
    <w:tmpl w:val="D15B3E3D"/>
    <w:lvl w:ilvl="0" w:tentative="0">
      <w:start w:val="1"/>
      <w:numFmt w:val="decimal"/>
      <w:suff w:val="space"/>
      <w:lvlText w:val="%1."/>
      <w:lvlJc w:val="left"/>
    </w:lvl>
  </w:abstractNum>
  <w:abstractNum w:abstractNumId="5">
    <w:nsid w:val="DE631EF0"/>
    <w:multiLevelType w:val="singleLevel"/>
    <w:tmpl w:val="DE631EF0"/>
    <w:lvl w:ilvl="0" w:tentative="0">
      <w:start w:val="1"/>
      <w:numFmt w:val="decimal"/>
      <w:suff w:val="nothing"/>
      <w:lvlText w:val="（%1）"/>
      <w:lvlJc w:val="left"/>
    </w:lvl>
  </w:abstractNum>
  <w:abstractNum w:abstractNumId="6">
    <w:nsid w:val="E0961712"/>
    <w:multiLevelType w:val="singleLevel"/>
    <w:tmpl w:val="E0961712"/>
    <w:lvl w:ilvl="0" w:tentative="0">
      <w:start w:val="1"/>
      <w:numFmt w:val="decimal"/>
      <w:suff w:val="nothing"/>
      <w:lvlText w:val="%1）"/>
      <w:lvlJc w:val="left"/>
    </w:lvl>
  </w:abstractNum>
  <w:abstractNum w:abstractNumId="7">
    <w:nsid w:val="EBA5A802"/>
    <w:multiLevelType w:val="singleLevel"/>
    <w:tmpl w:val="EBA5A802"/>
    <w:lvl w:ilvl="0" w:tentative="0">
      <w:start w:val="1"/>
      <w:numFmt w:val="decimal"/>
      <w:suff w:val="nothing"/>
      <w:lvlText w:val="（%1）"/>
      <w:lvlJc w:val="left"/>
    </w:lvl>
  </w:abstractNum>
  <w:abstractNum w:abstractNumId="8">
    <w:nsid w:val="EC902461"/>
    <w:multiLevelType w:val="singleLevel"/>
    <w:tmpl w:val="EC902461"/>
    <w:lvl w:ilvl="0" w:tentative="0">
      <w:start w:val="1"/>
      <w:numFmt w:val="decimal"/>
      <w:suff w:val="nothing"/>
      <w:lvlText w:val="%1）"/>
      <w:lvlJc w:val="left"/>
    </w:lvl>
  </w:abstractNum>
  <w:abstractNum w:abstractNumId="9">
    <w:nsid w:val="EE8675E1"/>
    <w:multiLevelType w:val="singleLevel"/>
    <w:tmpl w:val="EE8675E1"/>
    <w:lvl w:ilvl="0" w:tentative="0">
      <w:start w:val="1"/>
      <w:numFmt w:val="decimal"/>
      <w:suff w:val="nothing"/>
      <w:lvlText w:val="%1）"/>
      <w:lvlJc w:val="left"/>
    </w:lvl>
  </w:abstractNum>
  <w:abstractNum w:abstractNumId="10">
    <w:nsid w:val="EF1F9679"/>
    <w:multiLevelType w:val="singleLevel"/>
    <w:tmpl w:val="EF1F9679"/>
    <w:lvl w:ilvl="0" w:tentative="0">
      <w:start w:val="1"/>
      <w:numFmt w:val="decimal"/>
      <w:suff w:val="nothing"/>
      <w:lvlText w:val="%1）"/>
      <w:lvlJc w:val="left"/>
    </w:lvl>
  </w:abstractNum>
  <w:abstractNum w:abstractNumId="11">
    <w:nsid w:val="F07C8F93"/>
    <w:multiLevelType w:val="singleLevel"/>
    <w:tmpl w:val="F07C8F93"/>
    <w:lvl w:ilvl="0" w:tentative="0">
      <w:start w:val="1"/>
      <w:numFmt w:val="decimal"/>
      <w:suff w:val="nothing"/>
      <w:lvlText w:val="%1）"/>
      <w:lvlJc w:val="left"/>
    </w:lvl>
  </w:abstractNum>
  <w:abstractNum w:abstractNumId="12">
    <w:nsid w:val="FCDAEC27"/>
    <w:multiLevelType w:val="singleLevel"/>
    <w:tmpl w:val="FCDAEC27"/>
    <w:lvl w:ilvl="0" w:tentative="0">
      <w:start w:val="1"/>
      <w:numFmt w:val="decimal"/>
      <w:suff w:val="nothing"/>
      <w:lvlText w:val="%1）"/>
      <w:lvlJc w:val="left"/>
    </w:lvl>
  </w:abstractNum>
  <w:abstractNum w:abstractNumId="13">
    <w:nsid w:val="FE7A3473"/>
    <w:multiLevelType w:val="singleLevel"/>
    <w:tmpl w:val="FE7A3473"/>
    <w:lvl w:ilvl="0" w:tentative="0">
      <w:start w:val="1"/>
      <w:numFmt w:val="decimal"/>
      <w:suff w:val="nothing"/>
      <w:lvlText w:val="（%1）"/>
      <w:lvlJc w:val="left"/>
    </w:lvl>
  </w:abstractNum>
  <w:abstractNum w:abstractNumId="14">
    <w:nsid w:val="022D458D"/>
    <w:multiLevelType w:val="singleLevel"/>
    <w:tmpl w:val="022D458D"/>
    <w:lvl w:ilvl="0" w:tentative="0">
      <w:start w:val="1"/>
      <w:numFmt w:val="decimal"/>
      <w:suff w:val="nothing"/>
      <w:lvlText w:val="%1）"/>
      <w:lvlJc w:val="left"/>
    </w:lvl>
  </w:abstractNum>
  <w:abstractNum w:abstractNumId="15">
    <w:nsid w:val="1FF402BE"/>
    <w:multiLevelType w:val="multilevel"/>
    <w:tmpl w:val="1FF402BE"/>
    <w:lvl w:ilvl="0" w:tentative="0">
      <w:start w:val="1"/>
      <w:numFmt w:val="decimal"/>
      <w:pStyle w:val="42"/>
      <w:lvlText w:val="[%1]"/>
      <w:lvlJc w:val="left"/>
      <w:pPr>
        <w:tabs>
          <w:tab w:val="left" w:pos="1055"/>
        </w:tabs>
        <w:ind w:left="1055"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1407"/>
        </w:tabs>
        <w:ind w:left="1407" w:hanging="420"/>
      </w:pPr>
    </w:lvl>
    <w:lvl w:ilvl="2" w:tentative="0">
      <w:start w:val="1"/>
      <w:numFmt w:val="lowerRoman"/>
      <w:lvlText w:val="%3."/>
      <w:lvlJc w:val="right"/>
      <w:pPr>
        <w:tabs>
          <w:tab w:val="left" w:pos="1827"/>
        </w:tabs>
        <w:ind w:left="1827" w:hanging="420"/>
      </w:pPr>
    </w:lvl>
    <w:lvl w:ilvl="3" w:tentative="0">
      <w:start w:val="1"/>
      <w:numFmt w:val="decimal"/>
      <w:lvlText w:val="%4."/>
      <w:lvlJc w:val="left"/>
      <w:pPr>
        <w:tabs>
          <w:tab w:val="left" w:pos="2247"/>
        </w:tabs>
        <w:ind w:left="2247" w:hanging="420"/>
      </w:pPr>
    </w:lvl>
    <w:lvl w:ilvl="4" w:tentative="0">
      <w:start w:val="1"/>
      <w:numFmt w:val="lowerLetter"/>
      <w:lvlText w:val="%5)"/>
      <w:lvlJc w:val="left"/>
      <w:pPr>
        <w:tabs>
          <w:tab w:val="left" w:pos="2667"/>
        </w:tabs>
        <w:ind w:left="2667" w:hanging="420"/>
      </w:pPr>
    </w:lvl>
    <w:lvl w:ilvl="5" w:tentative="0">
      <w:start w:val="1"/>
      <w:numFmt w:val="lowerRoman"/>
      <w:lvlText w:val="%6."/>
      <w:lvlJc w:val="right"/>
      <w:pPr>
        <w:tabs>
          <w:tab w:val="left" w:pos="3087"/>
        </w:tabs>
        <w:ind w:left="3087" w:hanging="420"/>
      </w:pPr>
    </w:lvl>
    <w:lvl w:ilvl="6" w:tentative="0">
      <w:start w:val="1"/>
      <w:numFmt w:val="decimal"/>
      <w:lvlText w:val="%7."/>
      <w:lvlJc w:val="left"/>
      <w:pPr>
        <w:tabs>
          <w:tab w:val="left" w:pos="3507"/>
        </w:tabs>
        <w:ind w:left="3507" w:hanging="420"/>
      </w:pPr>
    </w:lvl>
    <w:lvl w:ilvl="7" w:tentative="0">
      <w:start w:val="1"/>
      <w:numFmt w:val="lowerLetter"/>
      <w:lvlText w:val="%8)"/>
      <w:lvlJc w:val="left"/>
      <w:pPr>
        <w:tabs>
          <w:tab w:val="left" w:pos="3927"/>
        </w:tabs>
        <w:ind w:left="3927" w:hanging="420"/>
      </w:pPr>
    </w:lvl>
    <w:lvl w:ilvl="8" w:tentative="0">
      <w:start w:val="1"/>
      <w:numFmt w:val="lowerRoman"/>
      <w:lvlText w:val="%9."/>
      <w:lvlJc w:val="right"/>
      <w:pPr>
        <w:tabs>
          <w:tab w:val="left" w:pos="4347"/>
        </w:tabs>
        <w:ind w:left="4347" w:hanging="420"/>
      </w:pPr>
    </w:lvl>
  </w:abstractNum>
  <w:abstractNum w:abstractNumId="16">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17">
    <w:nsid w:val="51445B68"/>
    <w:multiLevelType w:val="singleLevel"/>
    <w:tmpl w:val="51445B68"/>
    <w:lvl w:ilvl="0" w:tentative="0">
      <w:start w:val="1"/>
      <w:numFmt w:val="decimal"/>
      <w:suff w:val="nothing"/>
      <w:lvlText w:val="（%1）"/>
      <w:lvlJc w:val="left"/>
    </w:lvl>
  </w:abstractNum>
  <w:abstractNum w:abstractNumId="18">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eastAsia"/>
      </w:rPr>
    </w:lvl>
    <w:lvl w:ilvl="2" w:tentative="0">
      <w:start w:val="1"/>
      <w:numFmt w:val="decimal"/>
      <w:pStyle w:val="4"/>
      <w:isLgl/>
      <w:suff w:val="space"/>
      <w:lvlText w:val="%1.%2.%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19">
    <w:nsid w:val="683A6A06"/>
    <w:multiLevelType w:val="singleLevel"/>
    <w:tmpl w:val="683A6A06"/>
    <w:lvl w:ilvl="0" w:tentative="0">
      <w:start w:val="1"/>
      <w:numFmt w:val="decimal"/>
      <w:suff w:val="nothing"/>
      <w:lvlText w:val="（%1）"/>
      <w:lvlJc w:val="left"/>
    </w:lvl>
  </w:abstractNum>
  <w:abstractNum w:abstractNumId="20">
    <w:nsid w:val="6F5C66D5"/>
    <w:multiLevelType w:val="multilevel"/>
    <w:tmpl w:val="6F5C66D5"/>
    <w:lvl w:ilvl="0" w:tentative="0">
      <w:start w:val="1"/>
      <w:numFmt w:val="chineseCountingThousand"/>
      <w:pStyle w:val="47"/>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21">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22">
    <w:nsid w:val="76036190"/>
    <w:multiLevelType w:val="singleLevel"/>
    <w:tmpl w:val="76036190"/>
    <w:lvl w:ilvl="0" w:tentative="0">
      <w:start w:val="1"/>
      <w:numFmt w:val="decimal"/>
      <w:suff w:val="nothing"/>
      <w:lvlText w:val="%1）"/>
      <w:lvlJc w:val="left"/>
    </w:lvl>
  </w:abstractNum>
  <w:num w:numId="1">
    <w:abstractNumId w:val="18"/>
  </w:num>
  <w:num w:numId="2">
    <w:abstractNumId w:val="16"/>
  </w:num>
  <w:num w:numId="3">
    <w:abstractNumId w:val="20"/>
  </w:num>
  <w:num w:numId="4">
    <w:abstractNumId w:val="21"/>
  </w:num>
  <w:num w:numId="5">
    <w:abstractNumId w:val="15"/>
  </w:num>
  <w:num w:numId="6">
    <w:abstractNumId w:val="17"/>
  </w:num>
  <w:num w:numId="7">
    <w:abstractNumId w:val="2"/>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6"/>
  </w:num>
  <w:num w:numId="15">
    <w:abstractNumId w:val="19"/>
  </w:num>
  <w:num w:numId="16">
    <w:abstractNumId w:val="5"/>
  </w:num>
  <w:num w:numId="17">
    <w:abstractNumId w:val="8"/>
  </w:num>
  <w:num w:numId="18">
    <w:abstractNumId w:val="13"/>
  </w:num>
  <w:num w:numId="19">
    <w:abstractNumId w:val="0"/>
  </w:num>
  <w:num w:numId="20">
    <w:abstractNumId w:val="22"/>
  </w:num>
  <w:num w:numId="21">
    <w:abstractNumId w:val="1"/>
  </w:num>
  <w:num w:numId="22">
    <w:abstractNumId w:val="12"/>
  </w:num>
  <w:num w:numId="23">
    <w:abstractNumId w:val="11"/>
  </w:num>
  <w:num w:numId="24">
    <w:abstractNumId w:val="14"/>
  </w:num>
  <w:num w:numId="25">
    <w:abstractNumId w:val="9"/>
  </w:num>
  <w:num w:numId="26">
    <w:abstractNumId w:val="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mirrorMargins w:val="1"/>
  <w:bordersDoNotSurroundHeader w:val="0"/>
  <w:bordersDoNotSurroundFooter w:val="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480"/>
  <w:hyphenationZone w:val="360"/>
  <w:evenAndOddHeaders w:val="1"/>
  <w:drawingGridHorizontalSpacing w:val="138"/>
  <w:drawingGridVerticalSpacing w:val="163"/>
  <w:displayHorizontalDrawingGridEvery w:val="1"/>
  <w:displayVerticalDrawingGridEvery w:val="1"/>
  <w:noPunctuationKerning w:val="1"/>
  <w:characterSpacingControl w:val="compressPunctuation"/>
  <w:footnotePr>
    <w:numFmt w:val="decimalEnclosedCircleChinese"/>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60CD4"/>
    <w:rsid w:val="00062030"/>
    <w:rsid w:val="0006246E"/>
    <w:rsid w:val="000626E9"/>
    <w:rsid w:val="0006371F"/>
    <w:rsid w:val="00064644"/>
    <w:rsid w:val="000664C5"/>
    <w:rsid w:val="00066597"/>
    <w:rsid w:val="00066728"/>
    <w:rsid w:val="00070406"/>
    <w:rsid w:val="000709E1"/>
    <w:rsid w:val="0007167F"/>
    <w:rsid w:val="00072A8E"/>
    <w:rsid w:val="000735E9"/>
    <w:rsid w:val="000739E8"/>
    <w:rsid w:val="00073FA1"/>
    <w:rsid w:val="00082F40"/>
    <w:rsid w:val="00084946"/>
    <w:rsid w:val="00084A33"/>
    <w:rsid w:val="000863C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B138C"/>
    <w:rsid w:val="000B1F99"/>
    <w:rsid w:val="000B30CE"/>
    <w:rsid w:val="000B4661"/>
    <w:rsid w:val="000B49C1"/>
    <w:rsid w:val="000B5F73"/>
    <w:rsid w:val="000C016F"/>
    <w:rsid w:val="000C0AA7"/>
    <w:rsid w:val="000C1BEB"/>
    <w:rsid w:val="000C257D"/>
    <w:rsid w:val="000C2E67"/>
    <w:rsid w:val="000C2F3B"/>
    <w:rsid w:val="000C34F8"/>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3023C"/>
    <w:rsid w:val="0013025C"/>
    <w:rsid w:val="00130B6E"/>
    <w:rsid w:val="00136F23"/>
    <w:rsid w:val="00137575"/>
    <w:rsid w:val="001434BB"/>
    <w:rsid w:val="00145724"/>
    <w:rsid w:val="00146BF4"/>
    <w:rsid w:val="00146FC2"/>
    <w:rsid w:val="00152291"/>
    <w:rsid w:val="001527AF"/>
    <w:rsid w:val="00153F3F"/>
    <w:rsid w:val="00153FA5"/>
    <w:rsid w:val="00155E97"/>
    <w:rsid w:val="001564DB"/>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85D"/>
    <w:rsid w:val="00187DCA"/>
    <w:rsid w:val="0019233A"/>
    <w:rsid w:val="0019291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7B30"/>
    <w:rsid w:val="0028043E"/>
    <w:rsid w:val="00280E22"/>
    <w:rsid w:val="00281144"/>
    <w:rsid w:val="0028193A"/>
    <w:rsid w:val="00281B11"/>
    <w:rsid w:val="002822CB"/>
    <w:rsid w:val="002828AB"/>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12EE"/>
    <w:rsid w:val="002B1E05"/>
    <w:rsid w:val="002B7167"/>
    <w:rsid w:val="002B759E"/>
    <w:rsid w:val="002B7A0D"/>
    <w:rsid w:val="002B7CAA"/>
    <w:rsid w:val="002C24B9"/>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6A90"/>
    <w:rsid w:val="002F75C4"/>
    <w:rsid w:val="00301DA3"/>
    <w:rsid w:val="00302E92"/>
    <w:rsid w:val="00303E0B"/>
    <w:rsid w:val="003051C2"/>
    <w:rsid w:val="00306FCB"/>
    <w:rsid w:val="00307249"/>
    <w:rsid w:val="00313C87"/>
    <w:rsid w:val="0031699E"/>
    <w:rsid w:val="00317CEA"/>
    <w:rsid w:val="00317D49"/>
    <w:rsid w:val="00317F2B"/>
    <w:rsid w:val="00322FFE"/>
    <w:rsid w:val="00323070"/>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1076"/>
    <w:rsid w:val="004912C8"/>
    <w:rsid w:val="00491768"/>
    <w:rsid w:val="00495E68"/>
    <w:rsid w:val="004973BA"/>
    <w:rsid w:val="00497B23"/>
    <w:rsid w:val="004A06B9"/>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E0499"/>
    <w:rsid w:val="004E12CD"/>
    <w:rsid w:val="004E195D"/>
    <w:rsid w:val="004E1ECA"/>
    <w:rsid w:val="004E3B72"/>
    <w:rsid w:val="004E5246"/>
    <w:rsid w:val="004F1D91"/>
    <w:rsid w:val="004F23DC"/>
    <w:rsid w:val="004F2EE1"/>
    <w:rsid w:val="004F3866"/>
    <w:rsid w:val="004F61D7"/>
    <w:rsid w:val="0050010B"/>
    <w:rsid w:val="00500517"/>
    <w:rsid w:val="005052AC"/>
    <w:rsid w:val="00505C64"/>
    <w:rsid w:val="005103EF"/>
    <w:rsid w:val="00510555"/>
    <w:rsid w:val="00512424"/>
    <w:rsid w:val="00515782"/>
    <w:rsid w:val="00515E02"/>
    <w:rsid w:val="005161C7"/>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161"/>
    <w:rsid w:val="00573C5C"/>
    <w:rsid w:val="00575C1F"/>
    <w:rsid w:val="005762C6"/>
    <w:rsid w:val="005771AE"/>
    <w:rsid w:val="00577D44"/>
    <w:rsid w:val="00580914"/>
    <w:rsid w:val="0058201D"/>
    <w:rsid w:val="00584713"/>
    <w:rsid w:val="00584A10"/>
    <w:rsid w:val="005859F0"/>
    <w:rsid w:val="005867D4"/>
    <w:rsid w:val="0058693D"/>
    <w:rsid w:val="00586FD9"/>
    <w:rsid w:val="005907B2"/>
    <w:rsid w:val="00592086"/>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825"/>
    <w:rsid w:val="00605409"/>
    <w:rsid w:val="00607600"/>
    <w:rsid w:val="00611714"/>
    <w:rsid w:val="0061358F"/>
    <w:rsid w:val="00613DB2"/>
    <w:rsid w:val="006155A9"/>
    <w:rsid w:val="006159A8"/>
    <w:rsid w:val="00615D6D"/>
    <w:rsid w:val="00616CDF"/>
    <w:rsid w:val="0061726E"/>
    <w:rsid w:val="006207AD"/>
    <w:rsid w:val="00621AD1"/>
    <w:rsid w:val="006220BA"/>
    <w:rsid w:val="006221DE"/>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A32BA"/>
    <w:rsid w:val="007A42C0"/>
    <w:rsid w:val="007A5938"/>
    <w:rsid w:val="007A7795"/>
    <w:rsid w:val="007B1394"/>
    <w:rsid w:val="007B1412"/>
    <w:rsid w:val="007B4D36"/>
    <w:rsid w:val="007B4EC2"/>
    <w:rsid w:val="007B5055"/>
    <w:rsid w:val="007B5858"/>
    <w:rsid w:val="007B5E73"/>
    <w:rsid w:val="007B6689"/>
    <w:rsid w:val="007C0211"/>
    <w:rsid w:val="007C1162"/>
    <w:rsid w:val="007C18AF"/>
    <w:rsid w:val="007C27FE"/>
    <w:rsid w:val="007C3B52"/>
    <w:rsid w:val="007C4A52"/>
    <w:rsid w:val="007C5E65"/>
    <w:rsid w:val="007C5E86"/>
    <w:rsid w:val="007C6B48"/>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6E5"/>
    <w:rsid w:val="008664FD"/>
    <w:rsid w:val="008703F2"/>
    <w:rsid w:val="00871CE0"/>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7CB5"/>
    <w:rsid w:val="00970934"/>
    <w:rsid w:val="00972F1A"/>
    <w:rsid w:val="009733FE"/>
    <w:rsid w:val="0097344F"/>
    <w:rsid w:val="00973D4A"/>
    <w:rsid w:val="00974897"/>
    <w:rsid w:val="009753F5"/>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957"/>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D0203"/>
    <w:rsid w:val="009D283D"/>
    <w:rsid w:val="009E00A4"/>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62D8"/>
    <w:rsid w:val="00AC6936"/>
    <w:rsid w:val="00AC7EFD"/>
    <w:rsid w:val="00AD00FF"/>
    <w:rsid w:val="00AD02B1"/>
    <w:rsid w:val="00AD07DC"/>
    <w:rsid w:val="00AD344A"/>
    <w:rsid w:val="00AD75E2"/>
    <w:rsid w:val="00AD7685"/>
    <w:rsid w:val="00AD786A"/>
    <w:rsid w:val="00AE0C8C"/>
    <w:rsid w:val="00AE240C"/>
    <w:rsid w:val="00AE259C"/>
    <w:rsid w:val="00AE33ED"/>
    <w:rsid w:val="00AE3665"/>
    <w:rsid w:val="00AE3687"/>
    <w:rsid w:val="00AE3ECA"/>
    <w:rsid w:val="00AF126B"/>
    <w:rsid w:val="00AF1711"/>
    <w:rsid w:val="00AF3399"/>
    <w:rsid w:val="00AF5570"/>
    <w:rsid w:val="00AF5812"/>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AB6"/>
    <w:rsid w:val="00B27FA0"/>
    <w:rsid w:val="00B3508E"/>
    <w:rsid w:val="00B358D1"/>
    <w:rsid w:val="00B35E35"/>
    <w:rsid w:val="00B360BD"/>
    <w:rsid w:val="00B41DF3"/>
    <w:rsid w:val="00B41E17"/>
    <w:rsid w:val="00B51958"/>
    <w:rsid w:val="00B5205E"/>
    <w:rsid w:val="00B5215B"/>
    <w:rsid w:val="00B52372"/>
    <w:rsid w:val="00B532DE"/>
    <w:rsid w:val="00B534CE"/>
    <w:rsid w:val="00B535E5"/>
    <w:rsid w:val="00B54297"/>
    <w:rsid w:val="00B56330"/>
    <w:rsid w:val="00B61336"/>
    <w:rsid w:val="00B61B87"/>
    <w:rsid w:val="00B621FC"/>
    <w:rsid w:val="00B62BA9"/>
    <w:rsid w:val="00B649AF"/>
    <w:rsid w:val="00B64A71"/>
    <w:rsid w:val="00B678C5"/>
    <w:rsid w:val="00B70528"/>
    <w:rsid w:val="00B71244"/>
    <w:rsid w:val="00B715EA"/>
    <w:rsid w:val="00B724AF"/>
    <w:rsid w:val="00B746AD"/>
    <w:rsid w:val="00B77AE8"/>
    <w:rsid w:val="00B77BD6"/>
    <w:rsid w:val="00B81A01"/>
    <w:rsid w:val="00B81E7B"/>
    <w:rsid w:val="00B82DAF"/>
    <w:rsid w:val="00B8305A"/>
    <w:rsid w:val="00B837E0"/>
    <w:rsid w:val="00B841A1"/>
    <w:rsid w:val="00B853DC"/>
    <w:rsid w:val="00B85BBA"/>
    <w:rsid w:val="00B862BD"/>
    <w:rsid w:val="00B8671D"/>
    <w:rsid w:val="00B87E73"/>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B1E5E"/>
    <w:rsid w:val="00CB3B77"/>
    <w:rsid w:val="00CB45C4"/>
    <w:rsid w:val="00CB664A"/>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F178C"/>
    <w:rsid w:val="00CF2286"/>
    <w:rsid w:val="00CF2932"/>
    <w:rsid w:val="00CF33E8"/>
    <w:rsid w:val="00CF5A34"/>
    <w:rsid w:val="00CF5B8D"/>
    <w:rsid w:val="00CF668C"/>
    <w:rsid w:val="00D003E9"/>
    <w:rsid w:val="00D00D92"/>
    <w:rsid w:val="00D00F8E"/>
    <w:rsid w:val="00D01A9A"/>
    <w:rsid w:val="00D01AAE"/>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E73"/>
    <w:rsid w:val="00D73109"/>
    <w:rsid w:val="00D7610C"/>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3E31"/>
    <w:rsid w:val="00FC4D5B"/>
    <w:rsid w:val="00FC4FCD"/>
    <w:rsid w:val="00FC70FA"/>
    <w:rsid w:val="00FC72D4"/>
    <w:rsid w:val="00FD157A"/>
    <w:rsid w:val="00FD2658"/>
    <w:rsid w:val="00FD31CF"/>
    <w:rsid w:val="00FD4959"/>
    <w:rsid w:val="00FE21A4"/>
    <w:rsid w:val="00FE269B"/>
    <w:rsid w:val="00FE2AA3"/>
    <w:rsid w:val="00FE4A2B"/>
    <w:rsid w:val="00FE63C8"/>
    <w:rsid w:val="00FE6811"/>
    <w:rsid w:val="00FF0243"/>
    <w:rsid w:val="00FF088B"/>
    <w:rsid w:val="00FF11B4"/>
    <w:rsid w:val="00FF6F72"/>
    <w:rsid w:val="02DD73DB"/>
    <w:rsid w:val="03A430AA"/>
    <w:rsid w:val="05025F47"/>
    <w:rsid w:val="051670B9"/>
    <w:rsid w:val="06F35CC1"/>
    <w:rsid w:val="08332BBF"/>
    <w:rsid w:val="085470FD"/>
    <w:rsid w:val="0B504A3B"/>
    <w:rsid w:val="0C0E75ED"/>
    <w:rsid w:val="0C944A45"/>
    <w:rsid w:val="0E031CF6"/>
    <w:rsid w:val="0FE53620"/>
    <w:rsid w:val="10B95885"/>
    <w:rsid w:val="11BC387F"/>
    <w:rsid w:val="11DF6D06"/>
    <w:rsid w:val="120F350F"/>
    <w:rsid w:val="13634AEB"/>
    <w:rsid w:val="13B14A5A"/>
    <w:rsid w:val="15126A20"/>
    <w:rsid w:val="162B6A2B"/>
    <w:rsid w:val="1701556F"/>
    <w:rsid w:val="1965486B"/>
    <w:rsid w:val="197307D8"/>
    <w:rsid w:val="197318C8"/>
    <w:rsid w:val="1AB34FDF"/>
    <w:rsid w:val="1C970A88"/>
    <w:rsid w:val="1E1D4ADE"/>
    <w:rsid w:val="21307B01"/>
    <w:rsid w:val="23F36132"/>
    <w:rsid w:val="269305E9"/>
    <w:rsid w:val="29546686"/>
    <w:rsid w:val="2BB9511C"/>
    <w:rsid w:val="2D007543"/>
    <w:rsid w:val="2DF357A3"/>
    <w:rsid w:val="2F905459"/>
    <w:rsid w:val="2FFA58B5"/>
    <w:rsid w:val="3091607E"/>
    <w:rsid w:val="311F4220"/>
    <w:rsid w:val="32466F6E"/>
    <w:rsid w:val="32B97977"/>
    <w:rsid w:val="3761437E"/>
    <w:rsid w:val="37AA40FC"/>
    <w:rsid w:val="37B409D1"/>
    <w:rsid w:val="397D702F"/>
    <w:rsid w:val="3AC72EB2"/>
    <w:rsid w:val="3C964F7A"/>
    <w:rsid w:val="3D05747D"/>
    <w:rsid w:val="3DC94AAA"/>
    <w:rsid w:val="3EB81F91"/>
    <w:rsid w:val="3F05576C"/>
    <w:rsid w:val="40167D4F"/>
    <w:rsid w:val="4051580E"/>
    <w:rsid w:val="41C00733"/>
    <w:rsid w:val="42620C38"/>
    <w:rsid w:val="440023BA"/>
    <w:rsid w:val="440305EA"/>
    <w:rsid w:val="45755E5B"/>
    <w:rsid w:val="47364205"/>
    <w:rsid w:val="48751D01"/>
    <w:rsid w:val="48D87948"/>
    <w:rsid w:val="49C11560"/>
    <w:rsid w:val="4AE20644"/>
    <w:rsid w:val="4B805C84"/>
    <w:rsid w:val="4D340CC2"/>
    <w:rsid w:val="4D7F7CAC"/>
    <w:rsid w:val="4E6263E7"/>
    <w:rsid w:val="4F844CD5"/>
    <w:rsid w:val="529D6F99"/>
    <w:rsid w:val="560819AE"/>
    <w:rsid w:val="560A76C0"/>
    <w:rsid w:val="56C1236A"/>
    <w:rsid w:val="57D43F11"/>
    <w:rsid w:val="58773C71"/>
    <w:rsid w:val="5B8A09D3"/>
    <w:rsid w:val="5BE014E5"/>
    <w:rsid w:val="5DB567CF"/>
    <w:rsid w:val="5DFE58E1"/>
    <w:rsid w:val="5F096A91"/>
    <w:rsid w:val="5F9219DF"/>
    <w:rsid w:val="60901B5D"/>
    <w:rsid w:val="62CE2EB5"/>
    <w:rsid w:val="63F17D94"/>
    <w:rsid w:val="64C56EBB"/>
    <w:rsid w:val="6AC41252"/>
    <w:rsid w:val="6B1000BA"/>
    <w:rsid w:val="6B1663A6"/>
    <w:rsid w:val="6B903A91"/>
    <w:rsid w:val="6CB34B98"/>
    <w:rsid w:val="6D592EA5"/>
    <w:rsid w:val="6F4352EA"/>
    <w:rsid w:val="6FD911A0"/>
    <w:rsid w:val="70FC2FAB"/>
    <w:rsid w:val="71BC3581"/>
    <w:rsid w:val="749D15C6"/>
    <w:rsid w:val="773B310B"/>
    <w:rsid w:val="7BBD6CF5"/>
    <w:rsid w:val="7C7750F6"/>
    <w:rsid w:val="7CFA175C"/>
    <w:rsid w:val="7E5B22B7"/>
    <w:rsid w:val="7E923F30"/>
    <w:rsid w:val="7F140C59"/>
    <w:rsid w:val="7F247E4F"/>
    <w:rsid w:val="7FCA3BB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qFormat/>
    <w:uiPriority w:val="0"/>
    <w:pPr>
      <w:keepNext/>
      <w:keepLines/>
      <w:numPr>
        <w:ilvl w:val="0"/>
        <w:numId w:val="1"/>
      </w:numPr>
      <w:spacing w:before="200" w:beforeLines="200" w:after="100" w:afterLines="100"/>
      <w:ind w:left="629" w:hanging="629" w:firstLineChars="0"/>
      <w:jc w:val="center"/>
      <w:outlineLvl w:val="0"/>
    </w:pPr>
    <w:rPr>
      <w:bCs/>
      <w:snapToGrid w:val="0"/>
      <w:kern w:val="44"/>
      <w:sz w:val="32"/>
      <w:szCs w:val="44"/>
    </w:rPr>
  </w:style>
  <w:style w:type="paragraph" w:styleId="3">
    <w:name w:val="heading 2"/>
    <w:basedOn w:val="2"/>
    <w:next w:val="1"/>
    <w:qFormat/>
    <w:uiPriority w:val="0"/>
    <w:pPr>
      <w:numPr>
        <w:ilvl w:val="1"/>
        <w:numId w:val="1"/>
      </w:numPr>
      <w:spacing w:before="240" w:beforeLines="100" w:after="120" w:afterLines="50"/>
      <w:jc w:val="both"/>
      <w:outlineLvl w:val="1"/>
    </w:pPr>
    <w:rPr>
      <w:bCs w:val="0"/>
      <w:sz w:val="30"/>
    </w:rPr>
  </w:style>
  <w:style w:type="paragraph" w:styleId="4">
    <w:name w:val="heading 3"/>
    <w:basedOn w:val="3"/>
    <w:next w:val="1"/>
    <w:qFormat/>
    <w:uiPriority w:val="0"/>
    <w:pPr>
      <w:numPr>
        <w:ilvl w:val="2"/>
        <w:numId w:val="1"/>
      </w:numPr>
      <w:spacing w:before="120" w:beforeLines="50" w:after="0" w:afterLines="0"/>
      <w:outlineLvl w:val="2"/>
    </w:pPr>
    <w:rPr>
      <w:bCs/>
      <w:sz w:val="28"/>
    </w:rPr>
  </w:style>
  <w:style w:type="paragraph" w:styleId="5">
    <w:name w:val="heading 4"/>
    <w:basedOn w:val="4"/>
    <w:next w:val="1"/>
    <w:qFormat/>
    <w:uiPriority w:val="0"/>
    <w:pPr>
      <w:numPr>
        <w:ilvl w:val="3"/>
        <w:numId w:val="2"/>
      </w:numPr>
      <w:spacing w:before="0" w:beforeLines="0"/>
      <w:outlineLvl w:val="3"/>
    </w:pPr>
    <w:rPr>
      <w:sz w:val="24"/>
    </w:rPr>
  </w:style>
  <w:style w:type="paragraph" w:styleId="6">
    <w:name w:val="heading 5"/>
    <w:basedOn w:val="5"/>
    <w:next w:val="1"/>
    <w:qFormat/>
    <w:uiPriority w:val="0"/>
    <w:pPr>
      <w:numPr>
        <w:ilvl w:val="4"/>
        <w:numId w:val="3"/>
      </w:numPr>
      <w:ind w:left="1060" w:hanging="595"/>
      <w:outlineLvl w:val="4"/>
    </w:pPr>
    <w:rPr>
      <w:bCs w:val="0"/>
      <w:szCs w:val="28"/>
    </w:rPr>
  </w:style>
  <w:style w:type="paragraph" w:styleId="7">
    <w:name w:val="heading 6"/>
    <w:basedOn w:val="6"/>
    <w:next w:val="1"/>
    <w:qFormat/>
    <w:uiPriority w:val="0"/>
    <w:pPr>
      <w:numPr>
        <w:ilvl w:val="5"/>
        <w:numId w:val="4"/>
      </w:numPr>
      <w:ind w:left="817" w:hanging="352"/>
      <w:outlineLvl w:val="5"/>
    </w:pPr>
  </w:style>
  <w:style w:type="paragraph" w:styleId="8">
    <w:name w:val="heading 7"/>
    <w:basedOn w:val="7"/>
    <w:next w:val="1"/>
    <w:qFormat/>
    <w:uiPriority w:val="0"/>
    <w:pPr>
      <w:numPr>
        <w:ilvl w:val="6"/>
        <w:numId w:val="4"/>
      </w:numPr>
      <w:ind w:left="1055" w:hanging="590"/>
      <w:outlineLvl w:val="6"/>
    </w:pPr>
  </w:style>
  <w:style w:type="paragraph" w:styleId="9">
    <w:name w:val="heading 8"/>
    <w:basedOn w:val="1"/>
    <w:next w:val="1"/>
    <w:qFormat/>
    <w:uiPriority w:val="0"/>
    <w:pPr>
      <w:keepNext/>
      <w:keepLines/>
      <w:numPr>
        <w:ilvl w:val="7"/>
        <w:numId w:val="1"/>
      </w:numPr>
      <w:spacing w:before="240" w:after="64" w:line="320" w:lineRule="auto"/>
      <w:ind w:firstLineChars="0"/>
      <w:outlineLvl w:val="7"/>
    </w:pPr>
    <w:rPr>
      <w:rFonts w:ascii="Arial" w:hAnsi="Arial" w:eastAsia="黑体"/>
      <w:szCs w:val="24"/>
    </w:rPr>
  </w:style>
  <w:style w:type="paragraph" w:styleId="10">
    <w:name w:val="heading 9"/>
    <w:basedOn w:val="5"/>
    <w:next w:val="1"/>
    <w:qFormat/>
    <w:uiPriority w:val="0"/>
    <w:pPr>
      <w:outlineLvl w:val="8"/>
    </w:pPr>
  </w:style>
  <w:style w:type="character" w:default="1" w:styleId="30">
    <w:name w:val="Default Paragraph Font"/>
    <w:semiHidden/>
    <w:qFormat/>
    <w:uiPriority w:val="0"/>
  </w:style>
  <w:style w:type="table" w:default="1" w:styleId="28">
    <w:name w:val="Normal Table"/>
    <w:semiHidden/>
    <w:qFormat/>
    <w:uiPriority w:val="0"/>
    <w:tblPr>
      <w:tblCellMar>
        <w:top w:w="0" w:type="dxa"/>
        <w:left w:w="108" w:type="dxa"/>
        <w:bottom w:w="0" w:type="dxa"/>
        <w:right w:w="108" w:type="dxa"/>
      </w:tblCellMar>
    </w:tblPr>
  </w:style>
  <w:style w:type="paragraph" w:styleId="11">
    <w:name w:val="caption"/>
    <w:basedOn w:val="1"/>
    <w:next w:val="1"/>
    <w:qFormat/>
    <w:uiPriority w:val="0"/>
    <w:pPr>
      <w:spacing w:before="152" w:after="160"/>
    </w:pPr>
    <w:rPr>
      <w:rFonts w:ascii="Arial" w:hAnsi="Arial" w:eastAsia="黑体" w:cs="Arial"/>
      <w:sz w:val="20"/>
      <w:szCs w:val="20"/>
    </w:rPr>
  </w:style>
  <w:style w:type="paragraph" w:styleId="12">
    <w:name w:val="Document Map"/>
    <w:basedOn w:val="1"/>
    <w:semiHidden/>
    <w:qFormat/>
    <w:uiPriority w:val="0"/>
    <w:pPr>
      <w:shd w:val="clear" w:color="auto" w:fill="000080"/>
    </w:pPr>
  </w:style>
  <w:style w:type="paragraph" w:styleId="13">
    <w:name w:val="annotation text"/>
    <w:basedOn w:val="1"/>
    <w:link w:val="37"/>
    <w:qFormat/>
    <w:uiPriority w:val="0"/>
    <w:pPr>
      <w:jc w:val="left"/>
    </w:pPr>
  </w:style>
  <w:style w:type="paragraph" w:styleId="14">
    <w:name w:val="Body Text"/>
    <w:basedOn w:val="1"/>
    <w:qFormat/>
    <w:uiPriority w:val="0"/>
    <w:pPr>
      <w:spacing w:after="120"/>
      <w:ind w:firstLine="0" w:firstLineChars="0"/>
    </w:pPr>
    <w:rPr>
      <w:sz w:val="13"/>
      <w:szCs w:val="20"/>
    </w:rPr>
  </w:style>
  <w:style w:type="paragraph" w:styleId="15">
    <w:name w:val="toc 3"/>
    <w:basedOn w:val="1"/>
    <w:next w:val="1"/>
    <w:qFormat/>
    <w:uiPriority w:val="39"/>
    <w:pPr>
      <w:ind w:left="200" w:leftChars="200" w:firstLine="0" w:firstLineChars="0"/>
    </w:pPr>
  </w:style>
  <w:style w:type="paragraph" w:styleId="16">
    <w:name w:val="Plain Text"/>
    <w:basedOn w:val="1"/>
    <w:qFormat/>
    <w:uiPriority w:val="0"/>
    <w:pPr>
      <w:ind w:left="492" w:firstLine="0" w:firstLineChars="0"/>
      <w:outlineLvl w:val="0"/>
    </w:pPr>
    <w:rPr>
      <w:rFonts w:ascii="宋体" w:hAnsi="Courier New"/>
      <w:sz w:val="21"/>
      <w:szCs w:val="20"/>
    </w:rPr>
  </w:style>
  <w:style w:type="paragraph" w:styleId="17">
    <w:name w:val="Date"/>
    <w:basedOn w:val="1"/>
    <w:next w:val="1"/>
    <w:qFormat/>
    <w:uiPriority w:val="0"/>
    <w:pPr>
      <w:ind w:firstLine="0" w:firstLineChars="0"/>
    </w:pPr>
    <w:rPr>
      <w:sz w:val="21"/>
      <w:szCs w:val="20"/>
    </w:rPr>
  </w:style>
  <w:style w:type="paragraph" w:styleId="18">
    <w:name w:val="Balloon Text"/>
    <w:basedOn w:val="1"/>
    <w:link w:val="38"/>
    <w:qFormat/>
    <w:uiPriority w:val="0"/>
    <w:pPr>
      <w:spacing w:line="240" w:lineRule="auto"/>
    </w:pPr>
    <w:rPr>
      <w:sz w:val="18"/>
      <w:szCs w:val="18"/>
    </w:rPr>
  </w:style>
  <w:style w:type="paragraph" w:styleId="19">
    <w:name w:val="footer"/>
    <w:basedOn w:val="1"/>
    <w:link w:val="39"/>
    <w:qFormat/>
    <w:uiPriority w:val="99"/>
    <w:pPr>
      <w:tabs>
        <w:tab w:val="center" w:pos="4153"/>
        <w:tab w:val="right" w:pos="8306"/>
      </w:tabs>
      <w:snapToGrid w:val="0"/>
      <w:jc w:val="left"/>
    </w:pPr>
    <w:rPr>
      <w:sz w:val="18"/>
      <w:szCs w:val="18"/>
    </w:rPr>
  </w:style>
  <w:style w:type="paragraph" w:styleId="20">
    <w:name w:val="header"/>
    <w:basedOn w:val="1"/>
    <w:link w:val="40"/>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1">
    <w:name w:val="toc 1"/>
    <w:basedOn w:val="1"/>
    <w:next w:val="1"/>
    <w:qFormat/>
    <w:uiPriority w:val="39"/>
    <w:pPr>
      <w:ind w:firstLine="0" w:firstLineChars="0"/>
    </w:pPr>
  </w:style>
  <w:style w:type="paragraph" w:styleId="22">
    <w:name w:val="toc 4"/>
    <w:basedOn w:val="1"/>
    <w:next w:val="1"/>
    <w:semiHidden/>
    <w:qFormat/>
    <w:uiPriority w:val="0"/>
    <w:pPr>
      <w:ind w:left="400" w:leftChars="400" w:firstLine="0" w:firstLineChars="0"/>
    </w:pPr>
  </w:style>
  <w:style w:type="paragraph" w:styleId="23">
    <w:name w:val="footnote text"/>
    <w:basedOn w:val="1"/>
    <w:semiHidden/>
    <w:qFormat/>
    <w:uiPriority w:val="0"/>
    <w:pPr>
      <w:snapToGrid w:val="0"/>
      <w:ind w:firstLine="0" w:firstLineChars="0"/>
      <w:jc w:val="left"/>
    </w:pPr>
    <w:rPr>
      <w:sz w:val="18"/>
      <w:szCs w:val="18"/>
    </w:rPr>
  </w:style>
  <w:style w:type="paragraph" w:styleId="24">
    <w:name w:val="toc 2"/>
    <w:basedOn w:val="1"/>
    <w:next w:val="1"/>
    <w:qFormat/>
    <w:uiPriority w:val="39"/>
    <w:pPr>
      <w:ind w:left="100" w:leftChars="100" w:firstLine="0" w:firstLineChars="0"/>
    </w:pPr>
  </w:style>
  <w:style w:type="paragraph" w:styleId="2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6">
    <w:name w:val="Title"/>
    <w:basedOn w:val="1"/>
    <w:qFormat/>
    <w:uiPriority w:val="0"/>
    <w:pPr>
      <w:spacing w:before="240" w:after="60"/>
      <w:jc w:val="center"/>
      <w:outlineLvl w:val="0"/>
    </w:pPr>
    <w:rPr>
      <w:rFonts w:ascii="Arial" w:hAnsi="Arial" w:cs="Arial"/>
      <w:b/>
      <w:bCs/>
      <w:sz w:val="32"/>
      <w:szCs w:val="32"/>
    </w:rPr>
  </w:style>
  <w:style w:type="paragraph" w:styleId="27">
    <w:name w:val="annotation subject"/>
    <w:basedOn w:val="13"/>
    <w:next w:val="13"/>
    <w:link w:val="41"/>
    <w:qFormat/>
    <w:uiPriority w:val="0"/>
    <w:rPr>
      <w:b/>
      <w:bCs/>
    </w:rPr>
  </w:style>
  <w:style w:type="table" w:styleId="29">
    <w:name w:val="Table Grid"/>
    <w:basedOn w:val="28"/>
    <w:qFormat/>
    <w:uiPriority w:val="0"/>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qFormat/>
    <w:uiPriority w:val="22"/>
    <w:rPr>
      <w:b/>
      <w:bCs/>
    </w:rPr>
  </w:style>
  <w:style w:type="character" w:styleId="32">
    <w:name w:val="page number"/>
    <w:qFormat/>
    <w:uiPriority w:val="0"/>
  </w:style>
  <w:style w:type="character" w:styleId="33">
    <w:name w:val="Emphasis"/>
    <w:basedOn w:val="30"/>
    <w:qFormat/>
    <w:uiPriority w:val="0"/>
    <w:rPr>
      <w:i/>
    </w:rPr>
  </w:style>
  <w:style w:type="character" w:styleId="34">
    <w:name w:val="Hyperlink"/>
    <w:qFormat/>
    <w:uiPriority w:val="99"/>
    <w:rPr>
      <w:color w:val="0000FF"/>
      <w:u w:val="single"/>
    </w:rPr>
  </w:style>
  <w:style w:type="character" w:styleId="35">
    <w:name w:val="annotation reference"/>
    <w:qFormat/>
    <w:uiPriority w:val="0"/>
    <w:rPr>
      <w:sz w:val="21"/>
      <w:szCs w:val="21"/>
    </w:rPr>
  </w:style>
  <w:style w:type="character" w:styleId="36">
    <w:name w:val="footnote reference"/>
    <w:semiHidden/>
    <w:qFormat/>
    <w:uiPriority w:val="0"/>
    <w:rPr>
      <w:vertAlign w:val="superscript"/>
    </w:rPr>
  </w:style>
  <w:style w:type="character" w:customStyle="1" w:styleId="37">
    <w:name w:val="批注文字 字符"/>
    <w:link w:val="13"/>
    <w:qFormat/>
    <w:uiPriority w:val="0"/>
    <w:rPr>
      <w:kern w:val="2"/>
      <w:sz w:val="24"/>
      <w:szCs w:val="21"/>
    </w:rPr>
  </w:style>
  <w:style w:type="character" w:customStyle="1" w:styleId="38">
    <w:name w:val="批注框文本 字符"/>
    <w:link w:val="18"/>
    <w:qFormat/>
    <w:uiPriority w:val="0"/>
    <w:rPr>
      <w:kern w:val="2"/>
      <w:sz w:val="18"/>
      <w:szCs w:val="18"/>
    </w:rPr>
  </w:style>
  <w:style w:type="character" w:customStyle="1" w:styleId="39">
    <w:name w:val="页脚 字符"/>
    <w:link w:val="19"/>
    <w:qFormat/>
    <w:uiPriority w:val="99"/>
    <w:rPr>
      <w:rFonts w:eastAsia="宋体"/>
      <w:kern w:val="2"/>
      <w:sz w:val="18"/>
      <w:szCs w:val="18"/>
      <w:lang w:val="en-US" w:eastAsia="zh-CN" w:bidi="ar-SA"/>
    </w:rPr>
  </w:style>
  <w:style w:type="character" w:customStyle="1" w:styleId="40">
    <w:name w:val="页眉 字符"/>
    <w:link w:val="20"/>
    <w:qFormat/>
    <w:uiPriority w:val="0"/>
    <w:rPr>
      <w:rFonts w:eastAsia="宋体"/>
      <w:snapToGrid w:val="0"/>
      <w:kern w:val="24"/>
      <w:sz w:val="21"/>
      <w:szCs w:val="21"/>
      <w:lang w:val="en-US" w:eastAsia="zh-CN" w:bidi="ar-SA"/>
    </w:rPr>
  </w:style>
  <w:style w:type="character" w:customStyle="1" w:styleId="41">
    <w:name w:val="批注主题 字符"/>
    <w:link w:val="27"/>
    <w:qFormat/>
    <w:uiPriority w:val="0"/>
    <w:rPr>
      <w:b/>
      <w:bCs/>
      <w:kern w:val="2"/>
      <w:sz w:val="24"/>
      <w:szCs w:val="21"/>
    </w:rPr>
  </w:style>
  <w:style w:type="paragraph" w:customStyle="1" w:styleId="42">
    <w:name w:val="参考文献"/>
    <w:basedOn w:val="1"/>
    <w:qFormat/>
    <w:uiPriority w:val="0"/>
    <w:pPr>
      <w:numPr>
        <w:ilvl w:val="0"/>
        <w:numId w:val="5"/>
      </w:numPr>
      <w:tabs>
        <w:tab w:val="left" w:pos="488"/>
      </w:tabs>
      <w:overflowPunct w:val="0"/>
      <w:autoSpaceDN w:val="0"/>
      <w:adjustRightInd w:val="0"/>
      <w:snapToGrid w:val="0"/>
      <w:ind w:firstLineChars="0"/>
    </w:pPr>
    <w:rPr>
      <w:rFonts w:cs="Courier New"/>
      <w:snapToGrid w:val="0"/>
      <w:kern w:val="0"/>
      <w:sz w:val="21"/>
    </w:rPr>
  </w:style>
  <w:style w:type="paragraph" w:customStyle="1" w:styleId="43">
    <w:name w:val="图表题注"/>
    <w:basedOn w:val="1"/>
    <w:next w:val="1"/>
    <w:qFormat/>
    <w:uiPriority w:val="0"/>
    <w:pPr>
      <w:spacing w:before="50" w:beforeLines="50" w:after="50" w:afterLines="50"/>
      <w:ind w:firstLine="0" w:firstLineChars="0"/>
      <w:jc w:val="center"/>
    </w:pPr>
    <w:rPr>
      <w:sz w:val="21"/>
    </w:rPr>
  </w:style>
  <w:style w:type="paragraph" w:customStyle="1" w:styleId="44">
    <w:name w:val="公式"/>
    <w:basedOn w:val="1"/>
    <w:next w:val="1"/>
    <w:qFormat/>
    <w:uiPriority w:val="0"/>
    <w:pPr>
      <w:tabs>
        <w:tab w:val="right" w:pos="8971"/>
      </w:tabs>
      <w:spacing w:before="120" w:beforeLines="50" w:after="120" w:afterLines="50" w:line="240" w:lineRule="auto"/>
      <w:ind w:leftChars="-1" w:hanging="2" w:hangingChars="1"/>
      <w:jc w:val="right"/>
    </w:pPr>
  </w:style>
  <w:style w:type="character" w:customStyle="1" w:styleId="45">
    <w:name w:val="MTEquationSection"/>
    <w:qFormat/>
    <w:uiPriority w:val="0"/>
    <w:rPr>
      <w:b/>
      <w:color w:val="FF0000"/>
    </w:rPr>
  </w:style>
  <w:style w:type="paragraph" w:customStyle="1" w:styleId="46">
    <w:name w:val="CONTENTS"/>
    <w:basedOn w:val="44"/>
    <w:qFormat/>
    <w:uiPriority w:val="0"/>
    <w:pPr>
      <w:tabs>
        <w:tab w:val="right" w:leader="dot" w:pos="8971"/>
      </w:tabs>
      <w:spacing w:before="0" w:beforeLines="0" w:after="0" w:afterLines="0" w:line="288" w:lineRule="auto"/>
      <w:ind w:firstLine="0" w:firstLineChars="0"/>
    </w:pPr>
  </w:style>
  <w:style w:type="paragraph" w:customStyle="1" w:styleId="47">
    <w:name w:val="标题6"/>
    <w:basedOn w:val="1"/>
    <w:qFormat/>
    <w:uiPriority w:val="0"/>
    <w:pPr>
      <w:numPr>
        <w:ilvl w:val="0"/>
        <w:numId w:val="3"/>
      </w:numPr>
      <w:ind w:firstLineChars="0"/>
    </w:pPr>
  </w:style>
  <w:style w:type="character" w:customStyle="1" w:styleId="48">
    <w:name w:val="content_normal1"/>
    <w:qFormat/>
    <w:uiPriority w:val="0"/>
    <w:rPr>
      <w:color w:val="000033"/>
      <w:sz w:val="17"/>
      <w:szCs w:val="17"/>
    </w:rPr>
  </w:style>
  <w:style w:type="paragraph" w:customStyle="1" w:styleId="49">
    <w:name w:val="目录标题"/>
    <w:basedOn w:val="1"/>
    <w:qFormat/>
    <w:uiPriority w:val="0"/>
    <w:pPr>
      <w:spacing w:before="720" w:beforeLines="300" w:after="480" w:afterLines="200"/>
      <w:ind w:firstLine="0" w:firstLineChars="0"/>
      <w:jc w:val="center"/>
    </w:pPr>
    <w:rPr>
      <w:sz w:val="32"/>
      <w:szCs w:val="32"/>
    </w:rPr>
  </w:style>
  <w:style w:type="table" w:customStyle="1" w:styleId="50">
    <w:name w:val="Table Normal"/>
    <w:semiHidden/>
    <w:unhideWhenUsed/>
    <w:qFormat/>
    <w:uiPriority w:val="0"/>
    <w:tblPr>
      <w:tblCellMar>
        <w:top w:w="0" w:type="dxa"/>
        <w:left w:w="0" w:type="dxa"/>
        <w:bottom w:w="0" w:type="dxa"/>
        <w:right w:w="0" w:type="dxa"/>
      </w:tblCellMar>
    </w:tblPr>
  </w:style>
  <w:style w:type="paragraph" w:customStyle="1" w:styleId="51">
    <w:name w:val="Table Text"/>
    <w:basedOn w:val="1"/>
    <w:semiHidden/>
    <w:qFormat/>
    <w:uiPriority w:val="0"/>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1.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jpe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svg"/><Relationship Id="rId4" Type="http://schemas.openxmlformats.org/officeDocument/2006/relationships/endnotes" Target="endnotes.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jpe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footer" Target="footer15.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header" Target="header11.xml"/><Relationship Id="rId26" Type="http://schemas.openxmlformats.org/officeDocument/2006/relationships/header" Target="header10.xml"/><Relationship Id="rId25" Type="http://schemas.openxmlformats.org/officeDocument/2006/relationships/header" Target="header9.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header" Target="header8.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西安交通大学硕士学位论文模板.dot</Template>
  <Company>HKZJZ</Company>
  <Pages>50</Pages>
  <Words>11835</Words>
  <Characters>13005</Characters>
  <Lines>164</Lines>
  <Paragraphs>46</Paragraphs>
  <TotalTime>46</TotalTime>
  <ScaleCrop>false</ScaleCrop>
  <LinksUpToDate>false</LinksUpToDate>
  <CharactersWithSpaces>13293</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2023-11-09T02:41:00Z</dcterms:created>
  <dc:creator>苑萍</dc:creator>
  <cp:lastModifiedBy>MR1945XX</cp:lastModifiedBy>
  <cp:lastPrinted>2019-06-12T01:20:00Z</cp:lastPrinted>
  <dcterms:modified xsi:type="dcterms:W3CDTF">2025-05-19T08:58:32Z</dcterms:modified>
  <dc:title>第1章 绪论</dc:title>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2052-12.1.0.21171</vt:lpwstr>
  </property>
  <property fmtid="{D5CDD505-2E9C-101B-9397-08002B2CF9AE}" pid="7" name="ICV">
    <vt:lpwstr>1539E9FA5FD349C793206A5C3EB9766F_13</vt:lpwstr>
  </property>
  <property fmtid="{D5CDD505-2E9C-101B-9397-08002B2CF9AE}" pid="8" name="KSOTemplateDocerSaveRecord">
    <vt:lpwstr>eyJoZGlkIjoiNGJjMGM3MjFlOTY2OTRiOGYyNDQxMGM0MWM5ZDA2ZjAiLCJ1c2VySWQiOiIzNTM1MDQyNzMifQ==</vt:lpwstr>
  </property>
</Properties>
</file>