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keepNext/>
        <w:spacing w:after="160"/>
        <w:ind w:firstLine="0"/>
      </w:pPr>
      <w:r>
        <w:rPr>
          <w:rFonts w:eastAsia="黑体"/>
          <w:b/>
        </w:rP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tcPr>
          <w:p w14:paraId="692C1B9B" w14:textId="77777777" w:rsidR="00427304" w:rsidRDefault="00000000">
            <w:pPr>
              <w:spacing w:before="120"/>
            </w:pPr>
            <w:r>
              <w:rPr>
                <w:sz w:val="24"/>
              </w:rPr>
              <w:t>1</w:t>
            </w:r>
            <w:r>
              <w:rPr>
                <w:rFonts w:hint="eastAsia"/>
                <w:sz w:val="24"/>
              </w:rPr>
              <w:t>.</w:t>
            </w:r>
            <w:r>
              <w:rPr>
                <w:rFonts w:hint="eastAsia"/>
                <w:sz w:val="24"/>
              </w:rPr>
              <w:t>查阅</w:t>
            </w:r>
            <w:r>
              <w:rPr>
                <w:sz w:val="24"/>
              </w:rPr>
              <w:t>一定数量</w:t>
            </w:r>
            <w:r>
              <w:rPr>
                <w:rFonts w:hint="eastAsia"/>
                <w:sz w:val="24"/>
              </w:rPr>
              <w:t>（一般</w:t>
            </w:r>
            <w:r>
              <w:rPr>
                <w:sz w:val="24"/>
              </w:rPr>
              <w:t>不应少于</w:t>
            </w:r>
            <w:r>
              <w:rPr>
                <w:rFonts w:hint="eastAsia"/>
                <w:sz w:val="24"/>
              </w:rPr>
              <w:t>30</w:t>
            </w:r>
            <w:r>
              <w:rPr>
                <w:sz w:val="24"/>
              </w:rPr>
              <w:t>篇</w:t>
            </w:r>
            <w:r>
              <w:rPr>
                <w:rFonts w:hint="eastAsia"/>
                <w:sz w:val="24"/>
              </w:rPr>
              <w:t>）</w:t>
            </w:r>
            <w:r>
              <w:rPr>
                <w:sz w:val="24"/>
              </w:rPr>
              <w:t>的文献资料，</w:t>
            </w:r>
            <w:r>
              <w:rPr>
                <w:rFonts w:hint="eastAsia"/>
                <w:sz w:val="24"/>
              </w:rPr>
              <w:t>写出</w:t>
            </w:r>
            <w:r>
              <w:rPr>
                <w:sz w:val="24"/>
              </w:rPr>
              <w:t>论文选题</w:t>
            </w:r>
            <w:r>
              <w:rPr>
                <w:rFonts w:hint="eastAsia"/>
                <w:sz w:val="24"/>
              </w:rPr>
              <w:t>书面</w:t>
            </w:r>
            <w:r>
              <w:rPr>
                <w:sz w:val="24"/>
              </w:rPr>
              <w:t>报告，内容一般在</w:t>
            </w:r>
            <w:r>
              <w:rPr>
                <w:rFonts w:hint="eastAsia"/>
                <w:sz w:val="24"/>
              </w:rPr>
              <w:t>4000</w:t>
            </w:r>
            <w:r>
              <w:rPr>
                <w:rFonts w:hint="eastAsia"/>
                <w:sz w:val="24"/>
              </w:rPr>
              <w:t>字</w:t>
            </w:r>
            <w:r>
              <w:rPr>
                <w:sz w:val="24"/>
              </w:rPr>
              <w:t>以上；</w:t>
            </w:r>
          </w:p>
          <w:p w14:paraId="5C2C07C9" w14:textId="77777777" w:rsidR="00427304" w:rsidRDefault="00000000">
            <w:pPr>
              <w:spacing w:before="120"/>
              <w:rPr>
                <w:sz w:val="24"/>
              </w:rPr>
            </w:pPr>
            <w:r>
              <w:rPr>
                <w:sz w:val="24"/>
              </w:rPr>
              <w:t>2.</w:t>
            </w:r>
            <w:r>
              <w:rPr>
                <w:rFonts w:hint="eastAsia"/>
                <w:sz w:val="24"/>
              </w:rPr>
              <w:t>书面报告内容</w:t>
            </w:r>
            <w:r>
              <w:rPr>
                <w:sz w:val="24"/>
              </w:rPr>
              <w:t>应包括：</w:t>
            </w:r>
            <w:r>
              <w:rPr>
                <w:rFonts w:hint="eastAsia"/>
                <w:sz w:val="24"/>
              </w:rPr>
              <w:t>研究</w:t>
            </w:r>
            <w:r>
              <w:rPr>
                <w:sz w:val="24"/>
              </w:rPr>
              <w:t>背景及选题</w:t>
            </w:r>
            <w:r>
              <w:rPr>
                <w:rFonts w:hint="eastAsia"/>
                <w:sz w:val="24"/>
              </w:rPr>
              <w:t>依据，国内</w:t>
            </w:r>
            <w:r>
              <w:rPr>
                <w:sz w:val="24"/>
              </w:rPr>
              <w:t>外研究现状（</w:t>
            </w:r>
            <w:r>
              <w:rPr>
                <w:rFonts w:hint="eastAsia"/>
                <w:sz w:val="24"/>
              </w:rPr>
              <w:t>附</w:t>
            </w:r>
            <w:r>
              <w:rPr>
                <w:sz w:val="24"/>
              </w:rPr>
              <w:t>参考文献目录）</w:t>
            </w:r>
            <w:r>
              <w:rPr>
                <w:rFonts w:hint="eastAsia"/>
                <w:sz w:val="24"/>
              </w:rPr>
              <w:t>，研究</w:t>
            </w:r>
            <w:r>
              <w:rPr>
                <w:sz w:val="24"/>
              </w:rPr>
              <w:t>内容，研究</w:t>
            </w:r>
            <w:r>
              <w:rPr>
                <w:rFonts w:hint="eastAsia"/>
                <w:sz w:val="24"/>
              </w:rPr>
              <w:t>方案</w:t>
            </w:r>
            <w:r>
              <w:rPr>
                <w:sz w:val="24"/>
              </w:rPr>
              <w:t>，技术路线，关键创新</w:t>
            </w:r>
            <w:r>
              <w:rPr>
                <w:rFonts w:hint="eastAsia"/>
                <w:sz w:val="24"/>
              </w:rPr>
              <w:t>点，研究进度</w:t>
            </w:r>
            <w:r>
              <w:rPr>
                <w:sz w:val="24"/>
              </w:rPr>
              <w:t>安排</w:t>
            </w:r>
            <w:r>
              <w:rPr>
                <w:rFonts w:hint="eastAsia"/>
                <w:sz w:val="24"/>
              </w:rPr>
              <w:t>，研究</w:t>
            </w:r>
            <w:r>
              <w:rPr>
                <w:sz w:val="24"/>
              </w:rPr>
              <w:t>基础</w:t>
            </w:r>
            <w:r>
              <w:rPr>
                <w:rFonts w:hint="eastAsia"/>
                <w:sz w:val="24"/>
              </w:rPr>
              <w:t>与</w:t>
            </w:r>
            <w:r>
              <w:rPr>
                <w:sz w:val="24"/>
              </w:rPr>
              <w:t>可行性分析，预期成果</w:t>
            </w:r>
            <w:r>
              <w:rPr>
                <w:rFonts w:hint="eastAsia"/>
                <w:sz w:val="24"/>
              </w:rPr>
              <w:t>等</w:t>
            </w:r>
            <w:r>
              <w:rPr>
                <w:sz w:val="24"/>
              </w:rPr>
              <w:t>；</w:t>
            </w:r>
            <w:r>
              <w:rPr>
                <w:rFonts w:hint="eastAsia"/>
                <w:sz w:val="24"/>
              </w:rPr>
              <w:t xml:space="preserve"> </w:t>
            </w:r>
          </w:p>
          <w:p w14:paraId="20339B3D" w14:textId="77777777" w:rsidR="00427304" w:rsidRDefault="00000000">
            <w:pPr>
              <w:spacing w:before="120"/>
              <w:rPr>
                <w:sz w:val="24"/>
              </w:rPr>
            </w:pPr>
            <w:r>
              <w:rPr>
                <w:sz w:val="24"/>
              </w:rPr>
              <w:t>3</w:t>
            </w:r>
            <w:r>
              <w:rPr>
                <w:rFonts w:hint="eastAsia"/>
                <w:sz w:val="24"/>
              </w:rPr>
              <w:t>.</w:t>
            </w:r>
            <w:r>
              <w:rPr>
                <w:rFonts w:hint="eastAsia"/>
                <w:sz w:val="24"/>
              </w:rPr>
              <w:t>报告及论文工作计划应具有正确的政治立场，符合学术规范。</w:t>
            </w:r>
          </w:p>
          <w:p w14:paraId="76D7383E" w14:textId="77777777" w:rsidR="00427304" w:rsidRDefault="00000000">
            <w:pPr>
              <w:spacing w:before="120"/>
              <w:rPr>
                <w:sz w:val="24"/>
              </w:rPr>
            </w:pPr>
            <w:r>
              <w:rPr>
                <w:sz w:val="24"/>
              </w:rPr>
              <w:t>4</w:t>
            </w:r>
            <w:r>
              <w:rPr>
                <w:rFonts w:hint="eastAsia"/>
                <w:sz w:val="24"/>
              </w:rPr>
              <w:t>.</w:t>
            </w:r>
            <w:r>
              <w:rPr>
                <w:rFonts w:hint="eastAsia"/>
                <w:sz w:val="24"/>
              </w:rPr>
              <w:t>《选题</w:t>
            </w:r>
            <w:r>
              <w:rPr>
                <w:sz w:val="24"/>
              </w:rPr>
              <w:t>报告及论文</w:t>
            </w:r>
            <w:r>
              <w:rPr>
                <w:rFonts w:hint="eastAsia"/>
                <w:sz w:val="24"/>
              </w:rPr>
              <w:t>工作</w:t>
            </w:r>
            <w:r>
              <w:rPr>
                <w:sz w:val="24"/>
              </w:rPr>
              <w:t>计划</w:t>
            </w:r>
            <w:r>
              <w:rPr>
                <w:rFonts w:hint="eastAsia"/>
                <w:sz w:val="24"/>
              </w:rPr>
              <w:t>》撰写</w:t>
            </w:r>
            <w:r>
              <w:rPr>
                <w:sz w:val="24"/>
              </w:rPr>
              <w:t>完毕后</w:t>
            </w:r>
            <w:r>
              <w:rPr>
                <w:rFonts w:hint="eastAsia"/>
                <w:sz w:val="24"/>
              </w:rPr>
              <w:t>，</w:t>
            </w:r>
            <w:r>
              <w:rPr>
                <w:sz w:val="24"/>
              </w:rPr>
              <w:t>以</w:t>
            </w:r>
            <w:r>
              <w:rPr>
                <w:sz w:val="24"/>
              </w:rPr>
              <w:t>“</w:t>
            </w:r>
            <w:r>
              <w:rPr>
                <w:rFonts w:hint="eastAsia"/>
                <w:sz w:val="24"/>
              </w:rPr>
              <w:t>学号</w:t>
            </w:r>
            <w:r>
              <w:rPr>
                <w:sz w:val="24"/>
              </w:rPr>
              <w:t>姓名</w:t>
            </w:r>
            <w:r>
              <w:rPr>
                <w:sz w:val="24"/>
              </w:rPr>
              <w:t>”</w:t>
            </w:r>
            <w:r>
              <w:rPr>
                <w:rFonts w:hint="eastAsia"/>
                <w:sz w:val="24"/>
              </w:rPr>
              <w:t>命名</w:t>
            </w:r>
            <w:r>
              <w:rPr>
                <w:sz w:val="24"/>
              </w:rPr>
              <w:t>，转成</w:t>
            </w:r>
            <w:r>
              <w:rPr>
                <w:sz w:val="24"/>
              </w:rPr>
              <w:t>PDF</w:t>
            </w:r>
            <w:r>
              <w:rPr>
                <w:rFonts w:hint="eastAsia"/>
                <w:sz w:val="24"/>
              </w:rPr>
              <w:t>版本后</w:t>
            </w:r>
            <w:r>
              <w:rPr>
                <w:sz w:val="24"/>
              </w:rPr>
              <w:t>在</w:t>
            </w:r>
            <w:r>
              <w:rPr>
                <w:rFonts w:hint="eastAsia"/>
                <w:sz w:val="24"/>
              </w:rPr>
              <w:t>1</w:t>
            </w:r>
            <w:r>
              <w:rPr>
                <w:rFonts w:hint="eastAsia"/>
                <w:sz w:val="24"/>
              </w:rPr>
              <w:t>系统（</w:t>
            </w:r>
            <w:r>
              <w:rPr>
                <w:rFonts w:hint="eastAsia"/>
                <w:sz w:val="24"/>
              </w:rPr>
              <w:t>1.</w:t>
            </w:r>
            <w:r>
              <w:rPr>
                <w:sz w:val="24"/>
              </w:rPr>
              <w:t>tongji.edu.cn</w:t>
            </w:r>
            <w:r>
              <w:rPr>
                <w:rFonts w:hint="eastAsia"/>
                <w:sz w:val="24"/>
              </w:rPr>
              <w:t>）论文</w:t>
            </w:r>
            <w:r>
              <w:rPr>
                <w:sz w:val="24"/>
              </w:rPr>
              <w:t>选题</w:t>
            </w:r>
            <w:r>
              <w:rPr>
                <w:rFonts w:hint="eastAsia"/>
                <w:sz w:val="24"/>
              </w:rPr>
              <w:t>申请时上传</w:t>
            </w:r>
            <w:r>
              <w:rPr>
                <w:sz w:val="24"/>
              </w:rPr>
              <w:t>。</w:t>
            </w:r>
          </w:p>
        </w:tc>
      </w:tr>
    </w:tbl>
    <w:p w14:paraId="39886E3C" w14:textId="77777777" w:rsidR="00427304" w:rsidRDefault="00000000">
      <w:pPr>
        <w:pStyle w:val="10"/>
        <w:spacing w:before="640"/>
        <w:jc w:val="center"/>
      </w:pPr>
      <w:commentRangeStart w:id="0"/>
      <w:r>
        <w:rPr>
          <w:rFonts w:eastAsia="黑体" w:ascii="Times New Roman" w:hAnsi="Times New Roman" w:cs="Times New Roman"/>
          <w:b w:val="1"/>
          <w:sz w:val="36"/>
          <w:szCs w:val="36"/>
        </w:rPr>
        <w:t>选题报告及论文工作计划</w:t>
      </w:r>
      <w:commentRangeEnd w:id="0"/>
      <w:r w:rsidR="00FA3763">
        <w:rPr>
          <w:rStyle w:val="af"/>
          <w:sz w:val="36"/>
          <w:szCs w:val="36"/>
          <w:rFonts w:ascii="Times New Roman" w:hAnsi="Times New Roman" w:cs="Times New Roman" w:eastAsia="黑体"/>
          <w:b w:val="1"/>
        </w:rPr>
        <w:commentReference w:id="0"/>
      </w:r>
    </w:p>
    <w:p w14:paraId="41F9D44E" w14:textId="77777777" w:rsidR="00427304" w:rsidRDefault="00000000">
      <w:r>
        <w:br w:type="page"/>
      </w:r>
    </w:p>
    <w:p w14:paraId="28528C61" w14:textId="77777777" w:rsidR="00427304" w:rsidRDefault="00000000">
      <w:pPr>
        <w:pStyle w:val="10"/>
        <w:jc w:val="center"/>
      </w:pPr>
      <w:commentRangeStart w:id="1"/>
      <w:r>
        <w:rPr>
          <w:rFonts w:eastAsia="黑体" w:ascii="Times New Roman" w:hAnsi="Times New Roman" w:cs="Times New Roman"/>
          <w:sz w:val="36"/>
          <w:szCs w:val="36"/>
          <w:b w:val="1"/>
        </w:rPr>
        <w:t>基于图表示学习与强化学习的</w:t>
      </w:r>
      <w:r>
        <w:rPr>
          <w:rFonts w:eastAsia="黑体" w:ascii="Times New Roman" w:hAnsi="Times New Roman" w:cs="Times New Roman"/>
          <w:sz w:val="36"/>
          <w:szCs w:val="36"/>
          <w:b w:val="1"/>
        </w:rPr>
      </w:r>
      <w:r>
        <w:rPr>
          <w:rFonts w:eastAsia="黑体" w:ascii="Times New Roman" w:hAnsi="Times New Roman" w:cs="Times New Roman"/>
          <w:sz w:val="36"/>
          <w:szCs w:val="36"/>
          <w:b w:val="1"/>
        </w:rPr>
        <w:t>飞机脉动装配线调度方法研究</w:t>
      </w:r>
      <w:commentRangeEnd w:id="1"/>
      <w:r w:rsidR="00FA3763">
        <w:rPr>
          <w:rStyle w:val="af"/>
          <w:sz w:val="36"/>
          <w:szCs w:val="36"/>
          <w:rFonts w:ascii="Times New Roman" w:hAnsi="Times New Roman" w:cs="Times New Roman" w:eastAsia="黑体"/>
          <w:b w:val="1"/>
        </w:rPr>
        <w:commentReference w:id="1"/>
      </w:r>
    </w:p>
    <w:p w14:paraId="01E02921"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commentRangeStart w:id="2"/>
      <w:r>
        <w:t xml:space="preserve">1 </w:t>
        <w:rPr>
          <w:rFonts w:ascii="Times New Roman" w:hAnsi="Times New Roman" w:cs="Times New Roman" w:eastAsia="黑体"/>
          <w:sz w:val="32"/>
          <w:szCs w:val="32"/>
          <w:b w:val="1"/>
        </w:rPr>
      </w:r>
      <w:r>
        <w:t>研究背景及选题依据</w:t>
        <w:rPr>
          <w:rFonts w:ascii="Times New Roman" w:hAnsi="Times New Roman" w:cs="Times New Roman" w:eastAsia="黑体"/>
          <w:sz w:val="32"/>
          <w:szCs w:val="32"/>
          <w:b w:val="1"/>
        </w:rPr>
      </w:r>
      <w:commentRangeEnd w:id="2"/>
      <w:r w:rsidR="00C44953">
        <w:rPr>
          <w:rStyle w:val="af"/>
          <w:sz w:val="32"/>
          <w:szCs w:val="32"/>
          <w:rFonts w:ascii="Times New Roman" w:hAnsi="Times New Roman" w:cs="Times New Roman" w:eastAsia="黑体"/>
          <w:b w:val="1"/>
        </w:rPr>
        <w:commentReference w:id="2"/>
      </w:r>
    </w:p>
    <w:p w14:paraId="0F9679D5"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1.1 </w:t>
        <w:rPr>
          <w:rFonts w:ascii="Times New Roman" w:hAnsi="Times New Roman" w:cs="Times New Roman" w:eastAsia="黑体"/>
          <w:sz w:val="30"/>
          <w:szCs w:val="30"/>
          <w:b w:val="1"/>
        </w:rPr>
      </w:r>
      <w:r>
        <w:t>研究背景</w:t>
        <w:rPr>
          <w:rFonts w:ascii="Times New Roman" w:hAnsi="Times New Roman" w:cs="Times New Roman" w:eastAsia="黑体"/>
          <w:sz w:val="30"/>
          <w:szCs w:val="30"/>
          <w:b w:val="1"/>
        </w:rPr>
      </w:r>
    </w:p>
    <w:p w14:paraId="1ACCA59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国产大飞机的规模化、系列化发展，对总装制造能力和生产组织提出了相应要求。《中华人民共和国国民经济和社会发展第十五个五年规划纲要》提出推进国产大飞机规模化系列化发展，并推动智能制造</w:t>
        <w:rPr>
          <w:rFonts w:ascii="Times New Roman" w:hAnsi="Times New Roman" w:cs="Times New Roman" w:eastAsia="宋体"/>
          <w:sz w:val="24"/>
          <w:szCs w:val="24"/>
        </w:rPr>
      </w:r>
      <w:r>
        <w:t>[1]</w:t>
        <w:rPr>
          <w:rFonts w:ascii="Times New Roman" w:hAnsi="Times New Roman" w:cs="Times New Roman" w:eastAsia="宋体"/>
          <w:sz w:val="24"/>
          <w:szCs w:val="24"/>
        </w:rPr>
      </w:r>
      <w:r>
        <w:t>；《</w:t>
        <w:rPr>
          <w:rFonts w:ascii="Times New Roman" w:hAnsi="Times New Roman" w:cs="Times New Roman" w:eastAsia="宋体"/>
          <w:sz w:val="24"/>
          <w:szCs w:val="24"/>
        </w:rPr>
      </w:r>
      <w:r>
        <w:t>“</w:t>
        <w:rPr>
          <w:rFonts w:ascii="Times New Roman" w:hAnsi="Times New Roman" w:cs="Times New Roman" w:eastAsia="宋体"/>
          <w:sz w:val="24"/>
          <w:szCs w:val="24"/>
        </w:rPr>
      </w:r>
      <w:r>
        <w:t>人工智能</w:t>
        <w:rPr>
          <w:rFonts w:ascii="Times New Roman" w:hAnsi="Times New Roman" w:cs="Times New Roman" w:eastAsia="宋体"/>
          <w:sz w:val="24"/>
          <w:szCs w:val="24"/>
        </w:rPr>
      </w:r>
      <w:r>
        <w:t>+</w:t>
        <w:rPr>
          <w:rFonts w:ascii="Times New Roman" w:hAnsi="Times New Roman" w:cs="Times New Roman" w:eastAsia="宋体"/>
          <w:sz w:val="24"/>
          <w:szCs w:val="24"/>
        </w:rPr>
      </w:r>
      <w:r>
        <w:t>制造</w:t>
        <w:rPr>
          <w:rFonts w:ascii="Times New Roman" w:hAnsi="Times New Roman" w:cs="Times New Roman" w:eastAsia="宋体"/>
          <w:sz w:val="24"/>
          <w:szCs w:val="24"/>
        </w:rPr>
      </w:r>
      <w:r>
        <w:t>”</w:t>
        <w:rPr>
          <w:rFonts w:ascii="Times New Roman" w:hAnsi="Times New Roman" w:cs="Times New Roman" w:eastAsia="宋体"/>
          <w:sz w:val="24"/>
          <w:szCs w:val="24"/>
        </w:rPr>
      </w:r>
      <w:r>
        <w:t>专项行动实施意见》提出建设航空航天智能化制造体系，开展工业决策及复杂构件加工与装配的人工智能应用</w:t>
        <w:rPr>
          <w:rFonts w:ascii="Times New Roman" w:hAnsi="Times New Roman" w:cs="Times New Roman" w:eastAsia="宋体"/>
          <w:sz w:val="24"/>
          <w:szCs w:val="24"/>
        </w:rPr>
      </w:r>
      <w:r>
        <w:t>[2]</w:t>
        <w:rPr>
          <w:rFonts w:ascii="Times New Roman" w:hAnsi="Times New Roman" w:cs="Times New Roman" w:eastAsia="宋体"/>
          <w:sz w:val="24"/>
          <w:szCs w:val="24"/>
        </w:rPr>
      </w:r>
      <w:r>
        <w:t>。中国商飞所属上海飞机制造有限公司的公开信息也将产能提升和总装制造能力建设列为相关工作方向</w:t>
        <w:rPr>
          <w:rFonts w:ascii="Times New Roman" w:hAnsi="Times New Roman" w:cs="Times New Roman" w:eastAsia="宋体"/>
          <w:sz w:val="24"/>
          <w:szCs w:val="24"/>
        </w:rPr>
      </w:r>
      <w:r>
        <w:t>[3]</w:t>
        <w:rPr>
          <w:rFonts w:ascii="Times New Roman" w:hAnsi="Times New Roman" w:cs="Times New Roman" w:eastAsia="宋体"/>
          <w:sz w:val="24"/>
          <w:szCs w:val="24"/>
        </w:rPr>
      </w:r>
      <w:r>
        <w:t>。在这一背景下，研究飞机装配中的作业安排和人员分配，有助于从生产组织层面支撑装配能力建设。</w:t>
        <w:rPr>
          <w:rFonts w:ascii="Times New Roman" w:hAnsi="Times New Roman" w:cs="Times New Roman" w:eastAsia="宋体"/>
          <w:sz w:val="24"/>
          <w:szCs w:val="24"/>
        </w:rPr>
      </w:r>
    </w:p>
    <w:p w14:paraId="37FA629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[4,5,6]。本课题聚焦飞机脉动装配线，研究工序、站位与人员的联合调度，并逐步扩展到工序延迟开工（即扰动使尚未开工工序的最早可开工时刻推迟）和多架次连续装配的情况。</w:t>
        <w:rPr>
          <w:rFonts w:ascii="Times New Roman" w:hAnsi="Times New Roman" w:cs="Times New Roman" w:eastAsia="宋体"/>
          <w:sz w:val="24"/>
          <w:szCs w:val="24"/>
        </w:rPr>
      </w:r>
    </w:p>
    <w:p w14:paraId="1BA4D336"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1.2 </w:t>
        <w:rPr>
          <w:rFonts w:ascii="Times New Roman" w:hAnsi="Times New Roman" w:cs="Times New Roman" w:eastAsia="黑体"/>
          <w:sz w:val="30"/>
          <w:szCs w:val="30"/>
          <w:b w:val="1"/>
        </w:rPr>
      </w:r>
      <w:r>
        <w:t>飞机脉动装配线的生产组织与调度决策</w:t>
        <w:rPr>
          <w:rFonts w:ascii="Times New Roman" w:hAnsi="Times New Roman" w:cs="Times New Roman" w:eastAsia="黑体"/>
          <w:sz w:val="30"/>
          <w:szCs w:val="30"/>
          <w:b w:val="1"/>
        </w:rPr>
      </w:r>
    </w:p>
    <w:p w14:paraId="1D47735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飞机装配可以采用固定式、续动式和脉动式等生产组织方式。固定式装配中，飞机主体保持在固定位置，人员及相关资源围绕飞机开展作业；续动式装配中，飞机缓慢连续移动，作业安排需要适</w:t>
        <w:rPr>
          <w:rFonts w:ascii="Times New Roman" w:hAnsi="Times New Roman" w:cs="Times New Roman" w:eastAsia="宋体"/>
          <w:sz w:val="24"/>
          <w:szCs w:val="24"/>
        </w:rPr>
      </w:r>
      <w:r>
        <w:lastRenderedPageBreak/>
        <w:t>应移动过程；脉动式装配则采用驻站作业和脉冲式转站，飞机在站位内进行装配，随后转入后续站位</w:t>
        <w:rPr>
          <w:rFonts w:ascii="Times New Roman" w:hAnsi="Times New Roman" w:cs="Times New Roman" w:eastAsia="宋体"/>
          <w:sz w:val="24"/>
          <w:szCs w:val="24"/>
        </w:rPr>
      </w:r>
      <w:r>
        <w:t>[4]</w:t>
        <w:rPr>
          <w:rFonts w:ascii="Times New Roman" w:hAnsi="Times New Roman" w:cs="Times New Roman" w:eastAsia="宋体"/>
          <w:sz w:val="24"/>
          <w:szCs w:val="24"/>
        </w:rPr>
      </w:r>
      <w:r>
        <w:t>。本课题研究第三种方式。</w:t>
        <w:rPr>
          <w:rFonts w:ascii="Times New Roman" w:hAnsi="Times New Roman" w:cs="Times New Roman" w:eastAsia="宋体"/>
          <w:sz w:val="24"/>
          <w:szCs w:val="24"/>
        </w:rPr>
      </w:r>
    </w:p>
    <w:p w14:paraId="5921B231" w14:textId="6AAB536A"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3"/>
      <w:r>
        <w:rPr>
          <w:rFonts w:ascii="Times New Roman" w:hAnsi="Times New Roman" w:cs="Times New Roman" w:eastAsia="宋体"/>
          <w:sz w:val="24"/>
          <w:szCs w:val="24"/>
        </w:rPr>
        <w:t xml:space="preserve">图1以三个站位示意飞机脉动装配线中的工序、飞机、站位与人员关系。</w:t>
      </w:r>
      <w:commentRangeStart w:id="4"/>
      <w:r>
        <w:rPr>
          <w:rFonts w:ascii="Times New Roman" w:hAnsi="Times New Roman" w:cs="Times New Roman" w:eastAsia="宋体"/>
          <w:sz w:val="24"/>
          <w:szCs w:val="24"/>
        </w:rPr>
        <w:t xml:space="preserve">本课题研究调研工厂的五站位脉动装配线。</w:t>
      </w:r>
      <w:commentRangeEnd w:id="4"/>
      <w:r>
        <w:rPr>
          <w:rStyle w:val="CommentReference"/>
          <w:rFonts w:ascii="Times New Roman" w:hAnsi="Times New Roman" w:cs="Times New Roman" w:eastAsia="宋体"/>
          <w:sz w:val="24"/>
          <w:szCs w:val="24"/>
        </w:rPr>
        <w:commentReference w:id="4"/>
      </w:r>
      <w:r>
        <w:rPr>
          <w:rFonts w:ascii="Times New Roman" w:hAnsi="Times New Roman" w:cs="Times New Roman" w:eastAsia="宋体"/>
          <w:sz w:val="24"/>
          <w:szCs w:val="24"/>
        </w:rPr>
        <w:t xml:space="preserve">飞机从一号站位进入，沿产线依次向后续站位移动，最后从五号站位离线。不同站位可以同时装配不同飞机。</w:t>
      </w:r>
    </w:p>
    <w:p>
      <w:pPr>
        <w:spacing w:before="0" w:after="0" w:line="400" w:lineRule="exac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commentRangeEnd w:id="3"/>
      <w:r>
        <w:rPr>
          <w:rStyle w:val="CommentReference"/>
          <w:rFonts w:ascii="Times New Roman" w:hAnsi="Times New Roman" w:cs="Times New Roman" w:eastAsia="宋体"/>
          <w:sz w:val="24"/>
          <w:szCs w:val="24"/>
        </w:rPr>
        <w:commentReference w:id="3"/>
      </w:r>
    </w:p>
    <w:p w14:paraId="7CBDE1DB" w14:textId="07AE0506" w:rsidR="00427304" w:rsidRDefault="00861F88">
      <w:pPr>
        <w:keepNext w:val="1"/>
        <w:keepLines/>
        <w:spacing w:before="0" w:line="400" w:lineRule="atLeast" w:after="0"/>
        <w:ind w:firstLine="0"/>
        <w:jc w:val="both"/>
        <w:widowControl w:val="1"/>
        <w:rPr>
          <w:rFonts w:ascii="Times New Roman" w:hAnsi="Times New Roman" w:cs="Times New Roman" w:eastAsia="宋体"/>
          <w:sz w:val="24"/>
          <w:szCs w:val="24"/>
        </w:rPr>
      </w:pPr>
      <w:r w:rsidRPr="00AE6C59">
        <w:rPr>
          <w:noProof/>
          <w:rFonts w:ascii="Times New Roman" w:hAnsi="Times New Roman" w:cs="Times New Roman" w:eastAsia="宋体"/>
          <w:sz w:val="24"/>
          <w:szCs w:val="24"/>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52" type="#_x0000_t75" alt="标题: 飞机脉动装配线的工序、站位与人员关系示意 - 说明 参考Bao等重新绘制的三站示意，保留工序前序、在制飞机与人员分配关系。" style="width:396pt;height:268.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11" o:title="" cropbottom="-24f"/>
          </v:shape>
        </w:pict>
      </w:r>
    </w:p>
    <w:p w14:paraId="1B8E8985" w14:textId="7D4AACC0" w:rsidR="00427304" w:rsidRDefault="00000000">
      <w:pPr>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图</w:t>
      </w:r>
      <w:r>
        <w:rPr>
          <w:sz w:val="21"/>
          <w:rFonts w:ascii="Times New Roman" w:hAnsi="Times New Roman" w:cs="Times New Roman" w:eastAsia="宋体"/>
          <w:szCs w:val="21"/>
        </w:rPr>
        <w:t xml:space="preserve">1 </w:t>
      </w:r>
      <w:r>
        <w:rPr>
          <w:sz w:val="21"/>
          <w:rFonts w:ascii="Times New Roman" w:hAnsi="Times New Roman" w:cs="Times New Roman" w:eastAsia="宋体"/>
          <w:szCs w:val="21"/>
        </w:rPr>
        <w:t>飞机脉动装配线的工序、站位与人员关系示意。</w:t>
      </w:r>
    </w:p>
    <w:p w14:paraId="463E69A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rPr>
          <w:rStyle w:val="af"/>
          <w:sz w:val="24"/>
          <w:szCs w:val="24"/>
          <w:rFonts w:ascii="Times New Roman" w:hAnsi="Times New Roman" w:cs="Times New Roman" w:eastAsia="宋体"/>
        </w:rPr>
        <w:t xml:space="preserve">在给定工艺和人员条件下，调度需要共同确定工序安排顺序、执行站位和具体人员团队，即执行某道工序的人员组合。工序选择影响后续作业的安排条件；</w:t>
      </w:r>
      <w:commentRangeStart w:id="5"/>
      <w:r>
        <w:rPr>
          <w:rStyle w:val="af"/>
          <w:sz w:val="24"/>
          <w:szCs w:val="24"/>
          <w:rFonts w:ascii="Times New Roman" w:hAnsi="Times New Roman" w:cs="Times New Roman" w:eastAsia="宋体"/>
        </w:rPr>
        <w:t xml:space="preserve">站位分配影响各站任务分布和可选人员</w:t>
      </w:r>
      <w:commentRangeEnd w:id="5"/>
      <w:r>
        <w:rPr>
          <w:rStyle w:val="CommentReference"/>
          <w:rFonts w:ascii="Times New Roman" w:hAnsi="Times New Roman" w:cs="Times New Roman" w:eastAsia="宋体"/>
          <w:sz w:val="24"/>
          <w:szCs w:val="24"/>
        </w:rPr>
        <w:commentReference w:id="5"/>
      </w:r>
      <w:r>
        <w:rPr>
          <w:rStyle w:val="af"/>
          <w:sz w:val="24"/>
          <w:szCs w:val="24"/>
          <w:rFonts w:ascii="Times New Roman" w:hAnsi="Times New Roman" w:cs="Times New Roman" w:eastAsia="宋体"/>
        </w:rPr>
        <w:t xml:space="preserve">；团队成员的资格、效率及占用影响工序能否执行和作业时长。人员首次被指派到某站位后，在当前阶段保持该站位绑定，其后续能够承担的工序也因此受到限制。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14:paraId="6367868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Pr>
          <w:rFonts w:ascii="Times New Roman" w:hAnsi="Times New Roman" w:cs="Times New Roman" w:eastAsia="宋体"/>
          <w:sz w:val="24"/>
          <w:szCs w:val="24"/>
        </w:rPr>
      </w:r>
    </w:p>
    <w:p w14:paraId="159FD91C"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工序的站位分配需要与作业时间、人员安排一并考虑。即使各站承担的工作量相近，工艺前序关系和人员冲突仍可能使各站的完成时间不同。</w:t>
      </w:r>
      <w:commentRangeStart w:id="6"/>
      <w:r>
        <w:rPr>
          <w:rFonts w:ascii="Times New Roman" w:hAnsi="Times New Roman" w:cs="Times New Roman" w:eastAsia="宋体"/>
          <w:sz w:val="24"/>
          <w:szCs w:val="24"/>
        </w:rPr>
        <w:t xml:space="preserve">装配线平衡主要研究工序向有序站位的分配</w:t>
      </w:r>
      <w:commentRangeEnd w:id="6"/>
      <w:r w:rsidR="00C44953">
        <w:rPr>
          <w:rStyle w:val="af"/>
          <w:sz w:val="24"/>
          <w:szCs w:val="24"/>
          <w:rFonts w:ascii="Times New Roman" w:hAnsi="Times New Roman" w:cs="Times New Roman" w:eastAsia="宋体"/>
        </w:rPr>
        <w:commentReference w:id="6"/>
      </w:r>
      <w:r>
        <w:rPr>
          <w:rFonts w:ascii="Times New Roman" w:hAnsi="Times New Roman" w:cs="Times New Roman" w:eastAsia="宋体"/>
          <w:sz w:val="24"/>
          <w:szCs w:val="24"/>
        </w:rPr>
        <w:t xml:space="preserve">，根据问题设定，在工艺前序等约束下优化站位数量、周期或相应负荷目标[5]；调度确定工序的执行顺序、起止时刻及资源使用。飞机装配已有将两者联合求解的研究[6]。本课题联合确定工序安排、执行站位与具体人员团队，以具体排程和实际执行结果评价生产时间，并根据工艺前序及资源约束检查可行性。</w:t>
      </w:r>
    </w:p>
    <w:p w14:paraId="3058BD45"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commentRangeStart w:id="7"/>
      <w:r>
        <w:rPr>
          <w:rStyle w:val="af"/>
          <w:sz w:val="30"/>
          <w:szCs w:val="30"/>
          <w:rFonts w:ascii="Times New Roman" w:hAnsi="Times New Roman" w:cs="Times New Roman" w:eastAsia="黑体"/>
          <w:b w:val="1"/>
        </w:rPr>
        <w:t xml:space="preserve">1.3 扰动影响与多架次协同调度</w:t>
      </w:r>
      <w:commentRangeEnd w:id="7"/>
      <w:r>
        <w:rPr>
          <w:rStyle w:val="CommentReference"/>
          <w:rFonts w:ascii="Times New Roman" w:hAnsi="Times New Roman" w:cs="Times New Roman" w:eastAsia="黑体"/>
          <w:sz w:val="30"/>
          <w:szCs w:val="30"/>
          <w:b w:val="1"/>
        </w:rPr>
        <w:commentReference w:id="7"/>
      </w:r>
    </w:p>
    <w:p w14:paraId="5761DF73"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8"/>
      <w:r>
        <w:rPr>
          <w:rStyle w:val="af"/>
          <w:sz w:val="24"/>
          <w:szCs w:val="24"/>
          <w:rFonts w:ascii="Times New Roman" w:hAnsi="Times New Roman" w:cs="Times New Roman" w:eastAsia="宋体"/>
        </w:rPr>
        <w:t xml:space="preserve">在动态调度研究中，本课题关注工序延迟开工，即扰动使尚未开工工序的最早可开工时刻推迟。</w:t>
      </w:r>
      <w:commentRangeEnd w:id="8"/>
      <w:r>
        <w:rPr>
          <w:rStyle w:val="CommentReference"/>
          <w:rFonts w:ascii="Times New Roman" w:hAnsi="Times New Roman" w:cs="Times New Roman" w:eastAsia="宋体"/>
          <w:sz w:val="24"/>
          <w:szCs w:val="24"/>
        </w:rPr>
        <w:commentReference w:id="8"/>
      </w:r>
      <w:r>
        <w:rPr>
          <w:rStyle w:val="af"/>
          <w:sz w:val="24"/>
          <w:szCs w:val="24"/>
          <w:rFonts w:ascii="Times New Roman" w:hAnsi="Times New Roman" w:cs="Times New Roman" w:eastAsia="宋体"/>
        </w:rPr>
        <w:t xml:space="preserve">扰动发生前，其时刻、目标和程度不可见；扰动发生后，获知本次持续时间或新的最早可开工时刻。已开工工序连续执行至完成，采用非抢占规则。</w:t>
      </w:r>
      <w:commentRangeStart w:id="9"/>
      <w:r>
        <w:rPr>
          <w:rStyle w:val="af"/>
          <w:sz w:val="24"/>
          <w:szCs w:val="24"/>
          <w:rFonts w:ascii="Times New Roman" w:hAnsi="Times New Roman" w:cs="Times New Roman" w:eastAsia="宋体"/>
        </w:rPr>
        <w:t xml:space="preserve">前期动态调度论文以物料就绪延迟为具体实验场景，后续多架次研究在执行环境中直接表示未开工工序的开工可用性变化。</w:t>
      </w:r>
      <w:commentRangeEnd w:id="9"/>
      <w:r>
        <w:rPr>
          <w:rStyle w:val="CommentReference"/>
          <w:rFonts w:ascii="Times New Roman" w:hAnsi="Times New Roman" w:cs="Times New Roman" w:eastAsia="宋体"/>
          <w:sz w:val="24"/>
          <w:szCs w:val="24"/>
        </w:rPr>
        <w:commentReference w:id="9"/>
      </w:r>
    </w:p>
    <w:p w14:paraId="60C62162"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基准排程是用于安排生产并评价后续计划改动的参照排程。延迟首先作用于工序，随后可能改变本站完成时间，进而影响整线转站。局部影响的传播取决于前序、资源和时间余量。Herroelen与Leus关于稳定基准排程的研究，利用活动间时间缓冲说明局部工期变化可以被部分吸收[7]；Lovato等的飞机装配重调度研究，也区分剩余作业能否在目标时间内完成，并据此处理延迟、资源使用和计划改动[8]。这些研究说明，判断局部延迟的影响需要结合其他作业及资源安排。</w:t>
        <w:rPr>
          <w:rFonts w:ascii="Times New Roman" w:hAnsi="Times New Roman" w:cs="Times New Roman" w:eastAsia="宋体"/>
          <w:sz w:val="24"/>
          <w:szCs w:val="24"/>
        </w:rPr>
      </w:r>
    </w:p>
    <w:p w14:paraId="2BFB87F1" w14:textId="1642048E" w:rsidR="00427304" w:rsidRDefault="00000000">
      <w:pPr>
        <w:keepNext/>
        <w:spacing w:before="0" w:after="0" w:line="400" w:lineRule="atLeast"/>
        <w:ind w:firstLine="480" w:firstLineChars="200"/>
        <w:jc w:val="both"/>
        <w:widowControl w:val="1"/>
        <w:rPr>
          <w:rFonts w:ascii="Times New Roman" w:hAnsi="Times New Roman" w:cs="Times New Roman" w:eastAsia="宋体"/>
          <w:sz w:val="24"/>
          <w:szCs w:val="24"/>
        </w:rPr>
      </w:pPr>
      <w:commentRangeStart w:id="10"/>
      <w:r>
        <w:rPr>
          <w:rStyle w:val="af"/>
          <w:sz w:val="24"/>
          <w:szCs w:val="24"/>
          <w:rFonts w:ascii="Times New Roman" w:hAnsi="Times New Roman" w:cs="Times New Roman" w:eastAsia="宋体"/>
        </w:rPr>
        <w:t xml:space="preserve">记第q个实际周期的占用站位集合</w:t>
      </w:r>
      <w:commentRangeEnd w:id="10"/>
      <w:r>
        <w:rPr>
          <w:rStyle w:val="CommentReference"/>
          <w:rFonts w:ascii="Times New Roman" w:hAnsi="Times New Roman" w:cs="Times New Roman" w:eastAsia="宋体"/>
          <w:sz w:val="24"/>
          <w:szCs w:val="24"/>
        </w:rPr>
        <w:commentReference w:id="10"/>
      </w:r>
      <w:r>
        <w:rPr>
          <w:rStyle w:val="af"/>
          <w:sz w:val="24"/>
          <w:szCs w:val="24"/>
          <w:rFonts w:ascii="Times New Roman" w:hAnsi="Times New Roman" w:cs="Times New Roman" w:eastAsia="宋体"/>
        </w:rPr>
        <w:t xml:space="preserve">为</w:t>
      </w:r>
      <m:oMath>
        <m:sSub>
          <m:e>
            <m:r>
              <w:rPr>
                <w:rFonts w:ascii="Cambria Math" w:hAnsi="Cambria Math" w:eastAsia="Cambria Math" w:cs="Cambria Math"/>
                <w:sz w:val="24"/>
              </w:rPr>
              <m:t xml:space="preserve">K</m:t>
            </m:r>
          </m:e>
          <m:sub>
            <m:r>
              <w:rPr>
                <w:rFonts w:ascii="Cambria Math" w:hAnsi="Cambria Math" w:eastAsia="Cambria Math" w:cs="Cambria Math"/>
                <w:sz w:val="24"/>
              </w:rPr>
              <m:t xml:space="preserve">q</m:t>
            </m:r>
          </m:sub>
        </m:sSub>
      </m:oMath>
      <w:r>
        <w:rPr>
          <w:rStyle w:val="af"/>
          <w:sz w:val="24"/>
          <w:szCs w:val="24"/>
          <w:rFonts w:ascii="Times New Roman" w:hAnsi="Times New Roman" w:cs="Times New Roman" w:eastAsia="宋体"/>
        </w:rPr>
        <w:t xml:space="preserve">，站位k首次完成本站当前有效任务并满足转站条件的时刻为</w:t>
      </w:r>
      <m:oMath>
        <m:sSub>
          <m:e>
            <m:r>
              <w:rPr>
                <w:rFonts w:ascii="Cambria Math" w:hAnsi="Cambria Math" w:eastAsia="Cambria Math" w:cs="Cambria Math"/>
                <w:sz w:val="24"/>
              </w:rPr>
              <m:t xml:space="preserve">F</m:t>
            </m:r>
          </m:e>
          <m:sub>
            <m:r>
              <w:rPr>
                <w:rFonts w:ascii="Cambria Math" w:hAnsi="Cambria Math" w:eastAsia="Cambria Math" w:cs="Cambria Math"/>
                <w:sz w:val="24"/>
              </w:rPr>
              <m:t xml:space="preserve">k,q</m:t>
            </m:r>
          </m:sub>
        </m:sSub>
      </m:oMath>
      <w:r>
        <w:rPr>
          <w:rStyle w:val="af"/>
          <w:sz w:val="24"/>
          <w:szCs w:val="24"/>
          <w:rFonts w:ascii="Times New Roman" w:hAnsi="Times New Roman" w:cs="Times New Roman" w:eastAsia="宋体"/>
        </w:rPr>
        <w:t xml:space="preserve">，则共同脉动时刻</w:t>
      </w:r>
      <m:oMath>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oMath>
      <w:r>
        <w:rPr>
          <w:rStyle w:val="af"/>
          <w:sz w:val="24"/>
          <w:szCs w:val="24"/>
          <w:rFonts w:ascii="Times New Roman" w:hAnsi="Times New Roman" w:cs="Times New Roman" w:eastAsia="宋体"/>
        </w:rPr>
        <w:t xml:space="preserve">及实际周期长度</w:t>
      </w:r>
      <m:oMath>
        <m:sSub>
          <m:e>
            <m:r>
              <w:rPr>
                <w:rFonts w:ascii="Cambria Math" w:hAnsi="Cambria Math" w:eastAsia="Cambria Math" w:cs="Cambria Math"/>
                <w:sz w:val="24"/>
              </w:rPr>
              <m:t xml:space="preserve">H</m:t>
            </m:r>
          </m:e>
          <m:sub>
            <m:r>
              <w:rPr>
                <w:rFonts w:ascii="Cambria Math" w:hAnsi="Cambria Math" w:eastAsia="Cambria Math" w:cs="Cambria Math"/>
                <w:sz w:val="24"/>
              </w:rPr>
              <m:t xml:space="preserve">q</m:t>
            </m:r>
          </m:sub>
        </m:sSub>
      </m:oMath>
      <w:r>
        <w:rPr>
          <w:rStyle w:val="af"/>
          <w:sz w:val="24"/>
          <w:szCs w:val="24"/>
          <w:rFonts w:ascii="Times New Roman" w:hAnsi="Times New Roman" w:cs="Times New Roman" w:eastAsia="宋体"/>
        </w:rPr>
        <w:t xml:space="preserve">为：</w:t>
      </w:r>
    </w:p>
    <w:p w14:paraId="6B9AEC22" w14:textId="224D210C" w:rsidR="00427304" w:rsidRDefault="00861F88">
      <w:pPr>
        <w:keepLines/>
        <w:spacing w:before="100" w:after="100" w:line="400" w:lineRule="atLeast"/>
        <w:ind w:firstLine="0"/>
        <w:jc w:val="center"/>
        <w:keepNext w:val="1"/>
        <w:widowControl w:val="1"/>
        <w:rPr>
          <w:rFonts w:ascii="Times New Roman" w:hAnsi="Times New Roman" w:cs="Times New Roman" w:eastAsia="宋体"/>
          <w:sz w:val="24"/>
          <w:szCs w:val="24"/>
        </w:rPr>
      </w:pPr>
      <w:commentRangeStart w:id="11"/>
      <m:oMathPara>
        <m:oMathParaPr>
          <m:jc m:val="center"/>
        </m:oMathParaPr>
        <m:oMath>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r>
            <w:rPr>
              <w:rFonts w:ascii="Cambria Math" w:hAnsi="Cambria Math" w:eastAsia="Cambria Math" w:cs="Cambria Math"/>
              <w:sz w:val="24"/>
            </w:rPr>
            <m:t xml:space="preserve">=</m:t>
          </m:r>
          <m:limLow>
            <m:e>
              <m:r>
                <m:rPr>
                  <m:sty m:val="p"/>
                </m:rPr>
                <w:rPr>
                  <w:rFonts w:ascii="Cambria Math" w:hAnsi="Cambria Math" w:eastAsia="Cambria Math" w:cs="Cambria Math"/>
                  <w:sz w:val="24"/>
                </w:rPr>
                <m:t xml:space="preserve">max</m:t>
              </m:r>
            </m:e>
            <m:lim>
              <m:r>
                <w:rPr>
                  <w:rFonts w:ascii="Cambria Math" w:hAnsi="Cambria Math" w:eastAsia="Cambria Math" w:cs="Cambria Math"/>
                  <w:sz w:val="24"/>
                </w:rPr>
                <m:t xml:space="preserve">k</m:t>
              </m:r>
              <m:r>
                <m:rPr>
                  <m:sty m:val="p"/>
                </m:rPr>
                <w:rPr>
                  <w:rFonts w:ascii="Cambria Math" w:hAnsi="Cambria Math" w:eastAsia="Cambria Math" w:cs="Cambria Math"/>
                  <w:sz w:val="24"/>
                </w:rPr>
                <m:t xml:space="preserve">∈</m:t>
              </m:r>
              <m:sSub>
                <m:e>
                  <m:r>
                    <w:rPr>
                      <w:rFonts w:ascii="Cambria Math" w:hAnsi="Cambria Math" w:eastAsia="Cambria Math" w:cs="Cambria Math"/>
                      <w:sz w:val="24"/>
                    </w:rPr>
                    <m:t xml:space="preserve">K</m:t>
                  </m:r>
                </m:e>
                <m:sub>
                  <m:r>
                    <w:rPr>
                      <w:rFonts w:ascii="Cambria Math" w:hAnsi="Cambria Math" w:eastAsia="Cambria Math" w:cs="Cambria Math"/>
                      <w:sz w:val="24"/>
                    </w:rPr>
                    <m:t xml:space="preserve">q</m:t>
                  </m:r>
                </m:sub>
              </m:sSub>
            </m:lim>
          </m:limLow>
          <m:sSub>
            <m:e>
              <m:r>
                <w:rPr>
                  <w:rFonts w:ascii="Cambria Math" w:hAnsi="Cambria Math" w:eastAsia="Cambria Math" w:cs="Cambria Math"/>
                  <w:sz w:val="24"/>
                </w:rPr>
                <m:t xml:space="preserve">F</m:t>
              </m:r>
            </m:e>
            <m:sub>
              <m:r>
                <w:rPr>
                  <w:rFonts w:ascii="Cambria Math" w:hAnsi="Cambria Math" w:eastAsia="Cambria Math" w:cs="Cambria Math"/>
                  <w:sz w:val="24"/>
                </w:rPr>
                <m:t xml:space="preserve">k,q</m:t>
              </m:r>
            </m:sub>
          </m:sSub>
          <m:r>
            <w:rPr>
              <w:rFonts w:ascii="Cambria Math" w:hAnsi="Cambria Math" w:eastAsia="Cambria Math" w:cs="Cambria Math"/>
              <w:sz w:val="24"/>
            </w:rPr>
            <m:t xml:space="preserve">,    </m:t>
          </m:r>
          <m:sSub>
            <m:e>
              <m:r>
                <w:rPr>
                  <w:rFonts w:ascii="Cambria Math" w:hAnsi="Cambria Math" w:eastAsia="Cambria Math" w:cs="Cambria Math"/>
                  <w:sz w:val="24"/>
                </w:rPr>
                <m:t xml:space="preserve">H</m:t>
              </m:r>
            </m:e>
            <m:sub>
              <m:r>
                <w:rPr>
                  <w:rFonts w:ascii="Cambria Math" w:hAnsi="Cambria Math" w:eastAsia="Cambria Math" w:cs="Cambria Math"/>
                  <w:sz w:val="24"/>
                </w:rPr>
                <m:t xml:space="preserve">q</m:t>
              </m:r>
            </m:sub>
          </m:sSub>
          <m:r>
            <w:rPr>
              <w:rFonts w:ascii="Cambria Math" w:hAnsi="Cambria Math" w:eastAsia="Cambria Math" w:cs="Cambria Math"/>
              <w:sz w:val="24"/>
            </w:rPr>
            <m:t xml:space="preserve">=</m:t>
          </m:r>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r>
            <w:rPr>
              <w:rFonts w:ascii="Cambria Math" w:hAnsi="Cambria Math" w:eastAsia="Cambria Math" w:cs="Cambria Math"/>
              <w:sz w:val="24"/>
            </w:rPr>
            <m:t xml:space="preserve">−</m:t>
          </m:r>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q−1</m:t>
              </m:r>
            </m:sub>
          </m:sSub>
        </m:oMath>
      </m:oMathPara>
      <w:commentRangeEnd w:id="11"/>
      <w:r w:rsidR="00C44953">
        <w:rPr>
          <w:rStyle w:val="af"/>
          <w:sz w:val="24"/>
          <w:szCs w:val="24"/>
          <w:rFonts w:ascii="Times New Roman" w:hAnsi="Times New Roman" w:cs="Times New Roman" w:eastAsia="宋体"/>
        </w:rPr>
        <w:commentReference w:id="11"/>
      </w:r>
    </w:p>
    <w:p w14:paraId="3161CE69" w14:textId="4872EEA7" w:rsidR="00427304" w:rsidRDefault="00000000">
      <w:pPr>
        <w:spacing w:before="0" w:after="0" w:line="400" w:lineRule="atLeast"/>
        <w:ind w:firstLine="480" w:firstLineChars="200"/>
        <w:jc w:val="both"/>
        <w:widowControl w:val="1"/>
        <w:rPr>
          <w:rFonts w:ascii="Times New Roman" w:hAnsi="Times New Roman" w:cs="Times New Roman" w:eastAsia="宋体"/>
          <w:sz w:val="24"/>
          <w:szCs w:val="24"/>
        </w:rPr>
      </w:pPr>
      <w:commentRangeStart w:id="12"/>
      <w:commentRangeStart w:id="13"/>
      <w:r>
        <w:rPr>
          <w:rStyle w:val="af"/>
          <w:sz w:val="24"/>
          <w:szCs w:val="24"/>
          <w:rFonts w:ascii="Times New Roman" w:hAnsi="Times New Roman" w:cs="Times New Roman" w:eastAsia="宋体"/>
        </w:rPr>
        <w:t xml:space="preserve">共同转站时刻由最晚就绪的站位决定。</w:t>
      </w:r>
      <w:commentRangeEnd w:id="13"/>
      <w:r>
        <w:rPr>
          <w:rStyle w:val="CommentReference"/>
          <w:rFonts w:ascii="Times New Roman" w:hAnsi="Times New Roman" w:cs="Times New Roman" w:eastAsia="宋体"/>
          <w:sz w:val="24"/>
          <w:szCs w:val="24"/>
        </w:rPr>
        <w:commentReference w:id="13"/>
      </w:r>
      <w:r>
        <w:rPr>
          <w:rStyle w:val="af"/>
          <w:sz w:val="24"/>
          <w:szCs w:val="24"/>
          <w:rFonts w:ascii="Times New Roman" w:hAnsi="Times New Roman" w:cs="Times New Roman" w:eastAsia="宋体"/>
        </w:rPr>
        <w:t xml:space="preserve">局部工序延迟若推迟了这一时刻，其他在制飞机的转站及下一架飞机的投产也会相应推迟。</w:t>
      </w:r>
      <w:commentRangeEnd w:id="12"/>
      <w:r>
        <w:rPr>
          <w:rStyle w:val="CommentReference"/>
          <w:rFonts w:ascii="Times New Roman" w:hAnsi="Times New Roman" w:cs="Times New Roman" w:eastAsia="宋体"/>
          <w:sz w:val="24"/>
          <w:szCs w:val="24"/>
        </w:rPr>
        <w:commentReference w:id="12"/>
      </w:r>
      <w:commentRangeStart w:id="14"/>
      <w:r>
        <w:rPr>
          <w:rStyle w:val="af"/>
          <w:sz w:val="24"/>
          <w:szCs w:val="24"/>
          <w:rFonts w:ascii="Times New Roman" w:hAnsi="Times New Roman" w:cs="Times New Roman" w:eastAsia="宋体"/>
        </w:rPr>
        <w:t xml:space="preserve">本课题将无扰动基准排程确定的计划周期长度称为基准节拍</w:t>
      </w:r>
      <m:oMath>
        <m:sSub>
          <m:e>
            <m:r>
              <w:rPr>
                <w:rFonts w:ascii="Cambria Math" w:hAnsi="Cambria Math" w:eastAsia="Cambria Math" w:cs="Cambria Math"/>
                <w:sz w:val="24"/>
              </w:rPr>
              <m:t xml:space="preserve">H</m:t>
            </m:r>
          </m:e>
          <m:sub>
            <m:r>
              <w:rPr>
                <w:rFonts w:ascii="Cambria Math" w:hAnsi="Cambria Math" w:eastAsia="Cambria Math" w:cs="Cambria Math"/>
                <w:sz w:val="24"/>
              </w:rPr>
              <m:t xml:space="preserve">0</m:t>
            </m:r>
          </m:sub>
        </m:sSub>
      </m:oMath>
      <w:r>
        <w:rPr>
          <w:rStyle w:val="af"/>
          <w:sz w:val="24"/>
          <w:szCs w:val="24"/>
          <w:rFonts w:ascii="Times New Roman" w:hAnsi="Times New Roman" w:cs="Times New Roman" w:eastAsia="宋体"/>
        </w:rPr>
        <w:t xml:space="preserve">，用于评价实际生产进度的偏离</w:t>
      </w:r>
      <w:commentRangeEnd w:id="14"/>
      <w:r>
        <w:rPr>
          <w:rStyle w:val="CommentReference"/>
          <w:rFonts w:ascii="Times New Roman" w:hAnsi="Times New Roman" w:cs="Times New Roman" w:eastAsia="宋体"/>
          <w:sz w:val="24"/>
          <w:szCs w:val="24"/>
        </w:rPr>
        <w:commentReference w:id="14"/>
      </w:r>
      <w:r>
        <w:rPr>
          <w:rStyle w:val="af"/>
          <w:sz w:val="24"/>
          <w:szCs w:val="24"/>
          <w:rFonts w:ascii="Times New Roman" w:hAnsi="Times New Roman" w:cs="Times New Roman" w:eastAsia="宋体"/>
        </w:rPr>
        <w:t xml:space="preserve">；实际转站仍由各站位的就绪情况决定。</w:t>
      </w:r>
    </w:p>
    <w:p>
      <w:pPr>
        <w:spacing w:before="0" w:after="0" w:line="400" w:lineRule="exac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飞机装配中也存在未完成作业随飞机转站后继续安排的情况。Abdinnour以Hawker Beechcraft公司的Hawker 800XP装配线为例，介绍了飞机按预定时间转站、部分未完成作业在原定站位之外继续执行的生产安排[9]。本课题考虑有限工序后移，要求后移安排满足工艺前序、单向流动和人员约束，且不迫使其他工序新增换站。</w:t>
      </w:r>
    </w:p>
    <w:p w14:paraId="103867F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同步转站把不同飞机的局部进度联系起来。当前脉动推迟，会改变下一周期的实际进入时刻；</w:t>
        <w:rPr>
          <w:rFonts w:ascii="Times New Roman" w:hAnsi="Times New Roman" w:cs="Times New Roman" w:eastAsia="宋体"/>
          <w:sz w:val="24"/>
          <w:szCs w:val="24"/>
        </w:rPr>
      </w:r>
      <w:commentRangeStart w:id="15"/>
      <w:r>
        <w:t>允许的工序后移还会改变后续站位的任务组成</w:t>
        <w:rPr>
          <w:rFonts w:ascii="Times New Roman" w:hAnsi="Times New Roman" w:cs="Times New Roman" w:eastAsia="宋体"/>
          <w:sz w:val="24"/>
          <w:szCs w:val="24"/>
        </w:rPr>
      </w:r>
      <w:commentRangeEnd w:id="15"/>
      <w:r w:rsidR="005B6817">
        <w:rPr>
          <w:rStyle w:val="af"/>
          <w:sz w:val="24"/>
          <w:szCs w:val="24"/>
          <w:rFonts w:ascii="Times New Roman" w:hAnsi="Times New Roman" w:cs="Times New Roman" w:eastAsia="宋体"/>
        </w:rPr>
        <w:commentReference w:id="15"/>
      </w:r>
      <w:r>
        <w:t>。因此，多架次调度既要考虑当前周期的执行与等待，也要考虑下一次实际脉动后各站的任务和人员条件。</w:t>
        <w:rPr>
          <w:rFonts w:ascii="Times New Roman" w:hAnsi="Times New Roman" w:cs="Times New Roman" w:eastAsia="宋体"/>
          <w:sz w:val="24"/>
          <w:szCs w:val="24"/>
        </w:rPr>
      </w:r>
    </w:p>
    <w:p w14:paraId="5EF83B33"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1.4 </w:t>
        <w:rPr>
          <w:rFonts w:ascii="Times New Roman" w:hAnsi="Times New Roman" w:cs="Times New Roman" w:eastAsia="黑体"/>
          <w:sz w:val="30"/>
          <w:szCs w:val="30"/>
          <w:b w:val="1"/>
        </w:rPr>
      </w:r>
      <w:r>
        <w:t>选题依据与研究意义</w:t>
        <w:rPr>
          <w:rFonts w:ascii="Times New Roman" w:hAnsi="Times New Roman" w:cs="Times New Roman" w:eastAsia="黑体"/>
          <w:sz w:val="30"/>
          <w:szCs w:val="30"/>
          <w:b w:val="1"/>
        </w:rPr>
      </w:r>
    </w:p>
    <w:p w14:paraId="74040BA2"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以相对于基准排程的改动程度评价）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Pr>
          <w:rFonts w:ascii="Times New Roman" w:hAnsi="Times New Roman" w:cs="Times New Roman" w:eastAsia="宋体"/>
          <w:sz w:val="24"/>
          <w:szCs w:val="24"/>
        </w:rPr>
      </w:r>
    </w:p>
    <w:p w14:paraId="5A3F4C92"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三项研究依次扩展关系信息的利用方式和生产执行范围。方法上，研究图表示如何支持工序、站位与具体团队的联合选择，以及时间后果信息如何进入动态决策；应用上，形成面向给定工艺与人</w:t>
        <w:rPr>
          <w:rFonts w:ascii="Times New Roman" w:hAnsi="Times New Roman" w:cs="Times New Roman" w:eastAsia="宋体"/>
          <w:sz w:val="24"/>
          <w:szCs w:val="24"/>
        </w:rPr>
      </w:r>
      <w:r>
        <w:lastRenderedPageBreak/>
        <w:t>员条件的排程构造、受扰修复和连续执行方法。各项方法的作用通过相应仿真比较和消融评价，为后续生产应用提供可复核的依据。</w:t>
        <w:rPr>
          <w:rFonts w:ascii="Times New Roman" w:hAnsi="Times New Roman" w:cs="Times New Roman" w:eastAsia="宋体"/>
          <w:sz w:val="24"/>
          <w:szCs w:val="24"/>
        </w:rPr>
      </w:r>
    </w:p>
    <w:p>
      <w:pPr>
        <w:spacing w:before="0" w:after="0" w:line="400" w:lineRule="exac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具体而言，本课题比较共享图传播与按关系类型组织信息对联合决策的影响，并研究生产时间预测如何帮助策略判断不同站位及相邻周期的作业安排。生产效果分别从无扰动排程的完工时间、受扰后排程调整的幅度，以及多架飞机连续装配中的等待和整批工期进行评价。通过对照和消融实验，说明各项设计在何种生产条件下能够发挥作用。</w:t>
      </w:r>
    </w:p>
    <w:p w14:paraId="49696DA8"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r>
        <w:t xml:space="preserve">2 </w:t>
        <w:rPr>
          <w:rFonts w:ascii="Times New Roman" w:hAnsi="Times New Roman" w:cs="Times New Roman" w:eastAsia="黑体"/>
          <w:sz w:val="32"/>
          <w:szCs w:val="32"/>
          <w:b w:val="1"/>
        </w:rPr>
      </w:r>
      <w:r>
        <w:t>国内外研究现状</w:t>
        <w:rPr>
          <w:rFonts w:ascii="Times New Roman" w:hAnsi="Times New Roman" w:cs="Times New Roman" w:eastAsia="黑体"/>
          <w:sz w:val="32"/>
          <w:szCs w:val="32"/>
          <w:b w:val="1"/>
        </w:rPr>
      </w:r>
    </w:p>
    <w:p w14:paraId="6CA0A018"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2.1 </w:t>
        <w:rPr>
          <w:rFonts w:ascii="Times New Roman" w:hAnsi="Times New Roman" w:cs="Times New Roman" w:eastAsia="黑体"/>
          <w:sz w:val="30"/>
          <w:szCs w:val="30"/>
          <w:b w:val="1"/>
        </w:rPr>
      </w:r>
      <w:r>
        <w:t>飞机脉动装配线调度研究</w:t>
        <w:rPr>
          <w:rFonts w:ascii="Times New Roman" w:hAnsi="Times New Roman" w:cs="Times New Roman" w:eastAsia="黑体"/>
          <w:sz w:val="30"/>
          <w:szCs w:val="30"/>
          <w:b w:val="1"/>
        </w:rPr>
      </w:r>
    </w:p>
    <w:p w14:paraId="692A9F4B"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2.1.1 </w:t>
        <w:rPr>
          <w:rFonts w:ascii="Times New Roman" w:hAnsi="Times New Roman" w:cs="Times New Roman" w:eastAsia="黑体"/>
          <w:sz w:val="28"/>
          <w:szCs w:val="28"/>
          <w:b w:val="1"/>
        </w:rPr>
      </w:r>
      <w:r>
        <w:t>工序分站与人员联合安排</w:t>
        <w:rPr>
          <w:rFonts w:ascii="Times New Roman" w:hAnsi="Times New Roman" w:cs="Times New Roman" w:eastAsia="黑体"/>
          <w:sz w:val="28"/>
          <w:szCs w:val="28"/>
          <w:b w:val="1"/>
        </w:rPr>
      </w:r>
    </w:p>
    <w:p w14:paraId="232DF3B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16"/>
      <w:r>
        <w:t>装配线平衡研究将装配作业分配到有序站位</w:t>
        <w:rPr>
          <w:rFonts w:ascii="Times New Roman" w:hAnsi="Times New Roman" w:cs="Times New Roman" w:eastAsia="宋体"/>
          <w:sz w:val="24"/>
          <w:szCs w:val="24"/>
        </w:rPr>
      </w:r>
      <w:commentRangeEnd w:id="16"/>
      <w:r w:rsidR="005B6817">
        <w:rPr>
          <w:rStyle w:val="af"/>
          <w:sz w:val="24"/>
          <w:szCs w:val="24"/>
          <w:rFonts w:ascii="Times New Roman" w:hAnsi="Times New Roman" w:cs="Times New Roman" w:eastAsia="宋体"/>
        </w:rPr>
        <w:commentReference w:id="16"/>
      </w:r>
      <w:r>
        <w:t>，并在工艺前序等约束下优化相应目标。</w:t>
        <w:rPr>
          <w:rFonts w:ascii="Times New Roman" w:hAnsi="Times New Roman" w:cs="Times New Roman" w:eastAsia="宋体"/>
          <w:sz w:val="24"/>
          <w:szCs w:val="24"/>
        </w:rPr>
      </w:r>
      <w:r>
        <w:t>Boysen</w:t>
        <w:rPr>
          <w:rFonts w:ascii="Times New Roman" w:hAnsi="Times New Roman" w:cs="Times New Roman" w:eastAsia="宋体"/>
          <w:sz w:val="24"/>
          <w:szCs w:val="24"/>
        </w:rPr>
      </w:r>
      <w:r>
        <w:t>等的分类和</w:t>
        <w:rPr>
          <w:rFonts w:ascii="Times New Roman" w:hAnsi="Times New Roman" w:cs="Times New Roman" w:eastAsia="宋体"/>
          <w:sz w:val="24"/>
          <w:szCs w:val="24"/>
        </w:rPr>
      </w:r>
      <w:r>
        <w:t>Becker</w:t>
        <w:rPr>
          <w:rFonts w:ascii="Times New Roman" w:hAnsi="Times New Roman" w:cs="Times New Roman" w:eastAsia="宋体"/>
          <w:sz w:val="24"/>
          <w:szCs w:val="24"/>
        </w:rPr>
      </w:r>
      <w:r>
        <w:t>与</w:t>
        <w:rPr>
          <w:rFonts w:ascii="Times New Roman" w:hAnsi="Times New Roman" w:cs="Times New Roman" w:eastAsia="宋体"/>
          <w:sz w:val="24"/>
          <w:szCs w:val="24"/>
        </w:rPr>
      </w:r>
      <w:r>
        <w:t>Scholl</w:t>
        <w:rPr>
          <w:rFonts w:ascii="Times New Roman" w:hAnsi="Times New Roman" w:cs="Times New Roman" w:eastAsia="宋体"/>
          <w:sz w:val="24"/>
          <w:szCs w:val="24"/>
        </w:rPr>
      </w:r>
      <w:r>
        <w:t>的广义装配线平衡综述建立了基本问题体系</w:t>
        <w:rPr>
          <w:rFonts w:ascii="Times New Roman" w:hAnsi="Times New Roman" w:cs="Times New Roman" w:eastAsia="宋体"/>
          <w:sz w:val="24"/>
          <w:szCs w:val="24"/>
        </w:rPr>
      </w:r>
      <w:r>
        <w:t>[10,11]</w:t>
        <w:rPr>
          <w:rFonts w:ascii="Times New Roman" w:hAnsi="Times New Roman" w:cs="Times New Roman" w:eastAsia="宋体"/>
          <w:sz w:val="24"/>
          <w:szCs w:val="24"/>
        </w:rPr>
      </w:r>
      <w:r>
        <w:t>。</w:t>
        <w:rPr>
          <w:rFonts w:ascii="Times New Roman" w:hAnsi="Times New Roman" w:cs="Times New Roman" w:eastAsia="宋体"/>
          <w:sz w:val="24"/>
          <w:szCs w:val="24"/>
        </w:rPr>
      </w:r>
      <w:r>
        <w:t>Boysen</w:t>
        <w:rPr>
          <w:rFonts w:ascii="Times New Roman" w:hAnsi="Times New Roman" w:cs="Times New Roman" w:eastAsia="宋体"/>
          <w:sz w:val="24"/>
          <w:szCs w:val="24"/>
        </w:rPr>
      </w:r>
      <w:r>
        <w:t>、</w:t>
        <w:rPr>
          <w:rFonts w:ascii="Times New Roman" w:hAnsi="Times New Roman" w:cs="Times New Roman" w:eastAsia="宋体"/>
          <w:sz w:val="24"/>
          <w:szCs w:val="24"/>
        </w:rPr>
      </w:r>
      <w:r>
        <w:t>Schulze</w:t>
        <w:rPr>
          <w:rFonts w:ascii="Times New Roman" w:hAnsi="Times New Roman" w:cs="Times New Roman" w:eastAsia="宋体"/>
          <w:sz w:val="24"/>
          <w:szCs w:val="24"/>
        </w:rPr>
      </w:r>
      <w:r>
        <w:t>与</w:t>
        <w:rPr>
          <w:rFonts w:ascii="Times New Roman" w:hAnsi="Times New Roman" w:cs="Times New Roman" w:eastAsia="宋体"/>
          <w:sz w:val="24"/>
          <w:szCs w:val="24"/>
        </w:rPr>
      </w:r>
      <w:r>
        <w:t>Scholl</w:t>
        <w:rPr>
          <w:rFonts w:ascii="Times New Roman" w:hAnsi="Times New Roman" w:cs="Times New Roman" w:eastAsia="宋体"/>
          <w:sz w:val="24"/>
          <w:szCs w:val="24"/>
        </w:rPr>
      </w:r>
      <w:r>
        <w:t>进一步总结近十五年的进展，讨论多人站位、人员指派和实际生产扩展</w:t>
        <w:rPr>
          <w:rFonts w:ascii="Times New Roman" w:hAnsi="Times New Roman" w:cs="Times New Roman" w:eastAsia="宋体"/>
          <w:sz w:val="24"/>
          <w:szCs w:val="24"/>
        </w:rPr>
      </w:r>
      <w:r>
        <w:t>[5]</w:t>
        <w:rPr>
          <w:rFonts w:ascii="Times New Roman" w:hAnsi="Times New Roman" w:cs="Times New Roman" w:eastAsia="宋体"/>
          <w:sz w:val="24"/>
          <w:szCs w:val="24"/>
        </w:rPr>
      </w:r>
      <w:r>
        <w:t>。这些研究为理解工序分站提供了概念基础，飞机装配还需考虑站内作业次序、并行执行和具体资源使用。</w:t>
        <w:rPr>
          <w:rFonts w:ascii="Times New Roman" w:hAnsi="Times New Roman" w:cs="Times New Roman" w:eastAsia="宋体"/>
          <w:sz w:val="24"/>
          <w:szCs w:val="24"/>
        </w:rPr>
      </w:r>
    </w:p>
    <w:p w14:paraId="34EB637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17"/>
      <w:r>
        <w:rPr>
          <w:rStyle w:val="af"/>
          <w:sz w:val="24"/>
          <w:szCs w:val="24"/>
          <w:rFonts w:ascii="Times New Roman" w:hAnsi="Times New Roman" w:cs="Times New Roman" w:eastAsia="宋体"/>
        </w:rPr>
        <w:t xml:space="preserve">Bao等针对给定站位数量的飞机总装线，联合研究工序分站与资源约束下的并行任务调度，以各站位任务的最大完成时间评价周期，并考虑负荷平衡和资源投入[6]。其模型说明，任务分配和时间安排之间存在直接联系。本课题同样需要联合确定工序和站位，但研究重点是给定人员条件下的具体团队选择，资源投资决策不属于研究范围。</w:t>
      </w:r>
      <w:commentRangeEnd w:id="17"/>
      <w:r>
        <w:rPr>
          <w:rStyle w:val="CommentReference"/>
          <w:rFonts w:ascii="Times New Roman" w:hAnsi="Times New Roman" w:cs="Times New Roman" w:eastAsia="宋体"/>
          <w:sz w:val="24"/>
          <w:szCs w:val="24"/>
        </w:rPr>
        <w:commentReference w:id="17"/>
      </w:r>
    </w:p>
    <w:p w14:paraId="45527CC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rPr>
          <w:rStyle w:val="af"/>
          <w:sz w:val="24"/>
          <w:szCs w:val="24"/>
          <w:rFonts w:ascii="Times New Roman" w:hAnsi="Times New Roman" w:cs="Times New Roman" w:eastAsia="宋体"/>
        </w:rPr>
        <w:t xml:space="preserve">飞机装配人员配置研究采用了不同的调整边界。Fang等在任务所属站位预定的条件下，将人员配置划分为若干阶段，允许部分人员在阶段结束后换站，并考虑站位与人员工作负荷[12]。Zheng等联合优化各站人数、工序开始时间和执行模式，规定人员不能在装配周期内跨站转移，其资源配置调整发生在执行前[13]。</w:t>
      </w:r>
      <w:commentRangeStart w:id="18"/>
      <w:r>
        <w:rPr>
          <w:rStyle w:val="af"/>
          <w:sz w:val="24"/>
          <w:szCs w:val="24"/>
          <w:rFonts w:ascii="Times New Roman" w:hAnsi="Times New Roman" w:cs="Times New Roman" w:eastAsia="宋体"/>
        </w:rPr>
        <w:t xml:space="preserve">两项研究分别涉及阶段末调整和周期内绑定。</w:t>
      </w:r>
      <w:commentRangeEnd w:id="18"/>
      <w:r>
        <w:rPr>
          <w:rStyle w:val="CommentReference"/>
          <w:rFonts w:ascii="Times New Roman" w:hAnsi="Times New Roman" w:cs="Times New Roman" w:eastAsia="宋体"/>
          <w:sz w:val="24"/>
          <w:szCs w:val="24"/>
        </w:rPr>
        <w:commentReference w:id="18"/>
      </w:r>
    </w:p>
    <w:p w14:paraId="0888D36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Pucel与Roussel在飞机装配背景下建立联合平衡与调度的约束规划模型，处理跨站人员、并行站位和周期实例的资源占用[14]。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Pr>
          <w:rFonts w:ascii="Times New Roman" w:hAnsi="Times New Roman" w:cs="Times New Roman" w:eastAsia="宋体"/>
          <w:sz w:val="24"/>
          <w:szCs w:val="24"/>
        </w:rPr>
      </w:r>
    </w:p>
    <w:p w14:paraId="0421ECDC"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rPr>
          <w:rFonts w:ascii="Times New Roman" w:hAnsi="Times New Roman" w:cs="Times New Roman" w:eastAsia="黑体"/>
          <w:sz w:val="28"/>
          <w:szCs w:val="28"/>
          <w:b w:val="1"/>
        </w:rPr>
        <w:t xml:space="preserve">2.1.2 </w:t>
      </w:r>
      <w:commentRangeStart w:id="19"/>
      <w:r>
        <w:rPr>
          <w:rFonts w:ascii="Times New Roman" w:hAnsi="Times New Roman" w:cs="Times New Roman" w:eastAsia="黑体"/>
          <w:sz w:val="28"/>
          <w:szCs w:val="28"/>
          <w:b w:val="1"/>
        </w:rPr>
        <w:t xml:space="preserve">工序延迟开工下的重调度</w:t>
      </w:r>
      <w:commentRangeEnd w:id="19"/>
      <w:r w:rsidR="001159FB">
        <w:rPr>
          <w:rStyle w:val="af"/>
          <w:sz w:val="28"/>
          <w:szCs w:val="28"/>
          <w:rFonts w:ascii="Times New Roman" w:hAnsi="Times New Roman" w:cs="Times New Roman" w:eastAsia="黑体"/>
          <w:b w:val="1"/>
        </w:rPr>
        <w:commentReference w:id="19"/>
      </w:r>
    </w:p>
    <w:p w14:paraId="2488656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重调度是在扰动或其他变化发生后更新已有排程。</w:t>
        <w:rPr>
          <w:rFonts w:ascii="Times New Roman" w:hAnsi="Times New Roman" w:cs="Times New Roman" w:eastAsia="宋体"/>
          <w:sz w:val="24"/>
          <w:szCs w:val="24"/>
        </w:rPr>
      </w:r>
      <w:r>
        <w:t>Vieira</w:t>
        <w:rPr>
          <w:rFonts w:ascii="Times New Roman" w:hAnsi="Times New Roman" w:cs="Times New Roman" w:eastAsia="宋体"/>
          <w:sz w:val="24"/>
          <w:szCs w:val="24"/>
        </w:rPr>
      </w:r>
      <w:r>
        <w:t>等从策略、触发政策和修订方法三个方面整理重调度研究，指出方案评价需要考虑完工表现和原计划的改动</w:t>
        <w:rPr>
          <w:rFonts w:ascii="Times New Roman" w:hAnsi="Times New Roman" w:cs="Times New Roman" w:eastAsia="宋体"/>
          <w:sz w:val="24"/>
          <w:szCs w:val="24"/>
        </w:rPr>
      </w:r>
      <w:r>
        <w:t>[15]</w:t>
        <w:rPr>
          <w:rFonts w:ascii="Times New Roman" w:hAnsi="Times New Roman" w:cs="Times New Roman" w:eastAsia="宋体"/>
          <w:sz w:val="24"/>
          <w:szCs w:val="24"/>
        </w:rPr>
      </w:r>
      <w:r>
        <w:t>。</w:t>
        <w:rPr>
          <w:rFonts w:ascii="Times New Roman" w:hAnsi="Times New Roman" w:cs="Times New Roman" w:eastAsia="宋体"/>
          <w:sz w:val="24"/>
          <w:szCs w:val="24"/>
        </w:rPr>
      </w:r>
      <w:r>
        <w:t>Herroelen</w:t>
        <w:rPr>
          <w:rFonts w:ascii="Times New Roman" w:hAnsi="Times New Roman" w:cs="Times New Roman" w:eastAsia="宋体"/>
          <w:sz w:val="24"/>
          <w:szCs w:val="24"/>
        </w:rPr>
      </w:r>
      <w:r>
        <w:t>与</w:t>
        <w:rPr>
          <w:rFonts w:ascii="Times New Roman" w:hAnsi="Times New Roman" w:cs="Times New Roman" w:eastAsia="宋体"/>
          <w:sz w:val="24"/>
          <w:szCs w:val="24"/>
        </w:rPr>
      </w:r>
      <w:r>
        <w:t>Leus</w:t>
        <w:rPr>
          <w:rFonts w:ascii="Times New Roman" w:hAnsi="Times New Roman" w:cs="Times New Roman" w:eastAsia="宋体"/>
          <w:sz w:val="24"/>
          <w:szCs w:val="24"/>
        </w:rPr>
      </w:r>
      <w:r>
        <w:t>综述不确定条件下的项目调度，讨论反应式、随机、鲁棒调度和敏感性分析等处理方式</w:t>
        <w:rPr>
          <w:rFonts w:ascii="Times New Roman" w:hAnsi="Times New Roman" w:cs="Times New Roman" w:eastAsia="宋体"/>
          <w:sz w:val="24"/>
          <w:szCs w:val="24"/>
        </w:rPr>
      </w:r>
      <w:r>
        <w:t>[16]</w:t>
        <w:rPr>
          <w:rFonts w:ascii="Times New Roman" w:hAnsi="Times New Roman" w:cs="Times New Roman" w:eastAsia="宋体"/>
          <w:sz w:val="24"/>
          <w:szCs w:val="24"/>
        </w:rPr>
      </w:r>
      <w:r>
        <w:t>。</w:t>
        <w:rPr>
          <w:rFonts w:ascii="Times New Roman" w:hAnsi="Times New Roman" w:cs="Times New Roman" w:eastAsia="宋体"/>
          <w:sz w:val="24"/>
          <w:szCs w:val="24"/>
        </w:rPr>
      </w:r>
      <w:r>
        <w:t>Ouelhadj</w:t>
        <w:rPr>
          <w:rFonts w:ascii="Times New Roman" w:hAnsi="Times New Roman" w:cs="Times New Roman" w:eastAsia="宋体"/>
          <w:sz w:val="24"/>
          <w:szCs w:val="24"/>
        </w:rPr>
      </w:r>
      <w:r>
        <w:t>与</w:t>
        <w:rPr>
          <w:rFonts w:ascii="Times New Roman" w:hAnsi="Times New Roman" w:cs="Times New Roman" w:eastAsia="宋体"/>
          <w:sz w:val="24"/>
          <w:szCs w:val="24"/>
        </w:rPr>
      </w:r>
      <w:r>
        <w:t>Petrovic</w:t>
        <w:rPr>
          <w:rFonts w:ascii="Times New Roman" w:hAnsi="Times New Roman" w:cs="Times New Roman" w:eastAsia="宋体"/>
          <w:sz w:val="24"/>
          <w:szCs w:val="24"/>
        </w:rPr>
      </w:r>
      <w:r>
        <w:t>进一步总结制造系统动态调度，说明现场信息变化可能使预先制定的静态排程失去适用性，并比较启发式、元启发式及人工智能方法</w:t>
        <w:rPr>
          <w:rFonts w:ascii="Times New Roman" w:hAnsi="Times New Roman" w:cs="Times New Roman" w:eastAsia="宋体"/>
          <w:sz w:val="24"/>
          <w:szCs w:val="24"/>
        </w:rPr>
      </w:r>
      <w:r>
        <w:t>[17]</w:t>
        <w:rPr>
          <w:rFonts w:ascii="Times New Roman" w:hAnsi="Times New Roman" w:cs="Times New Roman" w:eastAsia="宋体"/>
          <w:sz w:val="24"/>
          <w:szCs w:val="24"/>
        </w:rPr>
      </w:r>
      <w:r>
        <w:t>。这些研究为从静态排程扩展到执行中的计划调整提供了依据。</w:t>
        <w:rPr>
          <w:rFonts w:ascii="Times New Roman" w:hAnsi="Times New Roman" w:cs="Times New Roman" w:eastAsia="宋体"/>
          <w:sz w:val="24"/>
          <w:szCs w:val="24"/>
        </w:rPr>
      </w:r>
    </w:p>
    <w:p w14:paraId="1FA5E93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飞机移动装配已有针对物料交付不确定性的研究。</w:t>
        <w:rPr>
          <w:rFonts w:ascii="Times New Roman" w:hAnsi="Times New Roman" w:cs="Times New Roman" w:eastAsia="宋体"/>
          <w:sz w:val="24"/>
          <w:szCs w:val="24"/>
        </w:rPr>
      </w:r>
      <w:r>
        <w:t>Zhu</w:t>
        <w:rPr>
          <w:rFonts w:ascii="Times New Roman" w:hAnsi="Times New Roman" w:cs="Times New Roman" w:eastAsia="宋体"/>
          <w:sz w:val="24"/>
          <w:szCs w:val="24"/>
        </w:rPr>
      </w:r>
      <w:r>
        <w:t>等先利用支持向量数据描述分类模型，判断尚未开工作业相对原计划应提前、推迟还是保持，再通过局部前瞻方法调整开工时间</w:t>
        <w:rPr>
          <w:rFonts w:ascii="Times New Roman" w:hAnsi="Times New Roman" w:cs="Times New Roman" w:eastAsia="宋体"/>
          <w:sz w:val="24"/>
          <w:szCs w:val="24"/>
        </w:rPr>
      </w:r>
      <w:r>
        <w:t>[18]</w:t>
        <w:rPr>
          <w:rFonts w:ascii="Times New Roman" w:hAnsi="Times New Roman" w:cs="Times New Roman" w:eastAsia="宋体"/>
          <w:sz w:val="24"/>
          <w:szCs w:val="24"/>
        </w:rPr>
      </w:r>
      <w:r>
        <w:t>。这里的学习用于判断调整类别，与直接选择工序、站位和人员的强化学习策略具有不同作用。</w:t>
        <w:rPr>
          <w:rFonts w:ascii="Times New Roman" w:hAnsi="Times New Roman" w:cs="Times New Roman" w:eastAsia="宋体"/>
          <w:sz w:val="24"/>
          <w:szCs w:val="24"/>
        </w:rPr>
      </w:r>
    </w:p>
    <w:p w14:paraId="3AF0DEE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Lovato</w:t>
        <w:rPr>
          <w:rFonts w:ascii="Times New Roman" w:hAnsi="Times New Roman" w:cs="Times New Roman" w:eastAsia="宋体"/>
          <w:sz w:val="24"/>
          <w:szCs w:val="24"/>
        </w:rPr>
      </w:r>
      <w:r>
        <w:t>等在飞机装配重调度中采用约束规划，保留扰动前已经开始作业的开始时刻和人员指派，以任务</w:t>
        <w:rPr>
          <w:rFonts w:ascii="Times New Roman" w:hAnsi="Times New Roman" w:cs="Times New Roman" w:eastAsia="宋体"/>
          <w:sz w:val="24"/>
          <w:szCs w:val="24"/>
        </w:rPr>
      </w:r>
      <w:r>
        <w:t>—</w:t>
        <w:rPr>
          <w:rFonts w:ascii="Times New Roman" w:hAnsi="Times New Roman" w:cs="Times New Roman" w:eastAsia="宋体"/>
          <w:sz w:val="24"/>
          <w:szCs w:val="24"/>
        </w:rPr>
      </w:r>
      <w:r>
        <w:t>人员指派的保留程度衡量计划稳定性，并结合完工、延迟及阶梯型目标进行求解</w:t>
        <w:rPr>
          <w:rFonts w:ascii="Times New Roman" w:hAnsi="Times New Roman" w:cs="Times New Roman" w:eastAsia="宋体"/>
          <w:sz w:val="24"/>
          <w:szCs w:val="24"/>
        </w:rPr>
      </w:r>
      <w:r>
        <w:t>[8]</w:t>
        <w:rPr>
          <w:rFonts w:ascii="Times New Roman" w:hAnsi="Times New Roman" w:cs="Times New Roman" w:eastAsia="宋体"/>
          <w:sz w:val="24"/>
          <w:szCs w:val="24"/>
        </w:rPr>
      </w:r>
      <w:r>
        <w:t>。</w:t>
        <w:rPr>
          <w:rFonts w:ascii="Times New Roman" w:hAnsi="Times New Roman" w:cs="Times New Roman" w:eastAsia="宋体"/>
          <w:sz w:val="24"/>
          <w:szCs w:val="24"/>
        </w:rPr>
      </w:r>
      <w:r>
        <w:t>Battaïa</w:t>
        <w:rPr>
          <w:rFonts w:ascii="Times New Roman" w:hAnsi="Times New Roman" w:cs="Times New Roman" w:eastAsia="宋体"/>
          <w:sz w:val="24"/>
          <w:szCs w:val="24"/>
        </w:rPr>
      </w:r>
      <w:r>
        <w:t>等也在低批量装配中，将供给延迟、人员缺勤和质量问题引起的新约束纳入约束规划</w:t>
        <w:rPr>
          <w:rFonts w:ascii="Times New Roman" w:hAnsi="Times New Roman" w:cs="Times New Roman" w:eastAsia="宋体"/>
          <w:sz w:val="24"/>
          <w:szCs w:val="24"/>
        </w:rPr>
      </w:r>
      <w:r>
        <w:t>[19]</w:t>
        <w:rPr>
          <w:rFonts w:ascii="Times New Roman" w:hAnsi="Times New Roman" w:cs="Times New Roman" w:eastAsia="宋体"/>
          <w:sz w:val="24"/>
          <w:szCs w:val="24"/>
        </w:rPr>
      </w:r>
      <w:r>
        <w:t>。已有研究说明，保留执行事实和限制计划改动是飞机装配重调度需要考虑的内容。</w:t>
        <w:rPr>
          <w:rFonts w:ascii="Times New Roman" w:hAnsi="Times New Roman" w:cs="Times New Roman" w:eastAsia="宋体"/>
          <w:sz w:val="24"/>
          <w:szCs w:val="24"/>
        </w:rPr>
      </w:r>
    </w:p>
    <w:p w14:paraId="45A47B1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对本课题，重调度需要明确冻结范围、人员站位绑定和可调整工序，在更新工序最早可开工时刻后修复排程。计划稳定性按相对于固定基准排程的开工时刻、执行站位和团队成员变化评价。研究问题由此从无扰动联合安排，扩展为工序延迟开工后兼顾完工时间与计划改动的重调度。</w:t>
      </w:r>
    </w:p>
    <w:p w14:paraId="52140C02"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lastRenderedPageBreak/>
        <w:t xml:space="preserve">2.1.3 </w:t>
        <w:rPr>
          <w:rFonts w:ascii="Times New Roman" w:hAnsi="Times New Roman" w:cs="Times New Roman" w:eastAsia="黑体"/>
          <w:sz w:val="28"/>
          <w:szCs w:val="28"/>
          <w:b w:val="1"/>
        </w:rPr>
      </w:r>
      <w:r>
        <w:t>多架次飞机装配中的扰动影响与协同调度</w:t>
        <w:rPr>
          <w:rFonts w:ascii="Times New Roman" w:hAnsi="Times New Roman" w:cs="Times New Roman" w:eastAsia="黑体"/>
          <w:sz w:val="28"/>
          <w:szCs w:val="28"/>
          <w:b w:val="1"/>
        </w:rPr>
      </w:r>
    </w:p>
    <w:p w14:paraId="661D87F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脉动生产中，多架飞机依次进入产线，不同站位同时承担不同飞机的作业。</w:t>
        <w:rPr>
          <w:rFonts w:ascii="Times New Roman" w:hAnsi="Times New Roman" w:cs="Times New Roman" w:eastAsia="宋体"/>
          <w:sz w:val="24"/>
          <w:szCs w:val="24"/>
        </w:rPr>
      </w:r>
      <w:r>
        <w:t>Pucel</w:t>
        <w:rPr>
          <w:rFonts w:ascii="Times New Roman" w:hAnsi="Times New Roman" w:cs="Times New Roman" w:eastAsia="宋体"/>
          <w:sz w:val="24"/>
          <w:szCs w:val="24"/>
        </w:rPr>
      </w:r>
      <w:r>
        <w:t>与</w:t>
        <w:rPr>
          <w:rFonts w:ascii="Times New Roman" w:hAnsi="Times New Roman" w:cs="Times New Roman" w:eastAsia="宋体"/>
          <w:sz w:val="24"/>
          <w:szCs w:val="24"/>
        </w:rPr>
      </w:r>
      <w:r>
        <w:t>Roussel</w:t>
        <w:rPr>
          <w:rFonts w:ascii="Times New Roman" w:hAnsi="Times New Roman" w:cs="Times New Roman" w:eastAsia="宋体"/>
          <w:sz w:val="24"/>
          <w:szCs w:val="24"/>
        </w:rPr>
      </w:r>
      <w:r>
        <w:t>的模型包含相邻飞机实例，通过周期性资源占用约束处理重复实例之间的冲突</w:t>
        <w:rPr>
          <w:rFonts w:ascii="Times New Roman" w:hAnsi="Times New Roman" w:cs="Times New Roman" w:eastAsia="宋体"/>
          <w:sz w:val="24"/>
          <w:szCs w:val="24"/>
        </w:rPr>
      </w:r>
      <w:r>
        <w:t>[14]</w:t>
        <w:rPr>
          <w:rFonts w:ascii="Times New Roman" w:hAnsi="Times New Roman" w:cs="Times New Roman" w:eastAsia="宋体"/>
          <w:sz w:val="24"/>
          <w:szCs w:val="24"/>
        </w:rPr>
      </w:r>
      <w:r>
        <w:t>；</w:t>
        <w:rPr>
          <w:rFonts w:ascii="Times New Roman" w:hAnsi="Times New Roman" w:cs="Times New Roman" w:eastAsia="宋体"/>
          <w:sz w:val="24"/>
          <w:szCs w:val="24"/>
        </w:rPr>
      </w:r>
      <w:r>
        <w:t>Lovato</w:t>
        <w:rPr>
          <w:rFonts w:ascii="Times New Roman" w:hAnsi="Times New Roman" w:cs="Times New Roman" w:eastAsia="宋体"/>
          <w:sz w:val="24"/>
          <w:szCs w:val="24"/>
        </w:rPr>
      </w:r>
      <w:r>
        <w:t>等的多站位模型也考虑各在制飞机的作业区域使用及排斥关系</w:t>
        <w:rPr>
          <w:rFonts w:ascii="Times New Roman" w:hAnsi="Times New Roman" w:cs="Times New Roman" w:eastAsia="宋体"/>
          <w:sz w:val="24"/>
          <w:szCs w:val="24"/>
        </w:rPr>
      </w:r>
      <w:r>
        <w:t>[8]</w:t>
        <w:rPr>
          <w:rFonts w:ascii="Times New Roman" w:hAnsi="Times New Roman" w:cs="Times New Roman" w:eastAsia="宋体"/>
          <w:sz w:val="24"/>
          <w:szCs w:val="24"/>
        </w:rPr>
      </w:r>
      <w:r>
        <w:t>。因此，多架次和多站位已有相关研究，进一步研究需要落到具体的转站机制、执行状态和决策范围。</w:t>
        <w:rPr>
          <w:rFonts w:ascii="Times New Roman" w:hAnsi="Times New Roman" w:cs="Times New Roman" w:eastAsia="宋体"/>
          <w:sz w:val="24"/>
          <w:szCs w:val="24"/>
        </w:rPr>
      </w:r>
    </w:p>
    <w:p w14:paraId="15F5BD0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Pr>
          <w:rFonts w:ascii="Times New Roman" w:hAnsi="Times New Roman" w:cs="Times New Roman" w:eastAsia="宋体"/>
          <w:sz w:val="24"/>
          <w:szCs w:val="24"/>
        </w:rPr>
      </w:r>
    </w:p>
    <w:p w14:paraId="0F61E5D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Pr>
          <w:rFonts w:ascii="Times New Roman" w:hAnsi="Times New Roman" w:cs="Times New Roman" w:eastAsia="宋体"/>
          <w:sz w:val="24"/>
          <w:szCs w:val="24"/>
        </w:rPr>
      </w:r>
    </w:p>
    <w:p w14:paraId="39BB9F08"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2.2 </w:t>
        <w:rPr>
          <w:rFonts w:ascii="Times New Roman" w:hAnsi="Times New Roman" w:cs="Times New Roman" w:eastAsia="黑体"/>
          <w:sz w:val="30"/>
          <w:szCs w:val="30"/>
          <w:b w:val="1"/>
        </w:rPr>
      </w:r>
      <w:r>
        <w:t>装配调度求解方法研究</w:t>
        <w:rPr>
          <w:rFonts w:ascii="Times New Roman" w:hAnsi="Times New Roman" w:cs="Times New Roman" w:eastAsia="黑体"/>
          <w:sz w:val="30"/>
          <w:szCs w:val="30"/>
          <w:b w:val="1"/>
        </w:rPr>
      </w:r>
    </w:p>
    <w:p w14:paraId="6DD0D0A4"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2.2.1 </w:t>
        <w:rPr>
          <w:rFonts w:ascii="Times New Roman" w:hAnsi="Times New Roman" w:cs="Times New Roman" w:eastAsia="黑体"/>
          <w:sz w:val="28"/>
          <w:szCs w:val="28"/>
          <w:b w:val="1"/>
        </w:rPr>
      </w:r>
      <w:r>
        <w:t>规则与启发式方法</w:t>
        <w:rPr>
          <w:rFonts w:ascii="Times New Roman" w:hAnsi="Times New Roman" w:cs="Times New Roman" w:eastAsia="黑体"/>
          <w:sz w:val="28"/>
          <w:szCs w:val="28"/>
          <w:b w:val="1"/>
        </w:rPr>
      </w:r>
    </w:p>
    <w:p w14:paraId="7EE1228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优先调度规则依据工时、交期或资源条件确定作业优先级，具有实现直接、决策依据清晰等特点。</w:t>
        <w:rPr>
          <w:rFonts w:ascii="Times New Roman" w:hAnsi="Times New Roman" w:cs="Times New Roman" w:eastAsia="宋体"/>
          <w:sz w:val="24"/>
          <w:szCs w:val="24"/>
        </w:rPr>
      </w:r>
      <w:r>
        <w:t>Panwalkar</w:t>
        <w:rPr>
          <w:rFonts w:ascii="Times New Roman" w:hAnsi="Times New Roman" w:cs="Times New Roman" w:eastAsia="宋体"/>
          <w:sz w:val="24"/>
          <w:szCs w:val="24"/>
        </w:rPr>
      </w:r>
      <w:r>
        <w:t>与</w:t>
        <w:rPr>
          <w:rFonts w:ascii="Times New Roman" w:hAnsi="Times New Roman" w:cs="Times New Roman" w:eastAsia="宋体"/>
          <w:sz w:val="24"/>
          <w:szCs w:val="24"/>
        </w:rPr>
      </w:r>
      <w:r>
        <w:t>Iskander</w:t>
        <w:rPr>
          <w:rFonts w:ascii="Times New Roman" w:hAnsi="Times New Roman" w:cs="Times New Roman" w:eastAsia="宋体"/>
          <w:sz w:val="24"/>
          <w:szCs w:val="24"/>
        </w:rPr>
      </w:r>
      <w:r>
        <w:t>系统整理调度规则及其分类</w:t>
        <w:rPr>
          <w:rFonts w:ascii="Times New Roman" w:hAnsi="Times New Roman" w:cs="Times New Roman" w:eastAsia="宋体"/>
          <w:sz w:val="24"/>
          <w:szCs w:val="24"/>
        </w:rPr>
      </w:r>
      <w:r>
        <w:t>[20]</w:t>
        <w:rPr>
          <w:rFonts w:ascii="Times New Roman" w:hAnsi="Times New Roman" w:cs="Times New Roman" w:eastAsia="宋体"/>
          <w:sz w:val="24"/>
          <w:szCs w:val="24"/>
        </w:rPr>
      </w:r>
      <w:r>
        <w:t>；</w:t>
        <w:rPr>
          <w:rFonts w:ascii="Times New Roman" w:hAnsi="Times New Roman" w:cs="Times New Roman" w:eastAsia="宋体"/>
          <w:sz w:val="24"/>
          <w:szCs w:val="24"/>
        </w:rPr>
      </w:r>
      <w:r>
        <w:t>Vieira</w:t>
        <w:rPr>
          <w:rFonts w:ascii="Times New Roman" w:hAnsi="Times New Roman" w:cs="Times New Roman" w:eastAsia="宋体"/>
          <w:sz w:val="24"/>
          <w:szCs w:val="24"/>
        </w:rPr>
      </w:r>
      <w:r>
        <w:t>等讨论派工及不同修订政策在重调度中的应用</w:t>
        <w:rPr>
          <w:rFonts w:ascii="Times New Roman" w:hAnsi="Times New Roman" w:cs="Times New Roman" w:eastAsia="宋体"/>
          <w:sz w:val="24"/>
          <w:szCs w:val="24"/>
        </w:rPr>
      </w:r>
      <w:r>
        <w:t>[15]</w:t>
        <w:rPr>
          <w:rFonts w:ascii="Times New Roman" w:hAnsi="Times New Roman" w:cs="Times New Roman" w:eastAsia="宋体"/>
          <w:sz w:val="24"/>
          <w:szCs w:val="24"/>
        </w:rPr>
      </w:r>
      <w:r>
        <w:t>；</w:t>
        <w:rPr>
          <w:rFonts w:ascii="Times New Roman" w:hAnsi="Times New Roman" w:cs="Times New Roman" w:eastAsia="宋体"/>
          <w:sz w:val="24"/>
          <w:szCs w:val="24"/>
        </w:rPr>
      </w:r>
      <w:r>
        <w:t>Bao</w:t>
        <w:rPr>
          <w:rFonts w:ascii="Times New Roman" w:hAnsi="Times New Roman" w:cs="Times New Roman" w:eastAsia="宋体"/>
          <w:sz w:val="24"/>
          <w:szCs w:val="24"/>
        </w:rPr>
      </w:r>
      <w:r>
        <w:t>等则在飞机装配任务分配中构造和改进优先规则</w:t>
        <w:rPr>
          <w:rFonts w:ascii="Times New Roman" w:hAnsi="Times New Roman" w:cs="Times New Roman" w:eastAsia="宋体"/>
          <w:sz w:val="24"/>
          <w:szCs w:val="24"/>
        </w:rPr>
      </w:r>
      <w:r>
        <w:t>[6]</w:t>
        <w:rPr>
          <w:rFonts w:ascii="Times New Roman" w:hAnsi="Times New Roman" w:cs="Times New Roman" w:eastAsia="宋体"/>
          <w:sz w:val="24"/>
          <w:szCs w:val="24"/>
        </w:rPr>
      </w:r>
      <w:r>
        <w:t>。规则适用性与输入及目标有关，例如最早交期规则需要模型提供交期信息。</w:t>
        <w:rPr>
          <w:rFonts w:ascii="Times New Roman" w:hAnsi="Times New Roman" w:cs="Times New Roman" w:eastAsia="宋体"/>
          <w:sz w:val="24"/>
          <w:szCs w:val="24"/>
        </w:rPr>
      </w:r>
    </w:p>
    <w:p w14:paraId="1DF5A3A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在本课题中，一项工序选择可能同时改变人员占用、后续可行任务和本站就绪时刻，固定局部优先级对整线目标的适应程度需要</w:t>
        <w:rPr>
          <w:rFonts w:ascii="Times New Roman" w:hAnsi="Times New Roman" w:cs="Times New Roman" w:eastAsia="宋体"/>
          <w:sz w:val="24"/>
          <w:szCs w:val="24"/>
        </w:rPr>
      </w:r>
      <w:r>
        <w:lastRenderedPageBreak/>
        <w:t>实验评价。规则方法可以作为可复现的对照，与学习策略共用工艺、人员及可行性约束，比较生产时间和计算开销。</w:t>
        <w:rPr>
          <w:rFonts w:ascii="Times New Roman" w:hAnsi="Times New Roman" w:cs="Times New Roman" w:eastAsia="宋体"/>
          <w:sz w:val="24"/>
          <w:szCs w:val="24"/>
        </w:rPr>
      </w:r>
    </w:p>
    <w:p w14:paraId="73950494"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2.2.2 </w:t>
        <w:rPr>
          <w:rFonts w:ascii="Times New Roman" w:hAnsi="Times New Roman" w:cs="Times New Roman" w:eastAsia="黑体"/>
          <w:sz w:val="28"/>
          <w:szCs w:val="28"/>
          <w:b w:val="1"/>
        </w:rPr>
      </w:r>
      <w:r>
        <w:t>元启发式与数学优化方法</w:t>
        <w:rPr>
          <w:rFonts w:ascii="Times New Roman" w:hAnsi="Times New Roman" w:cs="Times New Roman" w:eastAsia="黑体"/>
          <w:sz w:val="28"/>
          <w:szCs w:val="28"/>
          <w:b w:val="1"/>
        </w:rPr>
      </w:r>
    </w:p>
    <w:p w14:paraId="36DD8EB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元启发式通常以任务次序、站位或资源配置为搜索变量，通过解码形成具体排程。</w:t>
        <w:rPr>
          <w:rFonts w:ascii="Times New Roman" w:hAnsi="Times New Roman" w:cs="Times New Roman" w:eastAsia="宋体"/>
          <w:sz w:val="24"/>
          <w:szCs w:val="24"/>
        </w:rPr>
      </w:r>
      <w:r>
        <w:t>Bao</w:t>
        <w:rPr>
          <w:rFonts w:ascii="Times New Roman" w:hAnsi="Times New Roman" w:cs="Times New Roman" w:eastAsia="宋体"/>
          <w:sz w:val="24"/>
          <w:szCs w:val="24"/>
        </w:rPr>
      </w:r>
      <w:r>
        <w:t>等以</w:t>
        <w:rPr>
          <w:rFonts w:ascii="Times New Roman" w:hAnsi="Times New Roman" w:cs="Times New Roman" w:eastAsia="宋体"/>
          <w:sz w:val="24"/>
          <w:szCs w:val="24"/>
        </w:rPr>
      </w:r>
      <w:r>
        <w:t>MAP-Elites</w:t>
        <w:rPr>
          <w:rFonts w:ascii="Times New Roman" w:hAnsi="Times New Roman" w:cs="Times New Roman" w:eastAsia="宋体"/>
          <w:sz w:val="24"/>
          <w:szCs w:val="24"/>
        </w:rPr>
      </w:r>
      <w:r>
        <w:t>演化优先规则构造任务分配，再用变邻域搜索改进方案</w:t>
        <w:rPr>
          <w:rFonts w:ascii="Times New Roman" w:hAnsi="Times New Roman" w:cs="Times New Roman" w:eastAsia="宋体"/>
          <w:sz w:val="24"/>
          <w:szCs w:val="24"/>
        </w:rPr>
      </w:r>
      <w:r>
        <w:t>[6]</w:t>
        <w:rPr>
          <w:rFonts w:ascii="Times New Roman" w:hAnsi="Times New Roman" w:cs="Times New Roman" w:eastAsia="宋体"/>
          <w:sz w:val="24"/>
          <w:szCs w:val="24"/>
        </w:rPr>
      </w:r>
      <w:r>
        <w:t>。</w:t>
        <w:rPr>
          <w:rFonts w:ascii="Times New Roman" w:hAnsi="Times New Roman" w:cs="Times New Roman" w:eastAsia="宋体"/>
          <w:sz w:val="24"/>
          <w:szCs w:val="24"/>
        </w:rPr>
      </w:r>
      <w:r>
        <w:t>Fang</w:t>
        <w:rPr>
          <w:rFonts w:ascii="Times New Roman" w:hAnsi="Times New Roman" w:cs="Times New Roman" w:eastAsia="宋体"/>
          <w:sz w:val="24"/>
          <w:szCs w:val="24"/>
        </w:rPr>
      </w:r>
      <w:r>
        <w:t>等采用改进非支配排序遗传算法求解分阶段人员配置，通过排程生成过程评价候选方案</w:t>
        <w:rPr>
          <w:rFonts w:ascii="Times New Roman" w:hAnsi="Times New Roman" w:cs="Times New Roman" w:eastAsia="宋体"/>
          <w:sz w:val="24"/>
          <w:szCs w:val="24"/>
        </w:rPr>
      </w:r>
      <w:r>
        <w:t>[12]</w:t>
        <w:rPr>
          <w:rFonts w:ascii="Times New Roman" w:hAnsi="Times New Roman" w:cs="Times New Roman" w:eastAsia="宋体"/>
          <w:sz w:val="24"/>
          <w:szCs w:val="24"/>
        </w:rPr>
      </w:r>
      <w:r>
        <w:t>。</w:t>
        <w:rPr>
          <w:rFonts w:ascii="Times New Roman" w:hAnsi="Times New Roman" w:cs="Times New Roman" w:eastAsia="宋体"/>
          <w:sz w:val="24"/>
          <w:szCs w:val="24"/>
        </w:rPr>
      </w:r>
      <w:r>
        <w:t>Zheng</w:t>
        <w:rPr>
          <w:rFonts w:ascii="Times New Roman" w:hAnsi="Times New Roman" w:cs="Times New Roman" w:eastAsia="宋体"/>
          <w:sz w:val="24"/>
          <w:szCs w:val="24"/>
        </w:rPr>
      </w:r>
      <w:r>
        <w:t>等在遗传算法中结合资源</w:t>
        <w:rPr>
          <w:rFonts w:ascii="Times New Roman" w:hAnsi="Times New Roman" w:cs="Times New Roman" w:eastAsia="宋体"/>
          <w:sz w:val="24"/>
          <w:szCs w:val="24"/>
        </w:rPr>
      </w:r>
      <w:r>
        <w:t>—</w:t>
        <w:rPr>
          <w:rFonts w:ascii="Times New Roman" w:hAnsi="Times New Roman" w:cs="Times New Roman" w:eastAsia="宋体"/>
          <w:sz w:val="24"/>
          <w:szCs w:val="24"/>
        </w:rPr>
      </w:r>
      <w:r>
        <w:t>工期映射、配置调整和资源回收，优化站位人数与执行模式</w:t>
        <w:rPr>
          <w:rFonts w:ascii="Times New Roman" w:hAnsi="Times New Roman" w:cs="Times New Roman" w:eastAsia="宋体"/>
          <w:sz w:val="24"/>
          <w:szCs w:val="24"/>
        </w:rPr>
      </w:r>
      <w:r>
        <w:t>[13]</w:t>
        <w:rPr>
          <w:rFonts w:ascii="Times New Roman" w:hAnsi="Times New Roman" w:cs="Times New Roman" w:eastAsia="宋体"/>
          <w:sz w:val="24"/>
          <w:szCs w:val="24"/>
        </w:rPr>
      </w:r>
      <w:r>
        <w:t>。这些方法的共同特点是搜索安排方案，再依据时间和资源约束计算其表现。</w:t>
        <w:rPr>
          <w:rFonts w:ascii="Times New Roman" w:hAnsi="Times New Roman" w:cs="Times New Roman" w:eastAsia="宋体"/>
          <w:sz w:val="24"/>
          <w:szCs w:val="24"/>
        </w:rPr>
      </w:r>
    </w:p>
    <w:p w14:paraId="6CB8BA2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针对技能人员配置，</w:t>
        <w:rPr>
          <w:rFonts w:ascii="Times New Roman" w:hAnsi="Times New Roman" w:cs="Times New Roman" w:eastAsia="宋体"/>
          <w:sz w:val="24"/>
          <w:szCs w:val="24"/>
        </w:rPr>
      </w:r>
      <w:r>
        <w:t>Wen</w:t>
        <w:rPr>
          <w:rFonts w:ascii="Times New Roman" w:hAnsi="Times New Roman" w:cs="Times New Roman" w:eastAsia="宋体"/>
          <w:sz w:val="24"/>
          <w:szCs w:val="24"/>
        </w:rPr>
      </w:r>
      <w:r>
        <w:t>等采用</w:t>
        <w:rPr>
          <w:rFonts w:ascii="Times New Roman" w:hAnsi="Times New Roman" w:cs="Times New Roman" w:eastAsia="宋体"/>
          <w:sz w:val="24"/>
          <w:szCs w:val="24"/>
        </w:rPr>
      </w:r>
      <w:r>
        <w:t>Q</w:t>
        <w:rPr>
          <w:rFonts w:ascii="Times New Roman" w:hAnsi="Times New Roman" w:cs="Times New Roman" w:eastAsia="宋体"/>
          <w:sz w:val="24"/>
          <w:szCs w:val="24"/>
        </w:rPr>
      </w:r>
      <w:r>
        <w:t>学习调整粒子群搜索参数，通过序列编码和时间解码求解飞机脉动装配调度</w:t>
        <w:rPr>
          <w:rFonts w:ascii="Times New Roman" w:hAnsi="Times New Roman" w:cs="Times New Roman" w:eastAsia="宋体"/>
          <w:sz w:val="24"/>
          <w:szCs w:val="24"/>
        </w:rPr>
      </w:r>
      <w:r>
        <w:t>[21]</w:t>
        <w:rPr>
          <w:rFonts w:ascii="Times New Roman" w:hAnsi="Times New Roman" w:cs="Times New Roman" w:eastAsia="宋体"/>
          <w:sz w:val="24"/>
          <w:szCs w:val="24"/>
        </w:rPr>
      </w:r>
      <w:r>
        <w:t>；其另一项研究利用</w:t>
        <w:rPr>
          <w:rFonts w:ascii="Times New Roman" w:hAnsi="Times New Roman" w:cs="Times New Roman" w:eastAsia="宋体"/>
          <w:sz w:val="24"/>
          <w:szCs w:val="24"/>
        </w:rPr>
      </w:r>
      <w:r>
        <w:t>Q</w:t>
        <w:rPr>
          <w:rFonts w:ascii="Times New Roman" w:hAnsi="Times New Roman" w:cs="Times New Roman" w:eastAsia="宋体"/>
          <w:sz w:val="24"/>
          <w:szCs w:val="24"/>
        </w:rPr>
      </w:r>
      <w:r>
        <w:t>学习调整遗传算法的交叉和变异概率</w:t>
        <w:rPr>
          <w:rFonts w:ascii="Times New Roman" w:hAnsi="Times New Roman" w:cs="Times New Roman" w:eastAsia="宋体"/>
          <w:sz w:val="24"/>
          <w:szCs w:val="24"/>
        </w:rPr>
      </w:r>
      <w:r>
        <w:t>[22]</w:t>
        <w:rPr>
          <w:rFonts w:ascii="Times New Roman" w:hAnsi="Times New Roman" w:cs="Times New Roman" w:eastAsia="宋体"/>
          <w:sz w:val="24"/>
          <w:szCs w:val="24"/>
        </w:rPr>
      </w:r>
      <w:r>
        <w:t>。此类方法由强化学习控制搜索过程，实际调度方案仍通过搜索和解码产生。</w:t>
        <w:rPr>
          <w:rFonts w:ascii="Times New Roman" w:hAnsi="Times New Roman" w:cs="Times New Roman" w:eastAsia="宋体"/>
          <w:sz w:val="24"/>
          <w:szCs w:val="24"/>
        </w:rPr>
      </w:r>
      <w:r>
        <w:t>Wang</w:t>
        <w:rPr>
          <w:rFonts w:ascii="Times New Roman" w:hAnsi="Times New Roman" w:cs="Times New Roman" w:eastAsia="宋体"/>
          <w:sz w:val="24"/>
          <w:szCs w:val="24"/>
        </w:rPr>
      </w:r>
      <w:r>
        <w:t>等研究飞机总装中的人员配置与跨站移动，结合人工偏好和邻域搜索进行多目标优化</w:t>
        <w:rPr>
          <w:rFonts w:ascii="Times New Roman" w:hAnsi="Times New Roman" w:cs="Times New Roman" w:eastAsia="宋体"/>
          <w:sz w:val="24"/>
          <w:szCs w:val="24"/>
        </w:rPr>
      </w:r>
      <w:r>
        <w:t>[23]</w:t>
        <w:rPr>
          <w:rFonts w:ascii="Times New Roman" w:hAnsi="Times New Roman" w:cs="Times New Roman" w:eastAsia="宋体"/>
          <w:sz w:val="24"/>
          <w:szCs w:val="24"/>
        </w:rPr>
      </w:r>
      <w:r>
        <w:t>。其模型允许人员跨站移动，人员组织条件不同于本课题的阶段内绑定。</w:t>
        <w:rPr>
          <w:rFonts w:ascii="Times New Roman" w:hAnsi="Times New Roman" w:cs="Times New Roman" w:eastAsia="宋体"/>
          <w:sz w:val="24"/>
          <w:szCs w:val="24"/>
        </w:rPr>
      </w:r>
    </w:p>
    <w:p w14:paraId="05CA427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数学优化和约束规划可以显式描述工艺前序、作业时间和资源冲突。</w:t>
        <w:rPr>
          <w:rFonts w:ascii="Times New Roman" w:hAnsi="Times New Roman" w:cs="Times New Roman" w:eastAsia="宋体"/>
          <w:sz w:val="24"/>
          <w:szCs w:val="24"/>
        </w:rPr>
      </w:r>
      <w:r>
        <w:t>Bao</w:t>
        <w:rPr>
          <w:rFonts w:ascii="Times New Roman" w:hAnsi="Times New Roman" w:cs="Times New Roman" w:eastAsia="宋体"/>
          <w:sz w:val="24"/>
          <w:szCs w:val="24"/>
        </w:rPr>
      </w:r>
      <w:r>
        <w:t>等建立整数规划模型，</w:t>
        <w:rPr>
          <w:rFonts w:ascii="Times New Roman" w:hAnsi="Times New Roman" w:cs="Times New Roman" w:eastAsia="宋体"/>
          <w:sz w:val="24"/>
          <w:szCs w:val="24"/>
        </w:rPr>
      </w:r>
      <w:r>
        <w:t>Pucel</w:t>
        <w:rPr>
          <w:rFonts w:ascii="Times New Roman" w:hAnsi="Times New Roman" w:cs="Times New Roman" w:eastAsia="宋体"/>
          <w:sz w:val="24"/>
          <w:szCs w:val="24"/>
        </w:rPr>
      </w:r>
      <w:r>
        <w:t>与</w:t>
        <w:rPr>
          <w:rFonts w:ascii="Times New Roman" w:hAnsi="Times New Roman" w:cs="Times New Roman" w:eastAsia="宋体"/>
          <w:sz w:val="24"/>
          <w:szCs w:val="24"/>
        </w:rPr>
      </w:r>
      <w:r>
        <w:t>Roussel</w:t>
        <w:rPr>
          <w:rFonts w:ascii="Times New Roman" w:hAnsi="Times New Roman" w:cs="Times New Roman" w:eastAsia="宋体"/>
          <w:sz w:val="24"/>
          <w:szCs w:val="24"/>
        </w:rPr>
      </w:r>
      <w:r>
        <w:t>以约束规划处理联合平衡与调度</w:t>
        <w:rPr>
          <w:rFonts w:ascii="Times New Roman" w:hAnsi="Times New Roman" w:cs="Times New Roman" w:eastAsia="宋体"/>
          <w:sz w:val="24"/>
          <w:szCs w:val="24"/>
        </w:rPr>
      </w:r>
      <w:r>
        <w:t>[6,14]</w:t>
        <w:rPr>
          <w:rFonts w:ascii="Times New Roman" w:hAnsi="Times New Roman" w:cs="Times New Roman" w:eastAsia="宋体"/>
          <w:sz w:val="24"/>
          <w:szCs w:val="24"/>
        </w:rPr>
      </w:r>
      <w:r>
        <w:t>；</w:t>
        <w:rPr>
          <w:rFonts w:ascii="Times New Roman" w:hAnsi="Times New Roman" w:cs="Times New Roman" w:eastAsia="宋体"/>
          <w:sz w:val="24"/>
          <w:szCs w:val="24"/>
        </w:rPr>
      </w:r>
      <w:r>
        <w:t>Battaïa</w:t>
        <w:rPr>
          <w:rFonts w:ascii="Times New Roman" w:hAnsi="Times New Roman" w:cs="Times New Roman" w:eastAsia="宋体"/>
          <w:sz w:val="24"/>
          <w:szCs w:val="24"/>
        </w:rPr>
      </w:r>
      <w:r>
        <w:t>等和</w:t>
        <w:rPr>
          <w:rFonts w:ascii="Times New Roman" w:hAnsi="Times New Roman" w:cs="Times New Roman" w:eastAsia="宋体"/>
          <w:sz w:val="24"/>
          <w:szCs w:val="24"/>
        </w:rPr>
      </w:r>
      <w:r>
        <w:t>Lovato</w:t>
        <w:rPr>
          <w:rFonts w:ascii="Times New Roman" w:hAnsi="Times New Roman" w:cs="Times New Roman" w:eastAsia="宋体"/>
          <w:sz w:val="24"/>
          <w:szCs w:val="24"/>
        </w:rPr>
      </w:r>
      <w:r>
        <w:t>等进一步将约束规划用于受扰装配计划的修复</w:t>
        <w:rPr>
          <w:rFonts w:ascii="Times New Roman" w:hAnsi="Times New Roman" w:cs="Times New Roman" w:eastAsia="宋体"/>
          <w:sz w:val="24"/>
          <w:szCs w:val="24"/>
        </w:rPr>
      </w:r>
      <w:r>
        <w:t>[19,8]</w:t>
        <w:rPr>
          <w:rFonts w:ascii="Times New Roman" w:hAnsi="Times New Roman" w:cs="Times New Roman" w:eastAsia="宋体"/>
          <w:sz w:val="24"/>
          <w:szCs w:val="24"/>
        </w:rPr>
      </w:r>
      <w:r>
        <w:t>。</w:t>
        <w:rPr>
          <w:rFonts w:ascii="Times New Roman" w:hAnsi="Times New Roman" w:cs="Times New Roman" w:eastAsia="宋体"/>
          <w:sz w:val="24"/>
          <w:szCs w:val="24"/>
        </w:rPr>
      </w:r>
      <w:r>
        <w:t>Hu</w:t>
        <w:rPr>
          <w:rFonts w:ascii="Times New Roman" w:hAnsi="Times New Roman" w:cs="Times New Roman" w:eastAsia="宋体"/>
          <w:sz w:val="24"/>
          <w:szCs w:val="24"/>
        </w:rPr>
      </w:r>
      <w:r>
        <w:t>等结合网络分析与元启发式，研究作业时长不确定性下的两阶段飞机装配调度</w:t>
        <w:rPr>
          <w:rFonts w:ascii="Times New Roman" w:hAnsi="Times New Roman" w:cs="Times New Roman" w:eastAsia="宋体"/>
          <w:sz w:val="24"/>
          <w:szCs w:val="24"/>
        </w:rPr>
      </w:r>
      <w:r>
        <w:t>[24]</w:t>
        <w:rPr>
          <w:rFonts w:ascii="Times New Roman" w:hAnsi="Times New Roman" w:cs="Times New Roman" w:eastAsia="宋体"/>
          <w:sz w:val="24"/>
          <w:szCs w:val="24"/>
        </w:rPr>
      </w:r>
      <w:r>
        <w:t>。作业时长变化与延迟开工分别改变加工持续时间和最早可开工条件，比较时应按照各自模型解释。</w:t>
        <w:rPr>
          <w:rFonts w:ascii="Times New Roman" w:hAnsi="Times New Roman" w:cs="Times New Roman" w:eastAsia="宋体"/>
          <w:sz w:val="24"/>
          <w:szCs w:val="24"/>
        </w:rPr>
      </w:r>
    </w:p>
    <w:p w14:paraId="3B63754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Pr>
          <w:rFonts w:ascii="Times New Roman" w:hAnsi="Times New Roman" w:cs="Times New Roman" w:eastAsia="宋体"/>
          <w:sz w:val="24"/>
          <w:szCs w:val="24"/>
        </w:rPr>
      </w:r>
    </w:p>
    <w:p w14:paraId="71967C7B"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lastRenderedPageBreak/>
        <w:t xml:space="preserve">2.2.3 </w:t>
        <w:rPr>
          <w:rFonts w:ascii="Times New Roman" w:hAnsi="Times New Roman" w:cs="Times New Roman" w:eastAsia="黑体"/>
          <w:sz w:val="28"/>
          <w:szCs w:val="28"/>
          <w:b w:val="1"/>
        </w:rPr>
      </w:r>
      <w:r>
        <w:t>强化学习及其飞机装配应用</w:t>
        <w:rPr>
          <w:rFonts w:ascii="Times New Roman" w:hAnsi="Times New Roman" w:cs="Times New Roman" w:eastAsia="黑体"/>
          <w:sz w:val="28"/>
          <w:szCs w:val="28"/>
          <w:b w:val="1"/>
        </w:rPr>
      </w:r>
    </w:p>
    <w:p w14:paraId="35325F2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20"/>
      <w:r>
        <w:rPr>
          <w:rStyle w:val="af"/>
          <w:sz w:val="24"/>
          <w:szCs w:val="24"/>
          <w:rFonts w:ascii="Times New Roman" w:hAnsi="Times New Roman" w:cs="Times New Roman" w:eastAsia="宋体"/>
        </w:rPr>
        <w:t xml:space="preserve">近年来，强化学习被用于学习调度中的工序选择和派工策略[25,28]。这类方法将调度表示为序贯决策过程，根据生产状态选择动作，并通过奖励反馈学习策略。</w:t>
      </w:r>
      <w:commentRangeEnd w:id="20"/>
      <w:r>
        <w:rPr>
          <w:rStyle w:val="CommentReference"/>
          <w:rFonts w:ascii="Times New Roman" w:hAnsi="Times New Roman" w:cs="Times New Roman" w:eastAsia="宋体"/>
          <w:sz w:val="24"/>
          <w:szCs w:val="24"/>
        </w:rPr>
        <w:commentReference w:id="20"/>
      </w:r>
      <w:r>
        <w:rPr>
          <w:rStyle w:val="af"/>
          <w:sz w:val="24"/>
          <w:szCs w:val="24"/>
          <w:rFonts w:ascii="Times New Roman" w:hAnsi="Times New Roman" w:cs="Times New Roman" w:eastAsia="宋体"/>
        </w:rPr>
        <w:t xml:space="preserve">Zhang等在作业车间调度中利用图神经网络学习派工规则，为图表示与策略学习结合提供代表性方法[25]。其工序—机器模型为算法设计提供参考，迁移到飞机脉动装配线时，需要重新处理站位、人员团队和同步转站条件。</w:t>
      </w:r>
    </w:p>
    <w:p w14:paraId="6879980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直接面向飞机装配的研究也已有进展。</w:t>
        <w:rPr>
          <w:rFonts w:ascii="Times New Roman" w:hAnsi="Times New Roman" w:cs="Times New Roman" w:eastAsia="宋体"/>
          <w:sz w:val="24"/>
          <w:szCs w:val="24"/>
        </w:rPr>
      </w:r>
      <w:r>
        <w:t>Wen</w:t>
        <w:rPr>
          <w:rFonts w:ascii="Times New Roman" w:hAnsi="Times New Roman" w:cs="Times New Roman" w:eastAsia="宋体"/>
          <w:sz w:val="24"/>
          <w:szCs w:val="24"/>
        </w:rPr>
      </w:r>
      <w:r>
        <w:t>等结合图同构网络（</w:t>
        <w:rPr>
          <w:rFonts w:ascii="Times New Roman" w:hAnsi="Times New Roman" w:cs="Times New Roman" w:eastAsia="宋体"/>
          <w:sz w:val="24"/>
          <w:szCs w:val="24"/>
        </w:rPr>
      </w:r>
      <w:r>
        <w:t>GIN</w:t>
        <w:rPr>
          <w:rFonts w:ascii="Times New Roman" w:hAnsi="Times New Roman" w:cs="Times New Roman" w:eastAsia="宋体"/>
          <w:sz w:val="24"/>
          <w:szCs w:val="24"/>
        </w:rPr>
      </w:r>
      <w:r>
        <w:t>）与近端策略优化（</w:t>
        <w:rPr>
          <w:rFonts w:ascii="Times New Roman" w:hAnsi="Times New Roman" w:cs="Times New Roman" w:eastAsia="宋体"/>
          <w:sz w:val="24"/>
          <w:szCs w:val="24"/>
        </w:rPr>
      </w:r>
      <w:r>
        <w:t>PPO</w:t>
        <w:rPr>
          <w:rFonts w:ascii="Times New Roman" w:hAnsi="Times New Roman" w:cs="Times New Roman" w:eastAsia="宋体"/>
          <w:sz w:val="24"/>
          <w:szCs w:val="24"/>
        </w:rPr>
      </w:r>
      <w:r>
        <w:t>），考虑人员技能对工时的影响，研究一个站位内部的工序调度</w:t>
        <w:rPr>
          <w:rFonts w:ascii="Times New Roman" w:hAnsi="Times New Roman" w:cs="Times New Roman" w:eastAsia="宋体"/>
          <w:sz w:val="24"/>
          <w:szCs w:val="24"/>
        </w:rPr>
      </w:r>
      <w:r>
        <w:t>[26]</w:t>
        <w:rPr>
          <w:rFonts w:ascii="Times New Roman" w:hAnsi="Times New Roman" w:cs="Times New Roman" w:eastAsia="宋体"/>
          <w:sz w:val="24"/>
          <w:szCs w:val="24"/>
        </w:rPr>
      </w:r>
      <w:r>
        <w:t>。</w:t>
        <w:rPr>
          <w:rFonts w:ascii="Times New Roman" w:hAnsi="Times New Roman" w:cs="Times New Roman" w:eastAsia="宋体"/>
          <w:sz w:val="24"/>
          <w:szCs w:val="24"/>
        </w:rPr>
      </w:r>
      <w:r>
        <w:t>Chen</w:t>
        <w:rPr>
          <w:rFonts w:ascii="Times New Roman" w:hAnsi="Times New Roman" w:cs="Times New Roman" w:eastAsia="宋体"/>
          <w:sz w:val="24"/>
          <w:szCs w:val="24"/>
        </w:rPr>
      </w:r>
      <w:r>
        <w:t>等针对多站位动态调度，为各站配置智能体，在固定人员分配下选择待机或派工规则，利用图注意力和局部、全局价值评价协调工期与平衡，并考察物料延迟</w:t>
        <w:rPr>
          <w:rFonts w:ascii="Times New Roman" w:hAnsi="Times New Roman" w:cs="Times New Roman" w:eastAsia="宋体"/>
          <w:sz w:val="24"/>
          <w:szCs w:val="24"/>
        </w:rPr>
      </w:r>
      <w:r>
        <w:t>[27]</w:t>
        <w:rPr>
          <w:rFonts w:ascii="Times New Roman" w:hAnsi="Times New Roman" w:cs="Times New Roman" w:eastAsia="宋体"/>
          <w:sz w:val="24"/>
          <w:szCs w:val="24"/>
        </w:rPr>
      </w:r>
      <w:r>
        <w:t>。两者分别采用工序选择和规则选择，与本课题直接联合选择工序、站位及具体团队的决策范围不同。</w:t>
        <w:rPr>
          <w:rFonts w:ascii="Times New Roman" w:hAnsi="Times New Roman" w:cs="Times New Roman" w:eastAsia="宋体"/>
          <w:sz w:val="24"/>
          <w:szCs w:val="24"/>
        </w:rPr>
      </w:r>
    </w:p>
    <w:p w14:paraId="1BCB746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Waubert de Puiseau</w:t>
        <w:rPr>
          <w:rFonts w:ascii="Times New Roman" w:hAnsi="Times New Roman" w:cs="Times New Roman" w:eastAsia="宋体"/>
          <w:sz w:val="24"/>
          <w:szCs w:val="24"/>
        </w:rPr>
      </w:r>
      <w:r>
        <w:t>等从状态、动作、奖励和验证方式综述机器调度中的深度强化学习研究，讨论图网络与注意力模型的使用，以及实际数据、随机环境和规模验证等问题</w:t>
        <w:rPr>
          <w:rFonts w:ascii="Times New Roman" w:hAnsi="Times New Roman" w:cs="Times New Roman" w:eastAsia="宋体"/>
          <w:sz w:val="24"/>
          <w:szCs w:val="24"/>
        </w:rPr>
      </w:r>
      <w:r>
        <w:t>[28]</w:t>
        <w:rPr>
          <w:rFonts w:ascii="Times New Roman" w:hAnsi="Times New Roman" w:cs="Times New Roman" w:eastAsia="宋体"/>
          <w:sz w:val="24"/>
          <w:szCs w:val="24"/>
        </w:rPr>
      </w:r>
      <w:r>
        <w:t>。已有进展表明，强化学习可以利用训练后的策略反复作出调度选择，其在本课题中的作用仍取决于联合动作、约束处理和状态表示。图网络如何区分生产关系、如何利用受扰后的时间信息，构成下一节的重点。</w:t>
        <w:rPr>
          <w:rFonts w:ascii="Times New Roman" w:hAnsi="Times New Roman" w:cs="Times New Roman" w:eastAsia="宋体"/>
          <w:sz w:val="24"/>
          <w:szCs w:val="24"/>
        </w:rPr>
      </w:r>
    </w:p>
    <w:p w14:paraId="673E78E6"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表</w:t>
      </w:r>
      <w:r>
        <w:rPr>
          <w:sz w:val="21"/>
          <w:rFonts w:ascii="Times New Roman" w:hAnsi="Times New Roman" w:cs="Times New Roman" w:eastAsia="宋体"/>
          <w:szCs w:val="21"/>
        </w:rPr>
        <w:t xml:space="preserve">1 </w:t>
      </w:r>
      <w:r>
        <w:rPr>
          <w:sz w:val="21"/>
          <w:rFonts w:ascii="Times New Roman" w:hAnsi="Times New Roman" w:cs="Times New Roman" w:eastAsia="宋体"/>
          <w:szCs w:val="21"/>
        </w:rP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blPrEx>
          <w:tblCellMar>
            <w:top w:w="0" w:type="dxa"/>
            <w:bottom w:w="0" w:type="dxa"/>
          </w:tblCellMar>
        </w:tblPrEx>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与本课题的比较内容</w:t>
            </w:r>
          </w:p>
        </w:tc>
      </w:tr>
      <w:tr w:rsidR="00427304" w14:paraId="7C12F120"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626B926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优先规则与构造启发式</w:t>
            </w:r>
          </w:p>
        </w:tc>
        <w:tc>
          <w:tcPr>
            <w:tcW w:w="1746" w:type="dxa"/>
            <w:tcMar>
              <w:top w:w="80" w:type="dxa"/>
              <w:left w:w="80" w:type="dxa"/>
              <w:bottom w:w="80" w:type="dxa"/>
              <w:right w:w="80" w:type="dxa"/>
            </w:tcMar>
            <w:vAlign w:val="center"/>
          </w:tcPr>
          <w:p w14:paraId="53DCCB7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Panwalkar</w:t>
            </w:r>
            <w:r>
              <w:rPr>
                <w:sz w:val="24"/>
                <w:rFonts w:ascii="Times New Roman" w:hAnsi="Times New Roman" w:cs="Times New Roman" w:eastAsia="宋体"/>
                <w:szCs w:val="24"/>
              </w:rPr>
              <w:t>等</w:t>
            </w:r>
            <w:r>
              <w:rPr>
                <w:sz w:val="24"/>
                <w:rFonts w:ascii="Times New Roman" w:hAnsi="Times New Roman" w:cs="Times New Roman" w:eastAsia="宋体"/>
                <w:szCs w:val="24"/>
              </w:rPr>
              <w:t>[20]</w:t>
            </w:r>
            <w:r>
              <w:rPr>
                <w:sz w:val="24"/>
                <w:rFonts w:ascii="Times New Roman" w:hAnsi="Times New Roman" w:cs="Times New Roman" w:eastAsia="宋体"/>
                <w:szCs w:val="24"/>
              </w:rPr>
              <w:t>、</w:t>
            </w:r>
            <w:r>
              <w:rPr>
                <w:sz w:val="24"/>
                <w:rFonts w:ascii="Times New Roman" w:hAnsi="Times New Roman" w:cs="Times New Roman" w:eastAsia="宋体"/>
                <w:szCs w:val="24"/>
              </w:rPr>
              <w:t>Bao</w:t>
            </w:r>
            <w:r>
              <w:rPr>
                <w:sz w:val="24"/>
                <w:rFonts w:ascii="Times New Roman" w:hAnsi="Times New Roman" w:cs="Times New Roman" w:eastAsia="宋体"/>
                <w:szCs w:val="24"/>
              </w:rPr>
              <w:t>等</w:t>
            </w:r>
            <w:r>
              <w:rPr>
                <w:sz w:val="24"/>
                <w:rFonts w:ascii="Times New Roman" w:hAnsi="Times New Roman" w:cs="Times New Roman" w:eastAsia="宋体"/>
                <w:szCs w:val="24"/>
              </w:rPr>
              <w:t>[6]</w:t>
            </w:r>
          </w:p>
        </w:tc>
        <w:tc>
          <w:tcPr>
            <w:tcW w:w="2327" w:type="dxa"/>
            <w:tcMar>
              <w:top w:w="80" w:type="dxa"/>
              <w:left w:w="80" w:type="dxa"/>
              <w:bottom w:w="80" w:type="dxa"/>
              <w:right w:w="80" w:type="dxa"/>
            </w:tcMar>
            <w:vAlign w:val="center"/>
          </w:tcPr>
          <w:p w14:paraId="58758D3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信息利用、可行性及决策耗时</w:t>
            </w:r>
          </w:p>
        </w:tc>
      </w:tr>
      <w:tr w:rsidR="00427304" w14:paraId="196F5EBF"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DB9417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元启发式</w:t>
            </w:r>
          </w:p>
        </w:tc>
        <w:tc>
          <w:tcPr>
            <w:tcW w:w="1746" w:type="dxa"/>
            <w:tcMar>
              <w:top w:w="80" w:type="dxa"/>
              <w:left w:w="80" w:type="dxa"/>
              <w:bottom w:w="80" w:type="dxa"/>
              <w:right w:w="80" w:type="dxa"/>
            </w:tcMar>
            <w:vAlign w:val="center"/>
          </w:tcPr>
          <w:p w14:paraId="4710B71D"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Fang</w:t>
            </w:r>
            <w:r>
              <w:rPr>
                <w:sz w:val="24"/>
                <w:rFonts w:ascii="Times New Roman" w:hAnsi="Times New Roman" w:cs="Times New Roman" w:eastAsia="宋体"/>
                <w:szCs w:val="24"/>
              </w:rPr>
              <w:t>等</w:t>
            </w:r>
            <w:r>
              <w:rPr>
                <w:sz w:val="24"/>
                <w:rFonts w:ascii="Times New Roman" w:hAnsi="Times New Roman" w:cs="Times New Roman" w:eastAsia="宋体"/>
                <w:szCs w:val="24"/>
              </w:rPr>
              <w:t>[12]</w:t>
            </w:r>
            <w:r>
              <w:rPr>
                <w:sz w:val="24"/>
                <w:rFonts w:ascii="Times New Roman" w:hAnsi="Times New Roman" w:cs="Times New Roman" w:eastAsia="宋体"/>
                <w:szCs w:val="24"/>
              </w:rPr>
              <w:t>、</w:t>
            </w:r>
            <w:r>
              <w:rPr>
                <w:sz w:val="24"/>
                <w:rFonts w:ascii="Times New Roman" w:hAnsi="Times New Roman" w:cs="Times New Roman" w:eastAsia="宋体"/>
                <w:szCs w:val="24"/>
              </w:rPr>
              <w:t>Zheng</w:t>
            </w:r>
            <w:r>
              <w:rPr>
                <w:sz w:val="24"/>
                <w:rFonts w:ascii="Times New Roman" w:hAnsi="Times New Roman" w:cs="Times New Roman" w:eastAsia="宋体"/>
                <w:szCs w:val="24"/>
              </w:rPr>
              <w:t>等</w:t>
            </w:r>
            <w:r>
              <w:rPr>
                <w:sz w:val="24"/>
                <w:rFonts w:ascii="Times New Roman" w:hAnsi="Times New Roman" w:cs="Times New Roman" w:eastAsia="宋体"/>
                <w:szCs w:val="24"/>
              </w:rPr>
              <w:t>[13]</w:t>
            </w:r>
            <w:r>
              <w:rPr>
                <w:sz w:val="24"/>
                <w:rFonts w:ascii="Times New Roman" w:hAnsi="Times New Roman" w:cs="Times New Roman" w:eastAsia="宋体"/>
                <w:szCs w:val="24"/>
              </w:rPr>
              <w:t>、</w:t>
            </w:r>
            <w:r>
              <w:rPr>
                <w:sz w:val="24"/>
                <w:rFonts w:ascii="Times New Roman" w:hAnsi="Times New Roman" w:cs="Times New Roman" w:eastAsia="宋体"/>
                <w:szCs w:val="24"/>
              </w:rPr>
              <w:t>Wang</w:t>
            </w:r>
            <w:r>
              <w:rPr>
                <w:sz w:val="24"/>
                <w:rFonts w:ascii="Times New Roman" w:hAnsi="Times New Roman" w:cs="Times New Roman" w:eastAsia="宋体"/>
                <w:szCs w:val="24"/>
              </w:rPr>
              <w:t>等</w:t>
            </w:r>
            <w:r>
              <w:rPr>
                <w:sz w:val="24"/>
                <w:rFonts w:ascii="Times New Roman" w:hAnsi="Times New Roman" w:cs="Times New Roman" w:eastAsia="宋体"/>
                <w:szCs w:val="24"/>
              </w:rPr>
              <w:t>[23]</w:t>
            </w:r>
          </w:p>
        </w:tc>
        <w:tc>
          <w:tcPr>
            <w:tcW w:w="2327" w:type="dxa"/>
            <w:tcMar>
              <w:top w:w="80" w:type="dxa"/>
              <w:left w:w="80" w:type="dxa"/>
              <w:bottom w:w="80" w:type="dxa"/>
              <w:right w:w="80" w:type="dxa"/>
            </w:tcMar>
            <w:vAlign w:val="center"/>
          </w:tcPr>
          <w:p w14:paraId="674DA16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决策范围、人员流动与搜索预算</w:t>
            </w:r>
          </w:p>
        </w:tc>
      </w:tr>
      <w:tr w:rsidR="00427304" w14:paraId="7209B253"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60927E0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强化学习辅助搜索</w:t>
            </w:r>
          </w:p>
        </w:tc>
        <w:tc>
          <w:tcPr>
            <w:tcW w:w="1746" w:type="dxa"/>
            <w:tcMar>
              <w:top w:w="80" w:type="dxa"/>
              <w:left w:w="80" w:type="dxa"/>
              <w:bottom w:w="80" w:type="dxa"/>
              <w:right w:w="80" w:type="dxa"/>
            </w:tcMar>
            <w:vAlign w:val="center"/>
          </w:tcPr>
          <w:p w14:paraId="6EF9DF0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Wen</w:t>
            </w:r>
            <w:r>
              <w:rPr>
                <w:sz w:val="24"/>
                <w:rFonts w:ascii="Times New Roman" w:hAnsi="Times New Roman" w:cs="Times New Roman" w:eastAsia="宋体"/>
                <w:szCs w:val="24"/>
              </w:rPr>
              <w:t>等</w:t>
            </w:r>
            <w:r>
              <w:rPr>
                <w:sz w:val="24"/>
                <w:rFonts w:ascii="Times New Roman" w:hAnsi="Times New Roman" w:cs="Times New Roman" w:eastAsia="宋体"/>
                <w:szCs w:val="24"/>
              </w:rPr>
              <w:t>[21,22]</w:t>
            </w:r>
          </w:p>
        </w:tc>
        <w:tc>
          <w:tcPr>
            <w:tcW w:w="2327" w:type="dxa"/>
            <w:tcMar>
              <w:top w:w="80" w:type="dxa"/>
              <w:left w:w="80" w:type="dxa"/>
              <w:bottom w:w="80" w:type="dxa"/>
              <w:right w:w="80" w:type="dxa"/>
            </w:tcMar>
            <w:vAlign w:val="center"/>
          </w:tcPr>
          <w:p w14:paraId="02EE25D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搜索控制与直接派工的区别</w:t>
            </w:r>
          </w:p>
        </w:tc>
      </w:tr>
      <w:tr w:rsidR="00427304" w14:paraId="0FBDC548"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90B18EB"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数学优化与约束规划</w:t>
            </w:r>
          </w:p>
        </w:tc>
        <w:tc>
          <w:tcPr>
            <w:tcW w:w="1746" w:type="dxa"/>
            <w:tcMar>
              <w:top w:w="80" w:type="dxa"/>
              <w:left w:w="80" w:type="dxa"/>
              <w:bottom w:w="80" w:type="dxa"/>
              <w:right w:w="80" w:type="dxa"/>
            </w:tcMar>
            <w:vAlign w:val="center"/>
          </w:tcPr>
          <w:p w14:paraId="39C7ED5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Pucel</w:t>
            </w:r>
            <w:r>
              <w:rPr>
                <w:sz w:val="24"/>
                <w:rFonts w:ascii="Times New Roman" w:hAnsi="Times New Roman" w:cs="Times New Roman" w:eastAsia="宋体"/>
                <w:szCs w:val="24"/>
              </w:rPr>
              <w:t>等</w:t>
            </w:r>
            <w:r>
              <w:rPr>
                <w:sz w:val="24"/>
                <w:rFonts w:ascii="Times New Roman" w:hAnsi="Times New Roman" w:cs="Times New Roman" w:eastAsia="宋体"/>
                <w:szCs w:val="24"/>
              </w:rPr>
              <w:t>[14]</w:t>
            </w:r>
            <w:r>
              <w:rPr>
                <w:sz w:val="24"/>
                <w:rFonts w:ascii="Times New Roman" w:hAnsi="Times New Roman" w:cs="Times New Roman" w:eastAsia="宋体"/>
                <w:szCs w:val="24"/>
              </w:rPr>
              <w:t>、</w:t>
            </w:r>
            <w:r>
              <w:rPr>
                <w:sz w:val="24"/>
                <w:rFonts w:ascii="Times New Roman" w:hAnsi="Times New Roman" w:cs="Times New Roman" w:eastAsia="宋体"/>
                <w:szCs w:val="24"/>
              </w:rPr>
              <w:t>Lovato</w:t>
            </w:r>
            <w:r>
              <w:rPr>
                <w:sz w:val="24"/>
                <w:rFonts w:ascii="Times New Roman" w:hAnsi="Times New Roman" w:cs="Times New Roman" w:eastAsia="宋体"/>
                <w:szCs w:val="24"/>
              </w:rPr>
              <w:t>等</w:t>
            </w:r>
            <w:r>
              <w:rPr>
                <w:sz w:val="24"/>
                <w:rFonts w:ascii="Times New Roman" w:hAnsi="Times New Roman" w:cs="Times New Roman" w:eastAsia="宋体"/>
                <w:szCs w:val="24"/>
              </w:rPr>
              <w:t>[8]</w:t>
            </w:r>
          </w:p>
        </w:tc>
        <w:tc>
          <w:tcPr>
            <w:tcW w:w="2327" w:type="dxa"/>
            <w:tcMar>
              <w:top w:w="80" w:type="dxa"/>
              <w:left w:w="80" w:type="dxa"/>
              <w:bottom w:w="80" w:type="dxa"/>
              <w:right w:w="80" w:type="dxa"/>
            </w:tcMar>
            <w:vAlign w:val="center"/>
          </w:tcPr>
          <w:p w14:paraId="45E87007"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约束、解的质量及求解时间</w:t>
            </w:r>
          </w:p>
        </w:tc>
      </w:tr>
      <w:tr w:rsidR="00427304" w14:paraId="5DDFECD2"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E461DD7"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图强化学习</w:t>
            </w:r>
          </w:p>
        </w:tc>
        <w:tc>
          <w:tcPr>
            <w:tcW w:w="1746" w:type="dxa"/>
            <w:tcMar>
              <w:top w:w="80" w:type="dxa"/>
              <w:left w:w="80" w:type="dxa"/>
              <w:bottom w:w="80" w:type="dxa"/>
              <w:right w:w="80" w:type="dxa"/>
            </w:tcMar>
            <w:vAlign w:val="center"/>
          </w:tcPr>
          <w:p w14:paraId="62F3BFC5"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Zhang</w:t>
            </w:r>
            <w:r>
              <w:rPr>
                <w:sz w:val="24"/>
                <w:rFonts w:ascii="Times New Roman" w:hAnsi="Times New Roman" w:cs="Times New Roman" w:eastAsia="宋体"/>
                <w:szCs w:val="24"/>
              </w:rPr>
              <w:t>等</w:t>
            </w:r>
            <w:r>
              <w:rPr>
                <w:sz w:val="24"/>
                <w:rFonts w:ascii="Times New Roman" w:hAnsi="Times New Roman" w:cs="Times New Roman" w:eastAsia="宋体"/>
                <w:szCs w:val="24"/>
              </w:rPr>
              <w:t>[25]</w:t>
            </w:r>
            <w:r>
              <w:rPr>
                <w:sz w:val="24"/>
                <w:rFonts w:ascii="Times New Roman" w:hAnsi="Times New Roman" w:cs="Times New Roman" w:eastAsia="宋体"/>
                <w:szCs w:val="24"/>
              </w:rPr>
              <w:t>、</w:t>
            </w:r>
            <w:r>
              <w:rPr>
                <w:sz w:val="24"/>
                <w:rFonts w:ascii="Times New Roman" w:hAnsi="Times New Roman" w:cs="Times New Roman" w:eastAsia="宋体"/>
                <w:szCs w:val="24"/>
              </w:rPr>
              <w:t>Wen</w:t>
            </w:r>
            <w:r>
              <w:rPr>
                <w:sz w:val="24"/>
                <w:rFonts w:ascii="Times New Roman" w:hAnsi="Times New Roman" w:cs="Times New Roman" w:eastAsia="宋体"/>
                <w:szCs w:val="24"/>
              </w:rPr>
              <w:t>等</w:t>
            </w:r>
            <w:r>
              <w:rPr>
                <w:sz w:val="24"/>
                <w:rFonts w:ascii="Times New Roman" w:hAnsi="Times New Roman" w:cs="Times New Roman" w:eastAsia="宋体"/>
                <w:szCs w:val="24"/>
              </w:rPr>
              <w:t>[26]</w:t>
            </w:r>
            <w:r>
              <w:rPr>
                <w:sz w:val="24"/>
                <w:rFonts w:ascii="Times New Roman" w:hAnsi="Times New Roman" w:cs="Times New Roman" w:eastAsia="宋体"/>
                <w:szCs w:val="24"/>
              </w:rPr>
              <w:t>、</w:t>
            </w:r>
            <w:r>
              <w:rPr>
                <w:sz w:val="24"/>
                <w:rFonts w:ascii="Times New Roman" w:hAnsi="Times New Roman" w:cs="Times New Roman" w:eastAsia="宋体"/>
                <w:szCs w:val="24"/>
              </w:rPr>
              <w:t>Chen</w:t>
            </w:r>
            <w:r>
              <w:rPr>
                <w:sz w:val="24"/>
                <w:rFonts w:ascii="Times New Roman" w:hAnsi="Times New Roman" w:cs="Times New Roman" w:eastAsia="宋体"/>
                <w:szCs w:val="24"/>
              </w:rPr>
              <w:t>等</w:t>
            </w:r>
            <w:r>
              <w:rPr>
                <w:sz w:val="24"/>
                <w:rFonts w:ascii="Times New Roman" w:hAnsi="Times New Roman" w:cs="Times New Roman" w:eastAsia="宋体"/>
                <w:szCs w:val="24"/>
              </w:rPr>
              <w:t>[27]</w:t>
            </w:r>
          </w:p>
        </w:tc>
        <w:tc>
          <w:tcPr>
            <w:tcW w:w="2327" w:type="dxa"/>
            <w:tcMar>
              <w:top w:w="80" w:type="dxa"/>
              <w:left w:w="80" w:type="dxa"/>
              <w:bottom w:w="80" w:type="dxa"/>
              <w:right w:w="80" w:type="dxa"/>
            </w:tcMar>
            <w:vAlign w:val="center"/>
          </w:tcPr>
          <w:p w14:paraId="3C10D823"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联合动作、动态状态和计算成本</w:t>
            </w:r>
          </w:p>
        </w:tc>
      </w:tr>
    </w:tbl>
    <w:p w14:paraId="728D2281"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2B71B67C"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2.3 </w:t>
        <w:rPr>
          <w:rFonts w:ascii="Times New Roman" w:hAnsi="Times New Roman" w:cs="Times New Roman" w:eastAsia="黑体"/>
          <w:sz w:val="30"/>
          <w:szCs w:val="30"/>
          <w:b w:val="1"/>
        </w:rPr>
      </w:r>
      <w:r>
        <w:t>图强化学习与动态调度状态表示研究</w:t>
        <w:rPr>
          <w:rFonts w:ascii="Times New Roman" w:hAnsi="Times New Roman" w:cs="Times New Roman" w:eastAsia="黑体"/>
          <w:sz w:val="30"/>
          <w:szCs w:val="30"/>
          <w:b w:val="1"/>
        </w:rPr>
      </w:r>
    </w:p>
    <w:p w14:paraId="44728432"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commentRangeStart w:id="21"/>
      <w:r>
        <w:t xml:space="preserve">2.3.1 </w:t>
        <w:rPr>
          <w:rFonts w:ascii="Times New Roman" w:hAnsi="Times New Roman" w:cs="Times New Roman" w:eastAsia="黑体"/>
          <w:sz w:val="28"/>
          <w:szCs w:val="28"/>
          <w:b w:val="1"/>
        </w:rPr>
      </w:r>
      <w:r>
        <w:t>图结构与调度状态编码</w:t>
        <w:rPr>
          <w:rFonts w:ascii="Times New Roman" w:hAnsi="Times New Roman" w:cs="Times New Roman" w:eastAsia="黑体"/>
          <w:sz w:val="28"/>
          <w:szCs w:val="28"/>
          <w:b w:val="1"/>
        </w:rPr>
      </w:r>
      <w:commentRangeEnd w:id="21"/>
      <w:r w:rsidR="001159FB">
        <w:rPr>
          <w:rStyle w:val="af"/>
          <w:sz w:val="28"/>
          <w:szCs w:val="28"/>
          <w:rFonts w:ascii="Times New Roman" w:hAnsi="Times New Roman" w:cs="Times New Roman" w:eastAsia="黑体"/>
          <w:b w:val="1"/>
        </w:rPr>
        <w:commentReference w:id="21"/>
      </w:r>
    </w:p>
    <w:p w14:paraId="78464123"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近年来，图神经网络被用于编码工序前序和资源关联，并与强化学习结合进行调度决策[25,29,30]。Cappart等综述图神经网络在组合优化中的应用，分析结构和关系信息如何支持优化求解[29]。Zhang等利用工序图生成状态表示，并以强化学习选择派工动作[25]。Smit等进一步总结作业车间及相关流水调度中的图表示、网络结构和学习方法，讨论不同问题条件下的表示选择[30]。</w:t>
        <w:rPr>
          <w:rFonts w:ascii="Times New Roman" w:hAnsi="Times New Roman" w:cs="Times New Roman" w:eastAsia="宋体"/>
          <w:sz w:val="24"/>
          <w:szCs w:val="24"/>
        </w:rPr>
      </w:r>
    </w:p>
    <w:p w14:paraId="3A3DC6C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工序图也可以通过节点属性包含人员或其他资源信息。</w:t>
        <w:rPr>
          <w:rFonts w:ascii="Times New Roman" w:hAnsi="Times New Roman" w:cs="Times New Roman" w:eastAsia="宋体"/>
          <w:sz w:val="24"/>
          <w:szCs w:val="24"/>
        </w:rPr>
      </w:r>
      <w:r>
        <w:t>Wen</w:t>
        <w:rPr>
          <w:rFonts w:ascii="Times New Roman" w:hAnsi="Times New Roman" w:cs="Times New Roman" w:eastAsia="宋体"/>
          <w:sz w:val="24"/>
          <w:szCs w:val="24"/>
        </w:rPr>
      </w:r>
      <w:r>
        <w:t>等以工序为节点、前序为边，将执行状态、资源需求和作业区域纳入特征，再融合图网络及多层感知机表示</w:t>
        <w:rPr>
          <w:rFonts w:ascii="Times New Roman" w:hAnsi="Times New Roman" w:cs="Times New Roman" w:eastAsia="宋体"/>
          <w:sz w:val="24"/>
          <w:szCs w:val="24"/>
        </w:rPr>
      </w:r>
      <w:r>
        <w:t>[26]</w:t>
        <w:rPr>
          <w:rFonts w:ascii="Times New Roman" w:hAnsi="Times New Roman" w:cs="Times New Roman" w:eastAsia="宋体"/>
          <w:sz w:val="24"/>
          <w:szCs w:val="24"/>
        </w:rPr>
      </w:r>
      <w:r>
        <w:t>。本课题的同构方案将工艺和资源信息组织为单一图，采用共享传播规则，为联合决策提供状态表示。实体属性仍然保留，可行性由工艺检查、动作掩码和时间分配共同落实。</w:t>
        <w:rPr>
          <w:rFonts w:ascii="Times New Roman" w:hAnsi="Times New Roman" w:cs="Times New Roman" w:eastAsia="宋体"/>
          <w:sz w:val="24"/>
          <w:szCs w:val="24"/>
        </w:rPr>
      </w:r>
    </w:p>
    <w:p w14:paraId="6EFFFC9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图类型的区别在于是否显式区分实体与关系，并在传播中利用相应类型</w:t>
        <w:rPr>
          <w:rFonts w:ascii="Times New Roman" w:hAnsi="Times New Roman" w:cs="Times New Roman" w:eastAsia="宋体"/>
          <w:sz w:val="24"/>
          <w:szCs w:val="24"/>
        </w:rPr>
      </w:r>
      <w:r>
        <w:t>[31]</w:t>
        <w:rPr>
          <w:rFonts w:ascii="Times New Roman" w:hAnsi="Times New Roman" w:cs="Times New Roman" w:eastAsia="宋体"/>
          <w:sz w:val="24"/>
          <w:szCs w:val="24"/>
        </w:rPr>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Pr>
          <w:rFonts w:ascii="Times New Roman" w:hAnsi="Times New Roman" w:cs="Times New Roman" w:eastAsia="宋体"/>
          <w:sz w:val="24"/>
          <w:szCs w:val="24"/>
        </w:rPr>
      </w:r>
    </w:p>
    <w:p w14:paraId="6D89F216"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2.3.2 </w:t>
        <w:rPr>
          <w:rFonts w:ascii="Times New Roman" w:hAnsi="Times New Roman" w:cs="Times New Roman" w:eastAsia="黑体"/>
          <w:sz w:val="28"/>
          <w:szCs w:val="28"/>
          <w:b w:val="1"/>
        </w:rPr>
      </w:r>
      <w:r>
        <w:t>异构关系与联合调度</w:t>
        <w:rPr>
          <w:rFonts w:ascii="Times New Roman" w:hAnsi="Times New Roman" w:cs="Times New Roman" w:eastAsia="黑体"/>
          <w:sz w:val="28"/>
          <w:szCs w:val="28"/>
          <w:b w:val="1"/>
        </w:rPr>
      </w:r>
    </w:p>
    <w:p w14:paraId="60192FE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commentRangeStart w:id="22"/>
      <w:r>
        <w:rPr>
          <w:rStyle w:val="af"/>
          <w:sz w:val="24"/>
          <w:szCs w:val="24"/>
          <w:rFonts w:ascii="Times New Roman" w:hAnsi="Times New Roman" w:cs="Times New Roman" w:eastAsia="宋体"/>
        </w:rPr>
        <w:t xml:space="preserve">调度状态中的工艺与资源关系具有不同含义：工艺前序限定执行先后，人员资格限定技能匹配，资源占用反映时间冲突，站位归属约束作业位置。异构图通过区分实体与关系类型，分别组织这些信息。</w:t>
      </w:r>
      <w:commentRangeEnd w:id="22"/>
      <w:r>
        <w:rPr>
          <w:rStyle w:val="CommentReference"/>
          <w:rFonts w:ascii="Times New Roman" w:hAnsi="Times New Roman" w:cs="Times New Roman" w:eastAsia="宋体"/>
          <w:sz w:val="24"/>
          <w:szCs w:val="24"/>
        </w:rPr>
        <w:commentReference w:id="22"/>
      </w:r>
      <w:r>
        <w:rPr>
          <w:rStyle w:val="af"/>
          <w:sz w:val="24"/>
          <w:szCs w:val="24"/>
          <w:rFonts w:ascii="Times New Roman" w:hAnsi="Times New Roman" w:cs="Times New Roman" w:eastAsia="宋体"/>
        </w:rPr>
        <w:t xml:space="preserve">Song等在柔性作业车间中采用异构图表示工序与机器，将工序选择和机器指派组成联合动作[32]。Wan等利用“工序—机器—工序”元路径聚合信息，并以两个策略分别处理工序及机器相关选择[33]。这些研究说明，关系区分可以落实到传播通道或聚合路径。</w:t>
      </w:r>
    </w:p>
    <w:p w14:paraId="414F78C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动态调度也已有异构图方法。</w:t>
        <w:rPr>
          <w:rFonts w:ascii="Times New Roman" w:hAnsi="Times New Roman" w:cs="Times New Roman" w:eastAsia="宋体"/>
          <w:sz w:val="24"/>
          <w:szCs w:val="24"/>
        </w:rPr>
      </w:r>
      <w:r>
        <w:t>Liu</w:t>
        <w:rPr>
          <w:rFonts w:ascii="Times New Roman" w:hAnsi="Times New Roman" w:cs="Times New Roman" w:eastAsia="宋体"/>
          <w:sz w:val="24"/>
          <w:szCs w:val="24"/>
        </w:rPr>
      </w:r>
      <w:r>
        <w:t>等结合异构图、强化学习和课程训练处理动态作业车间问题</w:t>
        <w:rPr>
          <w:rFonts w:ascii="Times New Roman" w:hAnsi="Times New Roman" w:cs="Times New Roman" w:eastAsia="宋体"/>
          <w:sz w:val="24"/>
          <w:szCs w:val="24"/>
        </w:rPr>
      </w:r>
      <w:r>
        <w:t>[34]</w:t>
        <w:rPr>
          <w:rFonts w:ascii="Times New Roman" w:hAnsi="Times New Roman" w:cs="Times New Roman" w:eastAsia="宋体"/>
          <w:sz w:val="24"/>
          <w:szCs w:val="24"/>
        </w:rPr>
      </w:r>
      <w:r>
        <w:t>。</w:t>
        <w:rPr>
          <w:rFonts w:ascii="Times New Roman" w:hAnsi="Times New Roman" w:cs="Times New Roman" w:eastAsia="宋体"/>
          <w:sz w:val="24"/>
          <w:szCs w:val="24"/>
        </w:rPr>
      </w:r>
      <w:r>
        <w:t>Hu</w:t>
        <w:rPr>
          <w:rFonts w:ascii="Times New Roman" w:hAnsi="Times New Roman" w:cs="Times New Roman" w:eastAsia="宋体"/>
          <w:sz w:val="24"/>
          <w:szCs w:val="24"/>
        </w:rPr>
      </w:r>
      <w:r>
        <w:t>等在双资源动态柔性作业车间中考虑技能与疲劳，通过异构传播组织机器、人员和工序信息，评价工序</w:t>
        <w:rPr>
          <w:rFonts w:ascii="Times New Roman" w:hAnsi="Times New Roman" w:cs="Times New Roman" w:eastAsia="宋体"/>
          <w:sz w:val="24"/>
          <w:szCs w:val="24"/>
        </w:rPr>
      </w:r>
      <w:r>
        <w:t>—</w:t>
        <w:rPr>
          <w:rFonts w:ascii="Times New Roman" w:hAnsi="Times New Roman" w:cs="Times New Roman" w:eastAsia="宋体"/>
          <w:sz w:val="24"/>
          <w:szCs w:val="24"/>
        </w:rPr>
      </w:r>
      <w:r>
        <w:t>机器</w:t>
        <w:rPr>
          <w:rFonts w:ascii="Times New Roman" w:hAnsi="Times New Roman" w:cs="Times New Roman" w:eastAsia="宋体"/>
          <w:sz w:val="24"/>
          <w:szCs w:val="24"/>
        </w:rPr>
      </w:r>
      <w:r>
        <w:t>—</w:t>
        <w:rPr>
          <w:rFonts w:ascii="Times New Roman" w:hAnsi="Times New Roman" w:cs="Times New Roman" w:eastAsia="宋体"/>
          <w:sz w:val="24"/>
          <w:szCs w:val="24"/>
        </w:rPr>
      </w:r>
      <w:r>
        <w:t>工人动作</w:t>
        <w:rPr>
          <w:rFonts w:ascii="Times New Roman" w:hAnsi="Times New Roman" w:cs="Times New Roman" w:eastAsia="宋体"/>
          <w:sz w:val="24"/>
          <w:szCs w:val="24"/>
        </w:rPr>
      </w:r>
      <w:r>
        <w:t>[35]</w:t>
        <w:rPr>
          <w:rFonts w:ascii="Times New Roman" w:hAnsi="Times New Roman" w:cs="Times New Roman" w:eastAsia="宋体"/>
          <w:sz w:val="24"/>
          <w:szCs w:val="24"/>
        </w:rPr>
      </w:r>
      <w:r>
        <w:t>。其方法为资源关系编码提供依据，本课题则需要处理多人团队、人员站位绑定和同步脉动，资源及执行规则按自身数据确定。</w:t>
        <w:rPr>
          <w:rFonts w:ascii="Times New Roman" w:hAnsi="Times New Roman" w:cs="Times New Roman" w:eastAsia="宋体"/>
          <w:sz w:val="24"/>
          <w:szCs w:val="24"/>
        </w:rPr>
      </w:r>
    </w:p>
    <w:p w14:paraId="20D9253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Pr>
          <w:rFonts w:ascii="Times New Roman" w:hAnsi="Times New Roman" w:cs="Times New Roman" w:eastAsia="宋体"/>
          <w:sz w:val="24"/>
          <w:szCs w:val="24"/>
        </w:rPr>
      </w:r>
    </w:p>
    <w:p w14:paraId="4574736F"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2.3.3 </w:t>
        <w:rPr>
          <w:rFonts w:ascii="Times New Roman" w:hAnsi="Times New Roman" w:cs="Times New Roman" w:eastAsia="黑体"/>
          <w:sz w:val="28"/>
          <w:szCs w:val="28"/>
          <w:b w:val="1"/>
        </w:rPr>
      </w:r>
      <w:r>
        <w:t>生产语义与多架次状态信息</w:t>
        <w:rPr>
          <w:rFonts w:ascii="Times New Roman" w:hAnsi="Times New Roman" w:cs="Times New Roman" w:eastAsia="黑体"/>
          <w:sz w:val="28"/>
          <w:szCs w:val="28"/>
          <w:b w:val="1"/>
        </w:rPr>
      </w:r>
    </w:p>
    <w:p w14:paraId="1F7D50B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生产语义研究通过明确的实体、关系和规则组织现场信息。</w:t>
        <w:rPr>
          <w:rFonts w:ascii="Times New Roman" w:hAnsi="Times New Roman" w:cs="Times New Roman" w:eastAsia="宋体"/>
          <w:sz w:val="24"/>
          <w:szCs w:val="24"/>
        </w:rPr>
      </w:r>
      <w:r>
        <w:t>Ding</w:t>
        <w:rPr>
          <w:rFonts w:ascii="Times New Roman" w:hAnsi="Times New Roman" w:cs="Times New Roman" w:eastAsia="宋体"/>
          <w:sz w:val="24"/>
          <w:szCs w:val="24"/>
        </w:rPr>
      </w:r>
      <w:r>
        <w:t>等面向航空产品加工车间，以知识图谱整合产品、工艺和资源</w:t>
        <w:rPr>
          <w:rFonts w:ascii="Times New Roman" w:hAnsi="Times New Roman" w:cs="Times New Roman" w:eastAsia="宋体"/>
          <w:sz w:val="24"/>
          <w:szCs w:val="24"/>
        </w:rPr>
      </w:r>
      <w:r>
        <w:lastRenderedPageBreak/>
        <w:t>信息，通过查询、规则推理及事件更新生成状态，再由两个</w:t>
        <w:rPr>
          <w:rFonts w:ascii="Times New Roman" w:hAnsi="Times New Roman" w:cs="Times New Roman" w:eastAsia="宋体"/>
          <w:sz w:val="24"/>
          <w:szCs w:val="24"/>
        </w:rPr>
      </w:r>
      <w:r>
        <w:t>SAC</w:t>
        <w:rPr>
          <w:rFonts w:ascii="Times New Roman" w:hAnsi="Times New Roman" w:cs="Times New Roman" w:eastAsia="宋体"/>
          <w:sz w:val="24"/>
          <w:szCs w:val="24"/>
        </w:rPr>
      </w:r>
      <w:r>
        <w:t>智能体处理机器分配与排序规则</w:t>
        <w:rPr>
          <w:rFonts w:ascii="Times New Roman" w:hAnsi="Times New Roman" w:cs="Times New Roman" w:eastAsia="宋体"/>
          <w:sz w:val="24"/>
          <w:szCs w:val="24"/>
        </w:rPr>
      </w:r>
      <w:r>
        <w:t>[36]</w:t>
        <w:rPr>
          <w:rFonts w:ascii="Times New Roman" w:hAnsi="Times New Roman" w:cs="Times New Roman" w:eastAsia="宋体"/>
          <w:sz w:val="24"/>
          <w:szCs w:val="24"/>
        </w:rPr>
      </w:r>
      <w:r>
        <w:t>。其生产对象包含加工和机器故障，语义状态的形成依赖知识图谱，与直接采用图神经网络编码具有不同实现方式。</w:t>
        <w:rPr>
          <w:rFonts w:ascii="Times New Roman" w:hAnsi="Times New Roman" w:cs="Times New Roman" w:eastAsia="宋体"/>
          <w:sz w:val="24"/>
          <w:szCs w:val="24"/>
        </w:rPr>
      </w:r>
    </w:p>
    <w:p w14:paraId="258EBC8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Hu</w:t>
        <w:rPr>
          <w:rFonts w:ascii="Times New Roman" w:hAnsi="Times New Roman" w:cs="Times New Roman" w:eastAsia="宋体"/>
          <w:sz w:val="24"/>
          <w:szCs w:val="24"/>
        </w:rPr>
      </w:r>
      <w:r>
        <w:t>等将制造过程动态知识图谱、语义感知异构图注意力与多智能体</w:t>
        <w:rPr>
          <w:rFonts w:ascii="Times New Roman" w:hAnsi="Times New Roman" w:cs="Times New Roman" w:eastAsia="宋体"/>
          <w:sz w:val="24"/>
          <w:szCs w:val="24"/>
        </w:rPr>
      </w:r>
      <w:r>
        <w:t>PPO</w:t>
        <w:rPr>
          <w:rFonts w:ascii="Times New Roman" w:hAnsi="Times New Roman" w:cs="Times New Roman" w:eastAsia="宋体"/>
          <w:sz w:val="24"/>
          <w:szCs w:val="24"/>
        </w:rPr>
      </w:r>
      <w:r>
        <w:t>结合，协调双资源柔性作业车间的工序、机器和人员；其关系和属性中包含动态时间信息</w:t>
        <w:rPr>
          <w:rFonts w:ascii="Times New Roman" w:hAnsi="Times New Roman" w:cs="Times New Roman" w:eastAsia="宋体"/>
          <w:sz w:val="24"/>
          <w:szCs w:val="24"/>
        </w:rPr>
      </w:r>
      <w:r>
        <w:t>[37]</w:t>
        <w:rPr>
          <w:rFonts w:ascii="Times New Roman" w:hAnsi="Times New Roman" w:cs="Times New Roman" w:eastAsia="宋体"/>
          <w:sz w:val="24"/>
          <w:szCs w:val="24"/>
        </w:rPr>
      </w:r>
      <w:r>
        <w:t>。</w:t>
        <w:rPr>
          <w:rFonts w:ascii="Times New Roman" w:hAnsi="Times New Roman" w:cs="Times New Roman" w:eastAsia="宋体"/>
          <w:sz w:val="24"/>
          <w:szCs w:val="24"/>
        </w:rPr>
      </w:r>
      <w:r>
        <w:t>Chen</w:t>
        <w:rPr>
          <w:rFonts w:ascii="Times New Roman" w:hAnsi="Times New Roman" w:cs="Times New Roman" w:eastAsia="宋体"/>
          <w:sz w:val="24"/>
          <w:szCs w:val="24"/>
        </w:rPr>
      </w:r>
      <w:r>
        <w:t>等的飞机装配方法也利用站内图编码、跨站聚合和局部、全局价值评价实现多站协调</w:t>
        <w:rPr>
          <w:rFonts w:ascii="Times New Roman" w:hAnsi="Times New Roman" w:cs="Times New Roman" w:eastAsia="宋体"/>
          <w:sz w:val="24"/>
          <w:szCs w:val="24"/>
        </w:rPr>
      </w:r>
      <w:r>
        <w:t>[27]</w:t>
        <w:rPr>
          <w:rFonts w:ascii="Times New Roman" w:hAnsi="Times New Roman" w:cs="Times New Roman" w:eastAsia="宋体"/>
          <w:sz w:val="24"/>
          <w:szCs w:val="24"/>
        </w:rPr>
      </w:r>
      <w:r>
        <w:t>。已有研究已经利用跨站或全局信息，新的状态表示需要说明新增信息的生产含义及进入策略的方式。</w:t>
        <w:rPr>
          <w:rFonts w:ascii="Times New Roman" w:hAnsi="Times New Roman" w:cs="Times New Roman" w:eastAsia="宋体"/>
          <w:sz w:val="24"/>
          <w:szCs w:val="24"/>
        </w:rPr>
      </w:r>
    </w:p>
    <w:p w14:paraId="6FE3290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Pr>
          <w:rFonts w:ascii="Times New Roman" w:hAnsi="Times New Roman" w:cs="Times New Roman" w:eastAsia="宋体"/>
          <w:sz w:val="24"/>
          <w:szCs w:val="24"/>
        </w:rPr>
      </w:r>
      <w:r>
        <w:t>Hu</w:t>
        <w:rPr>
          <w:rFonts w:ascii="Times New Roman" w:hAnsi="Times New Roman" w:cs="Times New Roman" w:eastAsia="宋体"/>
          <w:sz w:val="24"/>
          <w:szCs w:val="24"/>
        </w:rPr>
      </w:r>
      <w:r>
        <w:t>等的作业</w:t>
        <w:rPr>
          <w:rFonts w:ascii="Times New Roman" w:hAnsi="Times New Roman" w:cs="Times New Roman" w:eastAsia="宋体"/>
          <w:sz w:val="24"/>
          <w:szCs w:val="24"/>
        </w:rPr>
      </w:r>
      <w:r>
        <w:t>—</w:t>
        <w:rPr>
          <w:rFonts w:ascii="Times New Roman" w:hAnsi="Times New Roman" w:cs="Times New Roman" w:eastAsia="宋体"/>
          <w:sz w:val="24"/>
          <w:szCs w:val="24"/>
        </w:rPr>
      </w:r>
      <w:r>
        <w:t>资源网络研究关注工期波动对其他作业开工的传播，为分析变化影响提供了依据</w:t>
        <w:rPr>
          <w:rFonts w:ascii="Times New Roman" w:hAnsi="Times New Roman" w:cs="Times New Roman" w:eastAsia="宋体"/>
          <w:sz w:val="24"/>
          <w:szCs w:val="24"/>
        </w:rPr>
      </w:r>
      <w:r>
        <w:t>[24]</w:t>
        <w:rPr>
          <w:rFonts w:ascii="Times New Roman" w:hAnsi="Times New Roman" w:cs="Times New Roman" w:eastAsia="宋体"/>
          <w:sz w:val="24"/>
          <w:szCs w:val="24"/>
        </w:rPr>
      </w:r>
      <w:r>
        <w:t>；本课题进一步将预测对象对应到实际共同脉动和相邻周期站位就绪。</w:t>
        <w:rPr>
          <w:rFonts w:ascii="Times New Roman" w:hAnsi="Times New Roman" w:cs="Times New Roman" w:eastAsia="宋体"/>
          <w:sz w:val="24"/>
          <w:szCs w:val="24"/>
        </w:rPr>
      </w:r>
    </w:p>
    <w:p w14:paraId="78AB101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方法上，</w:t>
        <w:rPr>
          <w:rFonts w:ascii="Times New Roman" w:hAnsi="Times New Roman" w:cs="Times New Roman" w:eastAsia="宋体"/>
          <w:sz w:val="24"/>
          <w:szCs w:val="24"/>
        </w:rPr>
      </w:r>
      <w:r>
        <w:t>Jaderberg</w:t>
        <w:rPr>
          <w:rFonts w:ascii="Times New Roman" w:hAnsi="Times New Roman" w:cs="Times New Roman" w:eastAsia="宋体"/>
          <w:sz w:val="24"/>
          <w:szCs w:val="24"/>
        </w:rPr>
      </w:r>
      <w:r>
        <w:t>等利用辅助控制和预测任务训练强化学习共享表示，为额外监督目标提供了依据</w:t>
        <w:rPr>
          <w:rFonts w:ascii="Times New Roman" w:hAnsi="Times New Roman" w:cs="Times New Roman" w:eastAsia="宋体"/>
          <w:sz w:val="24"/>
          <w:szCs w:val="24"/>
        </w:rPr>
      </w:r>
      <w:r>
        <w:t>[38]</w:t>
        <w:rPr>
          <w:rFonts w:ascii="Times New Roman" w:hAnsi="Times New Roman" w:cs="Times New Roman" w:eastAsia="宋体"/>
          <w:sz w:val="24"/>
          <w:szCs w:val="24"/>
        </w:rPr>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Pr>
          <w:rFonts w:ascii="Times New Roman" w:hAnsi="Times New Roman" w:cs="Times New Roman" w:eastAsia="宋体"/>
          <w:sz w:val="24"/>
          <w:szCs w:val="24"/>
        </w:rPr>
      </w:r>
    </w:p>
    <w:p w14:paraId="55964FD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Pr>
          <w:rFonts w:ascii="Times New Roman" w:hAnsi="Times New Roman" w:cs="Times New Roman" w:eastAsia="宋体"/>
          <w:sz w:val="24"/>
          <w:szCs w:val="24"/>
        </w:rPr>
      </w:r>
    </w:p>
    <w:p w14:paraId="028228E7"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表</w:t>
      </w:r>
      <w:r>
        <w:rPr>
          <w:sz w:val="21"/>
          <w:rFonts w:ascii="Times New Roman" w:hAnsi="Times New Roman" w:cs="Times New Roman" w:eastAsia="宋体"/>
          <w:szCs w:val="21"/>
        </w:rPr>
        <w:t xml:space="preserve">2 </w:t>
      </w:r>
      <w:r>
        <w:rPr>
          <w:sz w:val="21"/>
          <w:rFonts w:ascii="Times New Roman" w:hAnsi="Times New Roman" w:cs="Times New Roman" w:eastAsia="宋体"/>
          <w:szCs w:val="21"/>
        </w:rP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blPrEx>
          <w:tblCellMar>
            <w:top w:w="0" w:type="dxa"/>
            <w:bottom w:w="0" w:type="dxa"/>
          </w:tblCellMar>
        </w:tblPrEx>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本课题需进一步处理的内容</w:t>
            </w:r>
          </w:p>
        </w:tc>
      </w:tr>
      <w:tr w:rsidR="00427304" w14:paraId="48DCF5AE"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56E3602C"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Song</w:t>
            </w:r>
            <w:r>
              <w:rPr>
                <w:sz w:val="24"/>
                <w:rFonts w:ascii="Times New Roman" w:hAnsi="Times New Roman" w:cs="Times New Roman" w:eastAsia="宋体"/>
                <w:szCs w:val="24"/>
              </w:rPr>
              <w:t>等</w:t>
            </w:r>
            <w:r>
              <w:rPr>
                <w:sz w:val="24"/>
                <w:rFonts w:ascii="Times New Roman" w:hAnsi="Times New Roman" w:cs="Times New Roman" w:eastAsia="宋体"/>
                <w:szCs w:val="24"/>
              </w:rPr>
              <w:t>[32]</w:t>
            </w:r>
            <w:r>
              <w:rPr>
                <w:sz w:val="24"/>
                <w:rFonts w:ascii="Times New Roman" w:hAnsi="Times New Roman" w:cs="Times New Roman" w:eastAsia="宋体"/>
                <w:szCs w:val="24"/>
              </w:rPr>
              <w:t>、</w:t>
            </w:r>
            <w:r>
              <w:rPr>
                <w:sz w:val="24"/>
                <w:rFonts w:ascii="Times New Roman" w:hAnsi="Times New Roman" w:cs="Times New Roman" w:eastAsia="宋体"/>
                <w:szCs w:val="24"/>
              </w:rPr>
              <w:t>Wan</w:t>
            </w:r>
            <w:r>
              <w:rPr>
                <w:sz w:val="24"/>
                <w:rFonts w:ascii="Times New Roman" w:hAnsi="Times New Roman" w:cs="Times New Roman" w:eastAsia="宋体"/>
                <w:szCs w:val="24"/>
              </w:rPr>
              <w:t>等</w:t>
            </w:r>
            <w:r>
              <w:rPr>
                <w:sz w:val="24"/>
                <w:rFonts w:ascii="Times New Roman" w:hAnsi="Times New Roman" w:cs="Times New Roman" w:eastAsia="宋体"/>
                <w:szCs w:val="24"/>
              </w:rPr>
              <w:t>[33]</w:t>
            </w:r>
          </w:p>
        </w:tc>
        <w:tc>
          <w:tcPr>
            <w:tcW w:w="1746" w:type="dxa"/>
            <w:tcMar>
              <w:top w:w="80" w:type="dxa"/>
              <w:left w:w="80" w:type="dxa"/>
              <w:bottom w:w="80" w:type="dxa"/>
              <w:right w:w="80" w:type="dxa"/>
            </w:tcMar>
            <w:vAlign w:val="center"/>
          </w:tcPr>
          <w:p w14:paraId="6BED60F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柔性作业车间</w:t>
            </w:r>
          </w:p>
        </w:tc>
        <w:tc>
          <w:tcPr>
            <w:tcW w:w="2327" w:type="dxa"/>
            <w:tcMar>
              <w:top w:w="80" w:type="dxa"/>
              <w:left w:w="80" w:type="dxa"/>
              <w:bottom w:w="80" w:type="dxa"/>
              <w:right w:w="80" w:type="dxa"/>
            </w:tcMar>
            <w:vAlign w:val="center"/>
          </w:tcPr>
          <w:p w14:paraId="0CAD833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飞机站位、具体人员团队及绑定</w:t>
            </w:r>
          </w:p>
        </w:tc>
      </w:tr>
      <w:tr w:rsidR="00427304" w14:paraId="513F4406"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5FC9F1A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Liu</w:t>
            </w:r>
            <w:r>
              <w:rPr>
                <w:sz w:val="24"/>
                <w:rFonts w:ascii="Times New Roman" w:hAnsi="Times New Roman" w:cs="Times New Roman" w:eastAsia="宋体"/>
                <w:szCs w:val="24"/>
              </w:rPr>
              <w:t>等</w:t>
            </w:r>
            <w:r>
              <w:rPr>
                <w:sz w:val="24"/>
                <w:rFonts w:ascii="Times New Roman" w:hAnsi="Times New Roman" w:cs="Times New Roman" w:eastAsia="宋体"/>
                <w:szCs w:val="24"/>
              </w:rPr>
              <w:t>[34]</w:t>
            </w:r>
            <w:r>
              <w:rPr>
                <w:sz w:val="24"/>
                <w:rFonts w:ascii="Times New Roman" w:hAnsi="Times New Roman" w:cs="Times New Roman" w:eastAsia="宋体"/>
                <w:szCs w:val="24"/>
              </w:rPr>
              <w:t>、</w:t>
            </w:r>
            <w:r>
              <w:rPr>
                <w:sz w:val="24"/>
                <w:rFonts w:ascii="Times New Roman" w:hAnsi="Times New Roman" w:cs="Times New Roman" w:eastAsia="宋体"/>
                <w:szCs w:val="24"/>
              </w:rPr>
              <w:t>Hu</w:t>
            </w:r>
            <w:r>
              <w:rPr>
                <w:sz w:val="24"/>
                <w:rFonts w:ascii="Times New Roman" w:hAnsi="Times New Roman" w:cs="Times New Roman" w:eastAsia="宋体"/>
                <w:szCs w:val="24"/>
              </w:rPr>
              <w:t>等</w:t>
            </w:r>
            <w:r>
              <w:rPr>
                <w:sz w:val="24"/>
                <w:rFonts w:ascii="Times New Roman" w:hAnsi="Times New Roman" w:cs="Times New Roman" w:eastAsia="宋体"/>
                <w:szCs w:val="24"/>
              </w:rPr>
              <w:t>[35]</w:t>
            </w:r>
          </w:p>
        </w:tc>
        <w:tc>
          <w:tcPr>
            <w:tcW w:w="1746" w:type="dxa"/>
            <w:tcMar>
              <w:top w:w="80" w:type="dxa"/>
              <w:left w:w="80" w:type="dxa"/>
              <w:bottom w:w="80" w:type="dxa"/>
              <w:right w:w="80" w:type="dxa"/>
            </w:tcMar>
            <w:vAlign w:val="center"/>
          </w:tcPr>
          <w:p w14:paraId="6148342F"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动态作业车间</w:t>
            </w:r>
          </w:p>
        </w:tc>
        <w:tc>
          <w:tcPr>
            <w:tcW w:w="2327" w:type="dxa"/>
            <w:tcMar>
              <w:top w:w="80" w:type="dxa"/>
              <w:left w:w="80" w:type="dxa"/>
              <w:bottom w:w="80" w:type="dxa"/>
              <w:right w:w="80" w:type="dxa"/>
            </w:tcMar>
            <w:vAlign w:val="center"/>
          </w:tcPr>
          <w:p w14:paraId="2A06E8D6"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动态关系及人员属性</w:t>
            </w:r>
          </w:p>
        </w:tc>
        <w:tc>
          <w:tcPr>
            <w:tcW w:w="2577" w:type="dxa"/>
            <w:tcMar>
              <w:top w:w="80" w:type="dxa"/>
              <w:left w:w="80" w:type="dxa"/>
              <w:bottom w:w="80" w:type="dxa"/>
              <w:right w:w="80" w:type="dxa"/>
            </w:tcMar>
            <w:vAlign w:val="center"/>
          </w:tcPr>
          <w:p w14:paraId="661F1396"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同步转站和多人协同执行</w:t>
            </w:r>
          </w:p>
        </w:tc>
      </w:tr>
      <w:tr w:rsidR="00427304" w14:paraId="3F071824"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03216E8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Chen</w:t>
            </w:r>
            <w:r>
              <w:rPr>
                <w:sz w:val="24"/>
                <w:rFonts w:ascii="Times New Roman" w:hAnsi="Times New Roman" w:cs="Times New Roman" w:eastAsia="宋体"/>
                <w:szCs w:val="24"/>
              </w:rPr>
              <w:t>等</w:t>
            </w:r>
            <w:r>
              <w:rPr>
                <w:sz w:val="24"/>
                <w:rFonts w:ascii="Times New Roman" w:hAnsi="Times New Roman" w:cs="Times New Roman" w:eastAsia="宋体"/>
                <w:szCs w:val="24"/>
              </w:rPr>
              <w:t>[27]</w:t>
            </w:r>
          </w:p>
        </w:tc>
        <w:tc>
          <w:tcPr>
            <w:tcW w:w="1746" w:type="dxa"/>
            <w:tcMar>
              <w:top w:w="80" w:type="dxa"/>
              <w:left w:w="80" w:type="dxa"/>
              <w:bottom w:w="80" w:type="dxa"/>
              <w:right w:w="80" w:type="dxa"/>
            </w:tcMar>
            <w:vAlign w:val="center"/>
          </w:tcPr>
          <w:p w14:paraId="349ADEE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多站位飞机装配</w:t>
            </w:r>
          </w:p>
        </w:tc>
        <w:tc>
          <w:tcPr>
            <w:tcW w:w="2327" w:type="dxa"/>
            <w:tcMar>
              <w:top w:w="80" w:type="dxa"/>
              <w:left w:w="80" w:type="dxa"/>
              <w:bottom w:w="80" w:type="dxa"/>
              <w:right w:w="80" w:type="dxa"/>
            </w:tcMar>
            <w:vAlign w:val="center"/>
          </w:tcPr>
          <w:p w14:paraId="346723C9"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当前脉动及相邻周期的实际时间联系</w:t>
            </w:r>
          </w:p>
        </w:tc>
      </w:tr>
      <w:tr w:rsidR="00427304" w14:paraId="1623EB34"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0E35F1F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Ding</w:t>
            </w:r>
            <w:r>
              <w:rPr>
                <w:sz w:val="24"/>
                <w:rFonts w:ascii="Times New Roman" w:hAnsi="Times New Roman" w:cs="Times New Roman" w:eastAsia="宋体"/>
                <w:szCs w:val="24"/>
              </w:rPr>
              <w:t>等</w:t>
            </w:r>
            <w:r>
              <w:rPr>
                <w:sz w:val="24"/>
                <w:rFonts w:ascii="Times New Roman" w:hAnsi="Times New Roman" w:cs="Times New Roman" w:eastAsia="宋体"/>
                <w:szCs w:val="24"/>
              </w:rPr>
              <w:t>[36]</w:t>
            </w:r>
            <w:r>
              <w:rPr>
                <w:sz w:val="24"/>
                <w:rFonts w:ascii="Times New Roman" w:hAnsi="Times New Roman" w:cs="Times New Roman" w:eastAsia="宋体"/>
                <w:szCs w:val="24"/>
              </w:rPr>
              <w:t>、</w:t>
            </w:r>
            <w:r>
              <w:rPr>
                <w:sz w:val="24"/>
                <w:rFonts w:ascii="Times New Roman" w:hAnsi="Times New Roman" w:cs="Times New Roman" w:eastAsia="宋体"/>
                <w:szCs w:val="24"/>
              </w:rPr>
              <w:t>Hu</w:t>
            </w:r>
            <w:r>
              <w:rPr>
                <w:sz w:val="24"/>
                <w:rFonts w:ascii="Times New Roman" w:hAnsi="Times New Roman" w:cs="Times New Roman" w:eastAsia="宋体"/>
                <w:szCs w:val="24"/>
              </w:rPr>
              <w:t>等</w:t>
            </w:r>
            <w:r>
              <w:rPr>
                <w:sz w:val="24"/>
                <w:rFonts w:ascii="Times New Roman" w:hAnsi="Times New Roman" w:cs="Times New Roman" w:eastAsia="宋体"/>
                <w:szCs w:val="24"/>
              </w:rPr>
              <w:t>[37]</w:t>
            </w:r>
          </w:p>
        </w:tc>
        <w:tc>
          <w:tcPr>
            <w:tcW w:w="1746" w:type="dxa"/>
            <w:tcMar>
              <w:top w:w="80" w:type="dxa"/>
              <w:left w:w="80" w:type="dxa"/>
              <w:bottom w:w="80" w:type="dxa"/>
              <w:right w:w="80" w:type="dxa"/>
            </w:tcMar>
            <w:vAlign w:val="center"/>
          </w:tcPr>
          <w:p w14:paraId="4690AF9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飞机实例状态和明确的时间后果监督</w:t>
            </w:r>
          </w:p>
        </w:tc>
      </w:tr>
      <w:tr w:rsidR="00427304" w14:paraId="10628D6B" w14:textId="77777777">
        <w:tblPrEx>
          <w:tblCellMar>
            <w:top w:w="0" w:type="dxa"/>
            <w:bottom w:w="0" w:type="dxa"/>
          </w:tblCellMar>
        </w:tblPrEx>
        <w:trPr>
          <w:cantSplit/>
          <w:jc w:val="center"/>
        </w:trPr>
        <w:tc>
          <w:tcPr>
            <w:tcW w:w="1662" w:type="dxa"/>
            <w:tcMar>
              <w:top w:w="80" w:type="dxa"/>
              <w:left w:w="80" w:type="dxa"/>
              <w:bottom w:w="80" w:type="dxa"/>
              <w:right w:w="80" w:type="dxa"/>
            </w:tcMar>
            <w:vAlign w:val="center"/>
          </w:tcPr>
          <w:p w14:paraId="7B02E0CF"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Jaderberg</w:t>
            </w:r>
            <w:r>
              <w:rPr>
                <w:sz w:val="24"/>
                <w:rFonts w:ascii="Times New Roman" w:hAnsi="Times New Roman" w:cs="Times New Roman" w:eastAsia="宋体"/>
                <w:szCs w:val="24"/>
              </w:rPr>
              <w:t>等</w:t>
            </w:r>
            <w:r>
              <w:rPr>
                <w:sz w:val="24"/>
                <w:rFonts w:ascii="Times New Roman" w:hAnsi="Times New Roman" w:cs="Times New Roman" w:eastAsia="宋体"/>
                <w:szCs w:val="24"/>
              </w:rPr>
              <w:t>[38]</w:t>
            </w:r>
          </w:p>
        </w:tc>
        <w:tc>
          <w:tcPr>
            <w:tcW w:w="1746" w:type="dxa"/>
            <w:tcMar>
              <w:top w:w="80" w:type="dxa"/>
              <w:left w:w="80" w:type="dxa"/>
              <w:bottom w:w="80" w:type="dxa"/>
              <w:right w:w="80" w:type="dxa"/>
            </w:tcMar>
            <w:vAlign w:val="center"/>
          </w:tcPr>
          <w:p w14:paraId="38776ADF"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强化学习任务</w:t>
            </w:r>
          </w:p>
        </w:tc>
        <w:tc>
          <w:tcPr>
            <w:tcW w:w="2327" w:type="dxa"/>
            <w:tcMar>
              <w:top w:w="80" w:type="dxa"/>
              <w:left w:w="80" w:type="dxa"/>
              <w:bottom w:w="80" w:type="dxa"/>
              <w:right w:w="80" w:type="dxa"/>
            </w:tcMar>
            <w:vAlign w:val="center"/>
          </w:tcPr>
          <w:p w14:paraId="584BC8A6"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生产时间标签及其调度用途</w:t>
            </w:r>
          </w:p>
        </w:tc>
      </w:tr>
    </w:tbl>
    <w:p w14:paraId="2FD7F2CD"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0A8A6D68"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2.4 </w:t>
        <w:rPr>
          <w:rFonts w:ascii="Times New Roman" w:hAnsi="Times New Roman" w:cs="Times New Roman" w:eastAsia="黑体"/>
          <w:sz w:val="30"/>
          <w:szCs w:val="30"/>
          <w:b w:val="1"/>
        </w:rPr>
      </w:r>
      <w:r>
        <w:t>研究现状小结</w:t>
        <w:rPr>
          <w:rFonts w:ascii="Times New Roman" w:hAnsi="Times New Roman" w:cs="Times New Roman" w:eastAsia="黑体"/>
          <w:sz w:val="30"/>
          <w:szCs w:val="30"/>
          <w:b w:val="1"/>
        </w:rPr>
      </w:r>
    </w:p>
    <w:p w14:paraId="7B93D47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现有研究已从装配线平衡扩展到资源约束下的任务调度、扰动修复和学习式决策，为本课题提供了生产建模及求解方法基础。飞机装配的图强化学习、多站协调，以及其他制造场景的异构和语义方法，也为关系编码与状态学习提供了参考。</w:t>
        <w:rPr>
          <w:rFonts w:ascii="Times New Roman" w:hAnsi="Times New Roman" w:cs="Times New Roman" w:eastAsia="宋体"/>
          <w:sz w:val="24"/>
          <w:szCs w:val="24"/>
        </w:rPr>
      </w:r>
    </w:p>
    <w:p w14:paraId="714AE77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结合本课题的生产条件，需要依次研究三方面问题：首先，将工序、站位和具体团队的相互影响纳入统一静态安排；其次，分别利用不同工艺和资源关系，并在延迟发生后兼顾完工表现与计划改动；最后，跟踪多架飞机的实际进度，刻画局部状态对共同脉动和下一周期的影响。这三方面分别对应同构图联合静态调度、异构图动态重调度和语义增强多架次协同动态调度，构成后续研究的主线。</w:t>
        <w:rPr>
          <w:rFonts w:ascii="Times New Roman" w:hAnsi="Times New Roman" w:cs="Times New Roman" w:eastAsia="宋体"/>
          <w:sz w:val="24"/>
          <w:szCs w:val="24"/>
        </w:rPr>
      </w:r>
    </w:p>
    <w:p w14:paraId="619DD0F6"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commentRangeStart w:id="23"/>
      <w:r>
        <w:rPr>
          <w:rStyle w:val="af"/>
          <w:sz w:val="32"/>
          <w:szCs w:val="32"/>
          <w:rFonts w:ascii="Times New Roman" w:hAnsi="Times New Roman" w:cs="Times New Roman" w:eastAsia="黑体"/>
          <w:b w:val="1"/>
        </w:rPr>
        <w:t xml:space="preserve">3 研究内容</w:t>
      </w:r>
      <w:commentRangeEnd w:id="23"/>
      <w:r>
        <w:rPr>
          <w:rStyle w:val="CommentReference"/>
          <w:rFonts w:ascii="Times New Roman" w:hAnsi="Times New Roman" w:cs="Times New Roman" w:eastAsia="黑体"/>
          <w:sz w:val="32"/>
          <w:szCs w:val="32"/>
          <w:b w:val="1"/>
        </w:rPr>
        <w:commentReference w:id="23"/>
      </w:r>
    </w:p>
    <w:p w14:paraId="7E665165"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3.1 </w:t>
        <w:rPr>
          <w:rFonts w:ascii="Times New Roman" w:hAnsi="Times New Roman" w:cs="Times New Roman" w:eastAsia="黑体"/>
          <w:sz w:val="30"/>
          <w:szCs w:val="30"/>
          <w:b w:val="1"/>
        </w:rPr>
      </w:r>
      <w:r>
        <w:t>总体研究目标</w:t>
        <w:rPr>
          <w:rFonts w:ascii="Times New Roman" w:hAnsi="Times New Roman" w:cs="Times New Roman" w:eastAsia="黑体"/>
          <w:sz w:val="30"/>
          <w:szCs w:val="30"/>
          <w:b w:val="1"/>
        </w:rPr>
      </w:r>
    </w:p>
    <w:p w14:paraId="364D7C57"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课题面向飞机脉动装配线，研究工艺前序与给定资源约束下的工序安排、站位分配和人员分配。总体目标是形成覆盖无扰动静态调度、延迟开工后的计划修复，以及多架次实际连续装配的方法，并通过实验评价排程质量、计划稳定性、整批实际生产表现和计算开销。</w:t>
        <w:rPr>
          <w:rFonts w:ascii="Times New Roman" w:hAnsi="Times New Roman" w:cs="Times New Roman" w:eastAsia="宋体"/>
          <w:sz w:val="24"/>
          <w:szCs w:val="24"/>
        </w:rPr>
      </w:r>
    </w:p>
    <w:p w14:paraId="55A7D7C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三项研究在共同的工艺和人员约束基础上逐步展开。研究内容一建立同构图下的联合静态安排；研究内容二区分实体和关系，扩展到受扰计划修复；研究内容三进一步跟踪在制飞机，将跨站位与相邻周期的时间联系纳入状态表示。图</w:t>
        <w:rPr>
          <w:rFonts w:ascii="Times New Roman" w:hAnsi="Times New Roman" w:cs="Times New Roman" w:eastAsia="宋体"/>
          <w:sz w:val="24"/>
          <w:szCs w:val="24"/>
        </w:rPr>
      </w:r>
      <w:r>
        <w:t>2</w:t>
        <w:rPr>
          <w:rFonts w:ascii="Times New Roman" w:hAnsi="Times New Roman" w:cs="Times New Roman" w:eastAsia="宋体"/>
          <w:sz w:val="24"/>
          <w:szCs w:val="24"/>
        </w:rPr>
      </w:r>
      <w:r>
        <w:t>给出三项研究的关系。</w:t>
        <w:rPr>
          <w:rFonts w:ascii="Times New Roman" w:hAnsi="Times New Roman" w:cs="Times New Roman" w:eastAsia="宋体"/>
          <w:sz w:val="24"/>
          <w:szCs w:val="24"/>
        </w:rPr>
      </w:r>
    </w:p>
    <w:p w14:paraId="230D62F4" w14:textId="5215B3CC" w:rsidR="00427304" w:rsidRDefault="00861F88">
      <w:pPr>
        <w:keepNext w:val="1"/>
        <w:keepLines/>
        <w:spacing w:before="0" w:line="400" w:lineRule="atLeast" w:after="0"/>
        <w:ind w:firstLine="0"/>
        <w:jc w:val="both"/>
        <w:widowControl w:val="1"/>
        <w:rPr>
          <w:rFonts w:ascii="Times New Roman" w:hAnsi="Times New Roman" w:cs="Times New Roman" w:eastAsia="宋体"/>
          <w:sz w:val="24"/>
          <w:szCs w:val="24"/>
        </w:rPr>
      </w:pPr>
      <w:r w:rsidRPr="00AE6C59">
        <w:rPr>
          <w:noProof/>
          <w:rFonts w:ascii="Times New Roman" w:hAnsi="Times New Roman" w:cs="Times New Roman" w:eastAsia="宋体"/>
          <w:sz w:val="24"/>
          <w:szCs w:val="24"/>
        </w:rPr>
        <w:pict w14:anchorId="4E076397">
          <v:shape id="Picture 2" o:spid="_x0000_i1051" type="#_x0000_t75" alt="图2 三项研究内容及递进关系" style="width:396.9pt;height:195.95pt;visibility:visible;mso-wrap-style:square">
            <v:imagedata r:id="rId18" o:title="图2 三项研究内容及递进关系"/>
          </v:shape>
        </w:pict>
      </w:r>
    </w:p>
    <w:p w14:paraId="539A01EE" w14:textId="77777777" w:rsidR="00427304" w:rsidRDefault="00000000">
      <w:pPr>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图</w:t>
      </w:r>
      <w:r>
        <w:rPr>
          <w:sz w:val="21"/>
          <w:rFonts w:ascii="Times New Roman" w:hAnsi="Times New Roman" w:cs="Times New Roman" w:eastAsia="宋体"/>
          <w:szCs w:val="21"/>
        </w:rPr>
        <w:t xml:space="preserve">2 </w:t>
      </w:r>
      <w:r>
        <w:rPr>
          <w:sz w:val="21"/>
          <w:rFonts w:ascii="Times New Roman" w:hAnsi="Times New Roman" w:cs="Times New Roman" w:eastAsia="宋体"/>
          <w:szCs w:val="21"/>
        </w:rPr>
        <w:t>三项研究内容及递进关系。工序、站位与团队联合决策及可行性检查是共同基础，关系信息和实际执行范围逐步扩展。</w:t>
      </w:r>
    </w:p>
    <w:p w14:paraId="5648F8C0"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3.2 </w:t>
        <w:rPr>
          <w:rFonts w:ascii="Times New Roman" w:hAnsi="Times New Roman" w:cs="Times New Roman" w:eastAsia="黑体"/>
          <w:sz w:val="30"/>
          <w:szCs w:val="30"/>
          <w:b w:val="1"/>
        </w:rPr>
      </w:r>
      <w:r>
        <w:t>研究内容一</w:t>
        <w:rPr>
          <w:rFonts w:ascii="Times New Roman" w:hAnsi="Times New Roman" w:cs="Times New Roman" w:eastAsia="黑体"/>
          <w:sz w:val="30"/>
          <w:szCs w:val="30"/>
          <w:b w:val="1"/>
        </w:rPr>
      </w:r>
    </w:p>
    <w:p w14:paraId="487BD02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Pr>
          <w:rFonts w:ascii="Times New Roman" w:hAnsi="Times New Roman" w:cs="Times New Roman" w:eastAsia="宋体"/>
          <w:sz w:val="24"/>
          <w:szCs w:val="24"/>
        </w:rPr>
      </w:r>
    </w:p>
    <w:p w14:paraId="50EDC31C"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Pr>
          <w:rFonts w:ascii="Times New Roman" w:hAnsi="Times New Roman" w:cs="Times New Roman" w:eastAsia="宋体"/>
          <w:sz w:val="24"/>
          <w:szCs w:val="24"/>
        </w:rPr>
      </w:r>
    </w:p>
    <w:p w14:paraId="4C62D992"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3.3 </w:t>
        <w:rPr>
          <w:rFonts w:ascii="Times New Roman" w:hAnsi="Times New Roman" w:cs="Times New Roman" w:eastAsia="黑体"/>
          <w:sz w:val="30"/>
          <w:szCs w:val="30"/>
          <w:b w:val="1"/>
        </w:rPr>
      </w:r>
      <w:r>
        <w:t>研究内容二</w:t>
        <w:rPr>
          <w:rFonts w:ascii="Times New Roman" w:hAnsi="Times New Roman" w:cs="Times New Roman" w:eastAsia="黑体"/>
          <w:sz w:val="30"/>
          <w:szCs w:val="30"/>
          <w:b w:val="1"/>
        </w:rPr>
      </w:r>
    </w:p>
    <w:p w14:paraId="07418C0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Pr>
          <w:rFonts w:ascii="Times New Roman" w:hAnsi="Times New Roman" w:cs="Times New Roman" w:eastAsia="宋体"/>
          <w:sz w:val="24"/>
          <w:szCs w:val="24"/>
        </w:rPr>
      </w:r>
    </w:p>
    <w:p w14:paraId="78A6E30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构建工序、站位、人员和技能等节点，按工艺前序、技能需求、人员资格、站位归属及安排关系组织传播，为联合动作提供状态表示。扰动发生后，根据原模型的冻结边界确定可调整工序，继承冻结安排和当前阶段人员站位绑定，读取已揭示的开工条件，修复允许修改的站位、团队和时间安排。</w:t>
        <w:rPr>
          <w:rFonts w:ascii="Times New Roman" w:hAnsi="Times New Roman" w:cs="Times New Roman" w:eastAsia="宋体"/>
          <w:sz w:val="24"/>
          <w:szCs w:val="24"/>
        </w:rPr>
      </w:r>
    </w:p>
    <w:p w14:paraId="355F891C"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修复结果同时从完工时间和计划稳定性评价。开工时间、执行站位及团队成员相对基准排程的变化，反映计划调整的程度；冻结和人员绑定检查保证已有执行约束得到保留。研究输出为合法修复计划及相应偏离指标。</w:t>
        <w:rPr>
          <w:rFonts w:ascii="Times New Roman" w:hAnsi="Times New Roman" w:cs="Times New Roman" w:eastAsia="宋体"/>
          <w:sz w:val="24"/>
          <w:szCs w:val="24"/>
        </w:rPr>
      </w:r>
    </w:p>
    <w:p w14:paraId="2D1BD8CE"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3.4 </w:t>
        <w:rPr>
          <w:rFonts w:ascii="Times New Roman" w:hAnsi="Times New Roman" w:cs="Times New Roman" w:eastAsia="黑体"/>
          <w:sz w:val="30"/>
          <w:szCs w:val="30"/>
          <w:b w:val="1"/>
        </w:rPr>
      </w:r>
      <w:r>
        <w:t>研究内容三</w:t>
        <w:rPr>
          <w:rFonts w:ascii="Times New Roman" w:hAnsi="Times New Roman" w:cs="Times New Roman" w:eastAsia="黑体"/>
          <w:sz w:val="30"/>
          <w:szCs w:val="30"/>
          <w:b w:val="1"/>
        </w:rPr>
      </w:r>
    </w:p>
    <w:p w14:paraId="2059245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Pr>
          <w:rFonts w:ascii="Times New Roman" w:hAnsi="Times New Roman" w:cs="Times New Roman" w:eastAsia="宋体"/>
          <w:sz w:val="24"/>
          <w:szCs w:val="24"/>
        </w:rPr>
      </w:r>
    </w:p>
    <w:p w14:paraId="16D2E3DC"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Pr>
          <w:rFonts w:ascii="Times New Roman" w:hAnsi="Times New Roman" w:cs="Times New Roman" w:eastAsia="宋体"/>
          <w:sz w:val="24"/>
          <w:szCs w:val="24"/>
        </w:rPr>
      </w:r>
    </w:p>
    <w:p w14:paraId="337C3DB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Pr>
          <w:rFonts w:ascii="Times New Roman" w:hAnsi="Times New Roman" w:cs="Times New Roman" w:eastAsia="宋体"/>
          <w:sz w:val="24"/>
          <w:szCs w:val="24"/>
        </w:rPr>
      </w:r>
    </w:p>
    <w:p w14:paraId="4059A586"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3.5 </w:t>
        <w:rPr>
          <w:rFonts w:ascii="Times New Roman" w:hAnsi="Times New Roman" w:cs="Times New Roman" w:eastAsia="黑体"/>
          <w:sz w:val="30"/>
          <w:szCs w:val="30"/>
          <w:b w:val="1"/>
        </w:rPr>
      </w:r>
      <w:r>
        <w:t>拟解决的关键问题</w:t>
        <w:rPr>
          <w:rFonts w:ascii="Times New Roman" w:hAnsi="Times New Roman" w:cs="Times New Roman" w:eastAsia="黑体"/>
          <w:sz w:val="30"/>
          <w:szCs w:val="30"/>
          <w:b w:val="1"/>
        </w:rPr>
      </w:r>
    </w:p>
    <w:p w14:paraId="4A2FD70D"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课题的关键问题随生产范围扩展而递进。第一，工序、站位与团队相互影响时，怎样组织共同状态和条件动作，构造无扰动可行排程。第二，怎样分别利用工艺与资源关系，并在延迟发生后保留执行约束，兼顾完工时间与原计划改动。第三，局部状态如何影响其他站位的同步转站及下一周期作业，策略怎样利用这些时间后果协调多架次实际生产。</w:t>
        <w:rPr>
          <w:rFonts w:ascii="Times New Roman" w:hAnsi="Times New Roman" w:cs="Times New Roman" w:eastAsia="宋体"/>
          <w:sz w:val="24"/>
          <w:szCs w:val="24"/>
        </w:rPr>
      </w:r>
    </w:p>
    <w:p w14:paraId="2859F19B"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第一项建立联合调度方法，第二项进一步研究关系利用和扰动响应，第三项扩展实际飞机状态及跨站位、相邻周期的联系。图表示分别从共享传播的同构图，发展到区分关系的异构图，再结合分层信息和时间后果形成语义增强表示。各项方法的增量作用通过相应验证判断。</w:t>
        <w:rPr>
          <w:rFonts w:ascii="Times New Roman" w:hAnsi="Times New Roman" w:cs="Times New Roman" w:eastAsia="宋体"/>
          <w:sz w:val="24"/>
          <w:szCs w:val="24"/>
        </w:rPr>
      </w:r>
    </w:p>
    <w:p w14:paraId="1D967FA8"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commentRangeStart w:id="24"/>
      <w:r>
        <w:rPr>
          <w:rStyle w:val="af"/>
          <w:sz w:val="32"/>
          <w:szCs w:val="32"/>
          <w:rFonts w:ascii="Times New Roman" w:hAnsi="Times New Roman" w:cs="Times New Roman" w:eastAsia="黑体"/>
          <w:b w:val="1"/>
        </w:rPr>
        <w:t xml:space="preserve">4 研究方案及技术路线</w:t>
      </w:r>
      <w:commentRangeEnd w:id="24"/>
      <w:r>
        <w:rPr>
          <w:rStyle w:val="CommentReference"/>
          <w:rFonts w:ascii="Times New Roman" w:hAnsi="Times New Roman" w:cs="Times New Roman" w:eastAsia="黑体"/>
          <w:sz w:val="32"/>
          <w:szCs w:val="32"/>
          <w:b w:val="1"/>
        </w:rPr>
        <w:commentReference w:id="24"/>
      </w:r>
    </w:p>
    <w:p w14:paraId="31AC1A49"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4.1 </w:t>
        <w:rPr>
          <w:rFonts w:ascii="Times New Roman" w:hAnsi="Times New Roman" w:cs="Times New Roman" w:eastAsia="黑体"/>
          <w:sz w:val="30"/>
          <w:szCs w:val="30"/>
          <w:b w:val="1"/>
        </w:rPr>
      </w:r>
      <w:r>
        <w:t>数据与共同生产条件</w:t>
        <w:rPr>
          <w:rFonts w:ascii="Times New Roman" w:hAnsi="Times New Roman" w:cs="Times New Roman" w:eastAsia="黑体"/>
          <w:sz w:val="30"/>
          <w:szCs w:val="30"/>
          <w:b w:val="1"/>
        </w:rPr>
      </w:r>
    </w:p>
    <w:p w14:paraId="32793C9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 xml:space="preserve">本研究采用来自实际工厂的飞机装配工艺数据，包含283、680、2338和3182道工序四个规模，记录工艺前序、标准工时和需求人数等信息。人员总量、资格及效率参数根据实验方案设置，据此开展工业工艺数据基础上的仿真验证。工序标准工时已包含分摊的转站等耗时，计算排程时间时不再重复增加该部分时间。</w:t>
        <w:rPr>
          <w:rFonts w:ascii="Times New Roman" w:hAnsi="Times New Roman" w:cs="Times New Roman" w:eastAsia="宋体"/>
          <w:sz w:val="24"/>
          <w:szCs w:val="24"/>
        </w:rPr>
      </w:r>
    </w:p>
    <w:p w14:paraId="701606B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以</w:t>
        <w:rPr>
          <w:rFonts w:ascii="Times New Roman" w:hAnsi="Times New Roman" w:cs="Times New Roman" w:eastAsia="宋体"/>
          <w:sz w:val="24"/>
          <w:szCs w:val="24"/>
        </w:rPr>
      </w:r>
      <w:r>
        <w:t>283</w:t>
        <w:rPr>
          <w:rFonts w:ascii="Times New Roman" w:hAnsi="Times New Roman" w:cs="Times New Roman" w:eastAsia="宋体"/>
          <w:sz w:val="24"/>
          <w:szCs w:val="24"/>
        </w:rPr>
      </w:r>
      <w:r>
        <w:t>道工序的数据为例，图</w:t>
        <w:rPr>
          <w:rFonts w:ascii="Times New Roman" w:hAnsi="Times New Roman" w:cs="Times New Roman" w:eastAsia="宋体"/>
          <w:sz w:val="24"/>
          <w:szCs w:val="24"/>
        </w:rPr>
      </w:r>
      <w:r>
        <w:t>3</w:t>
        <w:rPr>
          <w:rFonts w:ascii="Times New Roman" w:hAnsi="Times New Roman" w:cs="Times New Roman" w:eastAsia="宋体"/>
          <w:sz w:val="24"/>
          <w:szCs w:val="24"/>
        </w:rPr>
      </w:r>
      <w:r>
        <w:t>展示串行联系、并行分支和汇合约束。前段作业完成后，后续工序分为两条在工艺上可以并行的分支；两条分支均完成后，才能进入相应后续作业。分支内部仍有具体工序的先后要求，图中节选三道实际工序及其局部前序。工序开工还需满足人员条件，调度据此共同安排工艺顺序、执行站位和具体团队。</w:t>
        <w:rPr>
          <w:rFonts w:ascii="Times New Roman" w:hAnsi="Times New Roman" w:cs="Times New Roman" w:eastAsia="宋体"/>
          <w:sz w:val="24"/>
          <w:szCs w:val="24"/>
        </w:rPr>
      </w:r>
    </w:p>
    <w:p w14:paraId="180C1AC8" w14:textId="7D57C8CF" w:rsidR="00427304" w:rsidRDefault="00861F88">
      <w:pPr>
        <w:keepNext w:val="1"/>
        <w:keepLines/>
        <w:spacing w:before="0" w:line="400" w:lineRule="atLeast" w:after="0"/>
        <w:ind w:firstLine="0"/>
        <w:jc w:val="both"/>
        <w:widowControl w:val="1"/>
        <w:rPr>
          <w:rFonts w:ascii="Times New Roman" w:hAnsi="Times New Roman" w:cs="Times New Roman" w:eastAsia="宋体"/>
          <w:sz w:val="24"/>
          <w:szCs w:val="24"/>
        </w:rPr>
      </w:pPr>
      <w:r w:rsidRPr="00AE6C59">
        <w:rPr>
          <w:noProof/>
          <w:rFonts w:ascii="Times New Roman" w:hAnsi="Times New Roman" w:cs="Times New Roman" w:eastAsia="宋体"/>
          <w:sz w:val="24"/>
          <w:szCs w:val="24"/>
        </w:rPr>
        <w:pict w14:anchorId="0099EA42">
          <v:shape id="Picture 3" o:spid="_x0000_i1050" type="#_x0000_t75" alt="图3 飞机装配工序数据的工艺前序结构" style="width:396pt;height:276.15pt;visibility:visible;mso-wrap-style:square">
            <v:imagedata r:id="rId19" o:title="图3 飞机装配工序数据的工艺前序结构"/>
          </v:shape>
        </w:pict>
      </w:r>
    </w:p>
    <w:p w14:paraId="236C3A02" w14:textId="77777777" w:rsidR="00427304" w:rsidRDefault="00000000">
      <w:pPr>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图</w:t>
      </w:r>
      <w:r>
        <w:rPr>
          <w:sz w:val="21"/>
          <w:rFonts w:ascii="Times New Roman" w:hAnsi="Times New Roman" w:cs="Times New Roman" w:eastAsia="宋体"/>
          <w:szCs w:val="21"/>
        </w:rPr>
        <w:t xml:space="preserve">3 </w:t>
      </w:r>
      <w:r>
        <w:rPr>
          <w:sz w:val="21"/>
          <w:rFonts w:ascii="Times New Roman" w:hAnsi="Times New Roman" w:cs="Times New Roman" w:eastAsia="宋体"/>
          <w:szCs w:val="21"/>
        </w:rPr>
        <w:t>飞机装配工序数据的工艺前序结构，采用</w:t>
      </w:r>
      <w:r>
        <w:rPr>
          <w:sz w:val="21"/>
          <w:rFonts w:ascii="Times New Roman" w:hAnsi="Times New Roman" w:cs="Times New Roman" w:eastAsia="宋体"/>
          <w:szCs w:val="21"/>
        </w:rPr>
        <w:t>283</w:t>
      </w:r>
      <w:r>
        <w:rPr>
          <w:sz w:val="21"/>
          <w:rFonts w:ascii="Times New Roman" w:hAnsi="Times New Roman" w:cs="Times New Roman" w:eastAsia="宋体"/>
          <w:szCs w:val="21"/>
        </w:rPr>
        <w:t>道工序数据。框内为工序分组及局部节选，组间箭头表示前组全部完成后的依赖；分组编号不对应物理站位。</w:t>
      </w:r>
    </w:p>
    <w:p w14:paraId="09FA1FEB"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除数据明确限定在一号站位的开头工序外，不额外设置其他工序的强制执行站位。全部前序关系按原工艺数据保留，工作量与人员需求按实际装配作业统计。同一飞机的工序分站满足单向流动要求，团队人数、资格、人员互斥和站位绑定按对应模型检查。所选团队的效率通过既有工时模型影响作业时长。设备或空间条件按数据可支持的范围建模，本研究现有约束以工艺与人员为主。</w:t>
        <w:rPr>
          <w:rFonts w:ascii="Times New Roman" w:hAnsi="Times New Roman" w:cs="Times New Roman" w:eastAsia="宋体"/>
          <w:sz w:val="24"/>
          <w:szCs w:val="24"/>
        </w:rPr>
      </w:r>
    </w:p>
    <w:p w14:paraId="5BA72EE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多架次研究采用同型号飞机，共用工序集合、前序、标准工时和人数需求，各架飞机分别记录实际状态。人员是产线资源，多个飞机实例共享现有人员配置。四种规模属于逐级扩展的工艺数据，验证中分别记录工艺规模、飞机数量及独立测试场景，结论限定于实际拓扑、参数和扰动范围。</w:t>
        <w:rPr>
          <w:rFonts w:ascii="Times New Roman" w:hAnsi="Times New Roman" w:cs="Times New Roman" w:eastAsia="宋体"/>
          <w:sz w:val="24"/>
          <w:szCs w:val="24"/>
        </w:rPr>
      </w:r>
    </w:p>
    <w:p w14:paraId="37BEEDB2"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4.2 </w:t>
        <w:rPr>
          <w:rFonts w:ascii="Times New Roman" w:hAnsi="Times New Roman" w:cs="Times New Roman" w:eastAsia="黑体"/>
          <w:sz w:val="30"/>
          <w:szCs w:val="30"/>
          <w:b w:val="1"/>
        </w:rPr>
      </w:r>
      <w:r>
        <w:t>总体技术路线</w:t>
        <w:rPr>
          <w:rFonts w:ascii="Times New Roman" w:hAnsi="Times New Roman" w:cs="Times New Roman" w:eastAsia="黑体"/>
          <w:sz w:val="30"/>
          <w:szCs w:val="30"/>
          <w:b w:val="1"/>
        </w:rPr>
      </w:r>
    </w:p>
    <w:p w14:paraId="32B18BB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Pr>
          <w:rFonts w:ascii="Times New Roman" w:hAnsi="Times New Roman" w:cs="Times New Roman" w:eastAsia="宋体"/>
          <w:sz w:val="24"/>
          <w:szCs w:val="24"/>
        </w:rPr>
      </w:r>
      <w:r>
        <w:t>PPO[39]</w:t>
        <w:rPr>
          <w:rFonts w:ascii="Times New Roman" w:hAnsi="Times New Roman" w:cs="Times New Roman" w:eastAsia="宋体"/>
          <w:sz w:val="24"/>
          <w:szCs w:val="24"/>
        </w:rPr>
      </w:r>
      <w:r>
        <w:t>，动作掩码按实际状态屏蔽非法候选</w:t>
        <w:rPr>
          <w:rFonts w:ascii="Times New Roman" w:hAnsi="Times New Roman" w:cs="Times New Roman" w:eastAsia="宋体"/>
          <w:sz w:val="24"/>
          <w:szCs w:val="24"/>
        </w:rPr>
      </w:r>
      <w:r>
        <w:t>[40]</w:t>
        <w:rPr>
          <w:rFonts w:ascii="Times New Roman" w:hAnsi="Times New Roman" w:cs="Times New Roman" w:eastAsia="宋体"/>
          <w:sz w:val="24"/>
          <w:szCs w:val="24"/>
        </w:rPr>
      </w:r>
      <w:r>
        <w:t>。两者是共同的训练和约束处理工具。</w:t>
        <w:rPr>
          <w:rFonts w:ascii="Times New Roman" w:hAnsi="Times New Roman" w:cs="Times New Roman" w:eastAsia="宋体"/>
          <w:sz w:val="24"/>
          <w:szCs w:val="24"/>
        </w:rPr>
      </w:r>
    </w:p>
    <w:p w14:paraId="604A0BAD"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Pr>
          <w:rFonts w:ascii="Times New Roman" w:hAnsi="Times New Roman" w:cs="Times New Roman" w:eastAsia="宋体"/>
          <w:sz w:val="24"/>
          <w:szCs w:val="24"/>
        </w:rPr>
      </w:r>
      <w:r>
        <w:t>4</w:t>
        <w:rPr>
          <w:rFonts w:ascii="Times New Roman" w:hAnsi="Times New Roman" w:cs="Times New Roman" w:eastAsia="宋体"/>
          <w:sz w:val="24"/>
          <w:szCs w:val="24"/>
        </w:rPr>
      </w:r>
      <w:r>
        <w:t>。</w:t>
        <w:rPr>
          <w:rFonts w:ascii="Times New Roman" w:hAnsi="Times New Roman" w:cs="Times New Roman" w:eastAsia="宋体"/>
          <w:sz w:val="24"/>
          <w:szCs w:val="24"/>
        </w:rPr>
      </w:r>
    </w:p>
    <w:p w14:paraId="13AED307" w14:textId="2B8CF3DE" w:rsidR="00427304" w:rsidRDefault="00861F88">
      <w:pPr>
        <w:keepNext w:val="1"/>
        <w:keepLines/>
        <w:spacing w:before="0" w:line="400" w:lineRule="atLeast" w:after="0"/>
        <w:ind w:firstLine="0"/>
        <w:jc w:val="both"/>
        <w:widowControl w:val="1"/>
        <w:rPr>
          <w:rFonts w:ascii="Times New Roman" w:hAnsi="Times New Roman" w:cs="Times New Roman" w:eastAsia="宋体"/>
          <w:sz w:val="24"/>
          <w:szCs w:val="24"/>
        </w:rPr>
      </w:pPr>
      <w:r w:rsidRPr="00AE6C59">
        <w:rPr>
          <w:noProof/>
          <w:rFonts w:ascii="Times New Roman" w:hAnsi="Times New Roman" w:cs="Times New Roman" w:eastAsia="宋体"/>
          <w:sz w:val="24"/>
          <w:szCs w:val="24"/>
        </w:rPr>
        <w:lastRenderedPageBreak/>
        <w:pict w14:anchorId="40D8629E">
          <v:shape id="Picture 4" o:spid="_x0000_i1049" type="#_x0000_t75" alt="图4 总体技术路线" style="width:395.55pt;height:253.8pt;visibility:visible;mso-wrap-style:square">
            <v:imagedata r:id="rId20" o:title="图4 总体技术路线"/>
          </v:shape>
        </w:pict>
      </w:r>
    </w:p>
    <w:p w14:paraId="34E26B97" w14:textId="77777777" w:rsidR="00427304" w:rsidRDefault="00000000">
      <w:pPr>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图</w:t>
      </w:r>
      <w:r>
        <w:rPr>
          <w:sz w:val="21"/>
          <w:rFonts w:ascii="Times New Roman" w:hAnsi="Times New Roman" w:cs="Times New Roman" w:eastAsia="宋体"/>
          <w:szCs w:val="21"/>
        </w:rPr>
        <w:t xml:space="preserve">4 </w:t>
      </w:r>
      <w:r>
        <w:rPr>
          <w:sz w:val="21"/>
          <w:rFonts w:ascii="Times New Roman" w:hAnsi="Times New Roman" w:cs="Times New Roman" w:eastAsia="宋体"/>
          <w:szCs w:val="21"/>
        </w:rPr>
        <w:t>总体技术路线。生产状态与实际执行相衔接，研究内容三增加分层融合和时间预测。执行后的记录用于标签形成、训练和评价。</w:t>
      </w:r>
    </w:p>
    <w:p w14:paraId="6D465499"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4.3 </w:t>
        <w:rPr>
          <w:rFonts w:ascii="Times New Roman" w:hAnsi="Times New Roman" w:cs="Times New Roman" w:eastAsia="黑体"/>
          <w:sz w:val="30"/>
          <w:szCs w:val="30"/>
          <w:b w:val="1"/>
        </w:rPr>
      </w:r>
      <w:r>
        <w:t>研究内容一的方案</w:t>
        <w:rPr>
          <w:rFonts w:ascii="Times New Roman" w:hAnsi="Times New Roman" w:cs="Times New Roman" w:eastAsia="黑体"/>
          <w:sz w:val="30"/>
          <w:szCs w:val="30"/>
          <w:b w:val="1"/>
        </w:rPr>
      </w:r>
    </w:p>
    <w:p w14:paraId="3E285C2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Pr>
          <w:rFonts w:ascii="Times New Roman" w:hAnsi="Times New Roman" w:cs="Times New Roman" w:eastAsia="宋体"/>
          <w:sz w:val="24"/>
          <w:szCs w:val="24"/>
        </w:rPr>
      </w:r>
    </w:p>
    <w:p w14:paraId="2D63433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Pr>
          <w:rFonts w:ascii="Times New Roman" w:hAnsi="Times New Roman" w:cs="Times New Roman" w:eastAsia="宋体"/>
          <w:sz w:val="24"/>
          <w:szCs w:val="24"/>
        </w:rPr>
      </w:r>
    </w:p>
    <w:p w14:paraId="54167E07"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w:t>
        <w:rPr>
          <w:rFonts w:ascii="Times New Roman" w:hAnsi="Times New Roman" w:cs="Times New Roman" w:eastAsia="宋体"/>
          <w:sz w:val="24"/>
          <w:szCs w:val="24"/>
        </w:rPr>
      </w:r>
      <w:r>
        <w:lastRenderedPageBreak/>
        <w:t>输入信息、聚合算子、动作、预算和参数规模，并记录必要适配差异。</w:t>
        <w:rPr>
          <w:rFonts w:ascii="Times New Roman" w:hAnsi="Times New Roman" w:cs="Times New Roman" w:eastAsia="宋体"/>
          <w:sz w:val="24"/>
          <w:szCs w:val="24"/>
        </w:rPr>
      </w:r>
    </w:p>
    <w:p w14:paraId="7DEDC5B4"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4.4 </w:t>
        <w:rPr>
          <w:rFonts w:ascii="Times New Roman" w:hAnsi="Times New Roman" w:cs="Times New Roman" w:eastAsia="黑体"/>
          <w:sz w:val="30"/>
          <w:szCs w:val="30"/>
          <w:b w:val="1"/>
        </w:rPr>
      </w:r>
      <w:r>
        <w:t>研究内容二的方案</w:t>
        <w:rPr>
          <w:rFonts w:ascii="Times New Roman" w:hAnsi="Times New Roman" w:cs="Times New Roman" w:eastAsia="黑体"/>
          <w:sz w:val="30"/>
          <w:szCs w:val="30"/>
          <w:b w:val="1"/>
        </w:rPr>
      </w:r>
    </w:p>
    <w:p w14:paraId="25C6919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Pr>
          <w:rFonts w:ascii="Times New Roman" w:hAnsi="Times New Roman" w:cs="Times New Roman" w:eastAsia="宋体"/>
          <w:sz w:val="24"/>
          <w:szCs w:val="24"/>
        </w:rPr>
      </w:r>
    </w:p>
    <w:p w14:paraId="4DCB0EDD"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重调度采用已有论文中的冻结规则：依据基准开工时刻和重调度边界确定冻结范围，冻结条目的站位、团队及起止时刻继承，其余条目在更新的开工条件和修复下界内调整。基准中已使用人员保留原站位绑定，未使用人员按首次使用规则确定绑定。这样在阶段内修复任务安排时，已有人员组织得到保留。</w:t>
        <w:rPr>
          <w:rFonts w:ascii="Times New Roman" w:hAnsi="Times New Roman" w:cs="Times New Roman" w:eastAsia="宋体"/>
          <w:sz w:val="24"/>
          <w:szCs w:val="24"/>
        </w:rPr>
      </w:r>
    </w:p>
    <w:p w14:paraId="02060E0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Pr>
          <w:rFonts w:ascii="Times New Roman" w:hAnsi="Times New Roman" w:cs="Times New Roman" w:eastAsia="宋体"/>
          <w:sz w:val="24"/>
          <w:szCs w:val="24"/>
        </w:rPr>
      </w:r>
    </w:p>
    <w:p w14:paraId="3D55D36D"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现有验证以当前论文的初始调度、结构变体和四个工业测试实例上的</w:t>
        <w:rPr>
          <w:rFonts w:ascii="Times New Roman" w:hAnsi="Times New Roman" w:cs="Times New Roman" w:eastAsia="宋体"/>
          <w:sz w:val="24"/>
          <w:szCs w:val="24"/>
        </w:rPr>
      </w:r>
      <w:r>
        <w:t>36</w:t>
        <w:rPr>
          <w:rFonts w:ascii="Times New Roman" w:hAnsi="Times New Roman" w:cs="Times New Roman" w:eastAsia="宋体"/>
          <w:sz w:val="24"/>
          <w:szCs w:val="24"/>
        </w:rPr>
      </w:r>
      <w:r>
        <w:t>个固定物料延迟场景为基础。已有结构变体按其完整设置解释；后续根据研究需要，补充同算子图类型、特定关系、基准输入及偏离目标等独立对照，进一步区分不同组成部分的作用。</w:t>
        <w:rPr>
          <w:rFonts w:ascii="Times New Roman" w:hAnsi="Times New Roman" w:cs="Times New Roman" w:eastAsia="宋体"/>
          <w:sz w:val="24"/>
          <w:szCs w:val="24"/>
        </w:rPr>
      </w:r>
    </w:p>
    <w:p w14:paraId="209CDA1D"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4.5 </w:t>
        <w:rPr>
          <w:rFonts w:ascii="Times New Roman" w:hAnsi="Times New Roman" w:cs="Times New Roman" w:eastAsia="黑体"/>
          <w:sz w:val="30"/>
          <w:szCs w:val="30"/>
          <w:b w:val="1"/>
        </w:rPr>
      </w:r>
      <w:r>
        <w:t>研究内容三的方案</w:t>
        <w:rPr>
          <w:rFonts w:ascii="Times New Roman" w:hAnsi="Times New Roman" w:cs="Times New Roman" w:eastAsia="黑体"/>
          <w:sz w:val="30"/>
          <w:szCs w:val="30"/>
          <w:b w:val="1"/>
        </w:rPr>
      </w:r>
    </w:p>
    <w:p w14:paraId="3C684907"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4.5.1 </w:t>
        <w:rPr>
          <w:rFonts w:ascii="Times New Roman" w:hAnsi="Times New Roman" w:cs="Times New Roman" w:eastAsia="黑体"/>
          <w:sz w:val="28"/>
          <w:szCs w:val="28"/>
          <w:b w:val="1"/>
        </w:rPr>
      </w:r>
      <w:r>
        <w:t>多架次实际执行与有限工序后移</w:t>
        <w:rPr>
          <w:rFonts w:ascii="Times New Roman" w:hAnsi="Times New Roman" w:cs="Times New Roman" w:eastAsia="黑体"/>
          <w:sz w:val="28"/>
          <w:szCs w:val="28"/>
          <w:b w:val="1"/>
        </w:rPr>
      </w:r>
    </w:p>
    <w:p w14:paraId="07C657C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建立一个实际事件驱动仿真环境，处理工序开工、完成、扰动揭示和共同脉动。每架飞机具有独立身份，分别维护位置、工序进度、有效安排、预约和已揭示开工限制。指定批次从第一架投产开始，执行至最后一架完成。</w:t>
        <w:rPr>
          <w:rFonts w:ascii="Times New Roman" w:hAnsi="Times New Roman" w:cs="Times New Roman" w:eastAsia="宋体"/>
          <w:sz w:val="24"/>
          <w:szCs w:val="24"/>
        </w:rPr>
      </w:r>
    </w:p>
    <w:p w14:paraId="5F21422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完整执行决定提交后，已选站位、团队和对齐方式不能主动撤回或更改，尚未开工的预约也遵守该规则。新扰动可以依据真实开工条件使既定安排被动顺延，已开工工序连续执行至完成。已确定的实际开工事件与扰动严格同刻时，先处理开工，刚开工工序不受此次开工限制影响。</w:t>
        <w:rPr>
          <w:rFonts w:ascii="Times New Roman" w:hAnsi="Times New Roman" w:cs="Times New Roman" w:eastAsia="宋体"/>
          <w:sz w:val="24"/>
          <w:szCs w:val="24"/>
        </w:rPr>
      </w:r>
    </w:p>
    <w:p w14:paraId="19F3D77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对尚未提交决定的当前任务，允许在本站执行，或合法后移到紧邻下一站。后移同时检查完整前序、限定站位、目标站人员能力和已有决定，仅允许不会迫使其他未完任务新增换站的单工序后移。若某未完后继仍须留在源站或更早站位，该后移选择被掩码屏蔽。已提交、运行中和已完成任务不能后移，末站没有后移选择。</w:t>
        <w:rPr>
          <w:rFonts w:ascii="Times New Roman" w:hAnsi="Times New Roman" w:cs="Times New Roman" w:eastAsia="宋体"/>
          <w:sz w:val="24"/>
          <w:szCs w:val="24"/>
        </w:rPr>
      </w:r>
    </w:p>
    <w:p w14:paraId="3A9DCF6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后移改变任务的有效站位归属，飞机仍停留于当前站位，具体团队待实际到站后选择。任务在后续站位完成前始终作为未完成任务记录；同一周期内不能反复后移至更远站位。飞机到达目标站后进入新阶段，可以在满足条件时再次作相邻后移决定，并计入递增代价。</w:t>
        <w:rPr>
          <w:rFonts w:ascii="Times New Roman" w:hAnsi="Times New Roman" w:cs="Times New Roman" w:eastAsia="宋体"/>
          <w:sz w:val="24"/>
          <w:szCs w:val="24"/>
        </w:rPr>
      </w:r>
    </w:p>
    <w:p w14:paraId="5329FD07"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本站完成全部当前有效实际任务并满足转站条件后，记录首次就绪，随后等待共同脉动。末站须完成该飞机全部剩余实际任务。合法性检查统一覆盖本站执行和后移，静态前序及资格可预计算，任务归属、预约和占用等条件随事件更新。有限后移的研究作用是在保留工艺与执行约束的条件下提供局部调整空间，其收益和后续负担通过实验评价。</w:t>
        <w:rPr>
          <w:rFonts w:ascii="Times New Roman" w:hAnsi="Times New Roman" w:cs="Times New Roman" w:eastAsia="宋体"/>
          <w:sz w:val="24"/>
          <w:szCs w:val="24"/>
        </w:rPr>
      </w:r>
    </w:p>
    <w:p w14:paraId="0CDCDD3F"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4.5.2 </w:t>
        <w:rPr>
          <w:rFonts w:ascii="Times New Roman" w:hAnsi="Times New Roman" w:cs="Times New Roman" w:eastAsia="黑体"/>
          <w:sz w:val="28"/>
          <w:szCs w:val="28"/>
          <w:b w:val="1"/>
        </w:rPr>
      </w:r>
      <w:r>
        <w:t>分层信息融合与更新</w:t>
        <w:rPr>
          <w:rFonts w:ascii="Times New Roman" w:hAnsi="Times New Roman" w:cs="Times New Roman" w:eastAsia="黑体"/>
          <w:sz w:val="28"/>
          <w:szCs w:val="28"/>
          <w:b w:val="1"/>
        </w:rPr>
      </w:r>
    </w:p>
    <w:p w14:paraId="10207C5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图编码使用环境可见的完整工序图和资源关系，已完成节点继续提供工艺上下文。按飞机、站位和整线形成摘要时，以相应范围的未完成实际工序为主；动作选择再从尚未提交决定且合法的工序中进行。三个范围分别服务工艺表示、进度汇总和具体选择。</w:t>
        <w:rPr>
          <w:rFonts w:ascii="Times New Roman" w:hAnsi="Times New Roman" w:cs="Times New Roman" w:eastAsia="宋体"/>
          <w:sz w:val="24"/>
          <w:szCs w:val="24"/>
        </w:rPr>
      </w:r>
    </w:p>
    <w:p w14:paraId="494F4097"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表</w:t>
      </w:r>
      <w:r>
        <w:rPr>
          <w:sz w:val="21"/>
          <w:rFonts w:ascii="Times New Roman" w:hAnsi="Times New Roman" w:cs="Times New Roman" w:eastAsia="宋体"/>
          <w:szCs w:val="21"/>
        </w:rPr>
        <w:t xml:space="preserve">3 </w:t>
      </w:r>
      <w:r>
        <w:rPr>
          <w:sz w:val="21"/>
          <w:rFonts w:ascii="Times New Roman" w:hAnsi="Times New Roman" w:cs="Times New Roman" w:eastAsia="宋体"/>
          <w:szCs w:val="21"/>
        </w:rPr>
        <w:t>分层状态信息及用途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1DCBD0E5"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006DCE0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层级</w:t>
            </w:r>
          </w:p>
        </w:tc>
        <w:tc>
          <w:tcPr>
            <w:tcW w:w="3740" w:type="dxa"/>
            <w:shd w:val="clear" w:color="auto" w:fill="F2F2F2"/>
            <w:tcMar>
              <w:top w:w="80" w:type="dxa"/>
              <w:left w:w="80" w:type="dxa"/>
              <w:bottom w:w="80" w:type="dxa"/>
              <w:right w:w="80" w:type="dxa"/>
            </w:tcMar>
            <w:vAlign w:val="center"/>
          </w:tcPr>
          <w:p w14:paraId="0F85AEF9"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主要内容</w:t>
            </w:r>
          </w:p>
        </w:tc>
        <w:tc>
          <w:tcPr>
            <w:tcW w:w="2992" w:type="dxa"/>
            <w:shd w:val="clear" w:color="auto" w:fill="F2F2F2"/>
            <w:tcMar>
              <w:top w:w="80" w:type="dxa"/>
              <w:left w:w="80" w:type="dxa"/>
              <w:bottom w:w="80" w:type="dxa"/>
              <w:right w:w="80" w:type="dxa"/>
            </w:tcMar>
            <w:vAlign w:val="center"/>
          </w:tcPr>
          <w:p w14:paraId="1696446D"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决策用途</w:t>
            </w:r>
          </w:p>
        </w:tc>
      </w:tr>
      <w:tr w:rsidR="00427304" w14:paraId="39CAD54F"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F19A15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工序与飞机</w:t>
            </w:r>
          </w:p>
        </w:tc>
        <w:tc>
          <w:tcPr>
            <w:tcW w:w="3740" w:type="dxa"/>
            <w:tcMar>
              <w:top w:w="80" w:type="dxa"/>
              <w:left w:w="80" w:type="dxa"/>
              <w:bottom w:w="80" w:type="dxa"/>
              <w:right w:w="80" w:type="dxa"/>
            </w:tcMar>
            <w:vAlign w:val="center"/>
          </w:tcPr>
          <w:p w14:paraId="05506FE0"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工序表示、所在站位、当前与后续未完成任务及最近变化</w:t>
            </w:r>
          </w:p>
        </w:tc>
        <w:tc>
          <w:tcPr>
            <w:tcW w:w="2992" w:type="dxa"/>
            <w:tcMar>
              <w:top w:w="80" w:type="dxa"/>
              <w:left w:w="80" w:type="dxa"/>
              <w:bottom w:w="80" w:type="dxa"/>
              <w:right w:w="80" w:type="dxa"/>
            </w:tcMar>
            <w:vAlign w:val="center"/>
          </w:tcPr>
          <w:p w14:paraId="79E0A29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反映候选工序的工艺条件和飞机进度</w:t>
            </w:r>
          </w:p>
        </w:tc>
      </w:tr>
      <w:tr w:rsidR="00427304" w14:paraId="08F14B01"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3566146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站位</w:t>
            </w:r>
          </w:p>
        </w:tc>
        <w:tc>
          <w:tcPr>
            <w:tcW w:w="3740" w:type="dxa"/>
            <w:tcMar>
              <w:top w:w="80" w:type="dxa"/>
              <w:left w:w="80" w:type="dxa"/>
              <w:bottom w:w="80" w:type="dxa"/>
              <w:right w:w="80" w:type="dxa"/>
            </w:tcMar>
            <w:vAlign w:val="center"/>
          </w:tcPr>
          <w:p w14:paraId="2828E7E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当前任务集、下一周期预计任务集、人员占用和预约</w:t>
            </w:r>
          </w:p>
        </w:tc>
        <w:tc>
          <w:tcPr>
            <w:tcW w:w="2992" w:type="dxa"/>
            <w:tcMar>
              <w:top w:w="80" w:type="dxa"/>
              <w:left w:w="80" w:type="dxa"/>
              <w:bottom w:w="80" w:type="dxa"/>
              <w:right w:w="80" w:type="dxa"/>
            </w:tcMar>
            <w:vAlign w:val="center"/>
          </w:tcPr>
          <w:p w14:paraId="4454EC1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联系当前等待与后续任务、资源条件</w:t>
            </w:r>
          </w:p>
        </w:tc>
      </w:tr>
      <w:tr w:rsidR="00427304" w14:paraId="3E0CDEE1"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BD71E63"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整线</w:t>
            </w:r>
          </w:p>
        </w:tc>
        <w:tc>
          <w:tcPr>
            <w:tcW w:w="3740" w:type="dxa"/>
            <w:tcMar>
              <w:top w:w="80" w:type="dxa"/>
              <w:left w:w="80" w:type="dxa"/>
              <w:bottom w:w="80" w:type="dxa"/>
              <w:right w:w="80" w:type="dxa"/>
            </w:tcMar>
            <w:vAlign w:val="center"/>
          </w:tcPr>
          <w:p w14:paraId="76B57834"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各站摘要、实际周期位置、在制及待投产数量</w:t>
            </w:r>
          </w:p>
        </w:tc>
        <w:tc>
          <w:tcPr>
            <w:tcW w:w="2992" w:type="dxa"/>
            <w:tcMar>
              <w:top w:w="80" w:type="dxa"/>
              <w:left w:w="80" w:type="dxa"/>
              <w:bottom w:w="80" w:type="dxa"/>
              <w:right w:w="80" w:type="dxa"/>
            </w:tcMar>
            <w:vAlign w:val="center"/>
          </w:tcPr>
          <w:p w14:paraId="2AD16498"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判断共同脉动和不同飞机的相互影响</w:t>
            </w:r>
          </w:p>
        </w:tc>
      </w:tr>
    </w:tbl>
    <w:p w14:paraId="0ECF3868"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3EB3990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当前站位任务集由基准分配、有效归属和实际记录形成，受阻但未完成任务仍保留在相应集合中。下一周期任务集对应下一次实际脉动后进入本站的飞机，包含已知分配和已正式后移任务。最近变化记录已经发生的事件，未来未知扰动保持不可见。</w:t>
        <w:rPr>
          <w:rFonts w:ascii="Times New Roman" w:hAnsi="Times New Roman" w:cs="Times New Roman" w:eastAsia="宋体"/>
          <w:sz w:val="24"/>
          <w:szCs w:val="24"/>
        </w:rPr>
      </w:r>
    </w:p>
    <w:p w14:paraId="0B0200E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采用多层感知机（</w:t>
        <w:rPr>
          <w:rFonts w:ascii="Times New Roman" w:hAnsi="Times New Roman" w:cs="Times New Roman" w:eastAsia="宋体"/>
          <w:sz w:val="24"/>
          <w:szCs w:val="24"/>
        </w:rPr>
      </w:r>
      <w:r>
        <w:t>MLP</w:t>
        <w:rPr>
          <w:rFonts w:ascii="Times New Roman" w:hAnsi="Times New Roman" w:cs="Times New Roman" w:eastAsia="宋体"/>
          <w:sz w:val="24"/>
          <w:szCs w:val="24"/>
        </w:rPr>
      </w:r>
      <w:r>
        <w:t>）融合各层摘要，复用既有图编码得到的工序和资源表示，供时间预测及动作评分读取。生产状态随实际事件及时间推进按影响范围更新；每次完整决策前，由同一时刻的最新状态重新计算神经表示；一个完整动作内部的条件选择共用该次状态。网络参数则按训练批次更新。分层融合与更新见图</w:t>
        <w:rPr>
          <w:rFonts w:ascii="Times New Roman" w:hAnsi="Times New Roman" w:cs="Times New Roman" w:eastAsia="宋体"/>
          <w:sz w:val="24"/>
          <w:szCs w:val="24"/>
        </w:rPr>
      </w:r>
      <w:r>
        <w:t>5</w:t>
        <w:rPr>
          <w:rFonts w:ascii="Times New Roman" w:hAnsi="Times New Roman" w:cs="Times New Roman" w:eastAsia="宋体"/>
          <w:sz w:val="24"/>
          <w:szCs w:val="24"/>
        </w:rPr>
      </w:r>
      <w:r>
        <w:t>。</w:t>
        <w:rPr>
          <w:rFonts w:ascii="Times New Roman" w:hAnsi="Times New Roman" w:cs="Times New Roman" w:eastAsia="宋体"/>
          <w:sz w:val="24"/>
          <w:szCs w:val="24"/>
        </w:rPr>
      </w:r>
    </w:p>
    <w:p w14:paraId="66E863B8" w14:textId="2DA95EFE" w:rsidR="00427304" w:rsidRDefault="00861F88">
      <w:pPr>
        <w:keepNext w:val="1"/>
        <w:keepLines/>
        <w:spacing w:before="0" w:line="400" w:lineRule="atLeast" w:after="0"/>
        <w:ind w:firstLine="0"/>
        <w:jc w:val="both"/>
        <w:widowControl w:val="1"/>
        <w:rPr>
          <w:rFonts w:ascii="Times New Roman" w:hAnsi="Times New Roman" w:cs="Times New Roman" w:eastAsia="宋体"/>
          <w:sz w:val="24"/>
          <w:szCs w:val="24"/>
        </w:rPr>
      </w:pPr>
      <w:r w:rsidRPr="00AE6C59">
        <w:rPr>
          <w:noProof/>
          <w:rFonts w:ascii="Times New Roman" w:hAnsi="Times New Roman" w:cs="Times New Roman" w:eastAsia="宋体"/>
          <w:sz w:val="24"/>
          <w:szCs w:val="24"/>
        </w:rPr>
        <w:pict w14:anchorId="6874312B">
          <v:shape id="Picture 5" o:spid="_x0000_i1048" type="#_x0000_t75" alt="图5 分层信息融合与更新" style="width:395.55pt;height:210.1pt;visibility:visible;mso-wrap-style:square">
            <v:imagedata r:id="rId21" o:title="图5 分层信息融合与更新"/>
          </v:shape>
        </w:pict>
      </w:r>
    </w:p>
    <w:p w14:paraId="7C467B95" w14:textId="77777777" w:rsidR="00427304" w:rsidRDefault="00000000">
      <w:pPr>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图</w:t>
      </w:r>
      <w:r>
        <w:rPr>
          <w:sz w:val="21"/>
          <w:rFonts w:ascii="Times New Roman" w:hAnsi="Times New Roman" w:cs="Times New Roman" w:eastAsia="宋体"/>
          <w:szCs w:val="21"/>
        </w:rPr>
        <w:t xml:space="preserve">5 </w:t>
      </w:r>
      <w:r>
        <w:rPr>
          <w:sz w:val="21"/>
          <w:rFonts w:ascii="Times New Roman" w:hAnsi="Times New Roman" w:cs="Times New Roman" w:eastAsia="宋体"/>
          <w:szCs w:val="21"/>
        </w:rPr>
        <w:t>分层信息融合与更新。生产事实按事件变化，神经表示在每次完整决策前重算，在线参数按训练批次更新。</w:t>
      </w:r>
    </w:p>
    <w:p w14:paraId="36FFF8F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lastRenderedPageBreak/>
        <w:t>这种组织复用图网络对工艺及资源关系的编码，再按实际飞机身份和周期角色汇总信息。后续可以在相同信息和动作条件下比较注意力等融合方式，评价表示方式及相应计算成本。</w:t>
        <w:rPr>
          <w:rFonts w:ascii="Times New Roman" w:hAnsi="Times New Roman" w:cs="Times New Roman" w:eastAsia="宋体"/>
          <w:sz w:val="24"/>
          <w:szCs w:val="24"/>
        </w:rPr>
      </w:r>
    </w:p>
    <w:p w14:paraId="14FFF77A"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4.5.3 </w:t>
        <w:rPr>
          <w:rFonts w:ascii="Times New Roman" w:hAnsi="Times New Roman" w:cs="Times New Roman" w:eastAsia="黑体"/>
          <w:sz w:val="28"/>
          <w:szCs w:val="28"/>
          <w:b w:val="1"/>
        </w:rPr>
      </w:r>
      <w:r>
        <w:t>时间后果语义与监督</w:t>
        <w:rPr>
          <w:rFonts w:ascii="Times New Roman" w:hAnsi="Times New Roman" w:cs="Times New Roman" w:eastAsia="黑体"/>
          <w:sz w:val="28"/>
          <w:szCs w:val="28"/>
          <w:b w:val="1"/>
        </w:rPr>
      </w:r>
    </w:p>
    <w:p w14:paraId="3AC5B692"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语义模块位于动作选择之前，根据当前可见状态及最近变化，预测继续执行当前策略所产生的时间后果。显式预测范围为当前周期和紧邻下一周期。当前输出修正本次共同脉动的启发式估计，下一周期输出各站首次就绪相对参照时间的有符号偏差。正值表示晚于参照，负值表示早于参照；策略结合任务与资源条件读取这些信息。</w:t>
        <w:rPr>
          <w:rFonts w:ascii="Times New Roman" w:hAnsi="Times New Roman" w:cs="Times New Roman" w:eastAsia="宋体"/>
          <w:sz w:val="24"/>
          <w:szCs w:val="24"/>
        </w:rPr>
      </w:r>
    </w:p>
    <w:p w14:paraId="4DF9E22B" w14:textId="37C41932" w:rsidR="00427304" w:rsidRDefault="00000000">
      <w:pPr>
        <w:keepNext/>
        <w:spacing w:before="0" w:after="0" w:line="400" w:lineRule="atLeas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对于周期q中保存的状态</w:t>
      </w:r>
      <m:oMath>
        <m:sSub>
          <m:e>
            <m:r>
              <w:rPr>
                <w:rFonts w:ascii="Cambria Math" w:hAnsi="Cambria Math" w:eastAsia="Cambria Math" w:cs="Cambria Math"/>
                <w:sz w:val="24"/>
              </w:rPr>
              <m:t xml:space="preserve">s</m:t>
            </m:r>
          </m:e>
          <m:sub>
            <m:r>
              <w:rPr>
                <w:rFonts w:ascii="Cambria Math" w:hAnsi="Cambria Math" w:eastAsia="Cambria Math" w:cs="Cambria Math"/>
                <w:sz w:val="24"/>
              </w:rPr>
              <m:t xml:space="preserve">n</m:t>
            </m:r>
          </m:sub>
        </m:sSub>
      </m:oMath>
      <w:r>
        <w:rPr>
          <w:rFonts w:ascii="Times New Roman" w:hAnsi="Times New Roman" w:cs="Times New Roman" w:eastAsia="宋体"/>
          <w:sz w:val="24"/>
          <w:szCs w:val="24"/>
        </w:rPr>
        <w:t xml:space="preserve">，记当时的启发式脉动估计为</w:t>
      </w:r>
      <m:oMath>
        <m:sSubSup>
          <m:e>
            <m:acc>
              <m:accPr>
                <m:chr m:val="̂"/>
              </m:accPr>
              <m:e>
                <m:r>
                  <w:rPr>
                    <w:rFonts w:ascii="Cambria Math" w:hAnsi="Cambria Math" w:eastAsia="Cambria Math" w:cs="Cambria Math"/>
                    <w:sz w:val="24"/>
                  </w:rPr>
                  <m:t xml:space="preserve">P</m:t>
                </m:r>
              </m:e>
            </m:acc>
          </m:e>
          <m:sub>
            <m:r>
              <w:rPr>
                <w:rFonts w:ascii="Cambria Math" w:hAnsi="Cambria Math" w:eastAsia="Cambria Math" w:cs="Cambria Math"/>
                <w:sz w:val="24"/>
              </w:rPr>
              <m:t xml:space="preserve">q</m:t>
            </m:r>
          </m:sub>
          <m:sup>
            <m:r>
              <m:rPr>
                <m:sty m:val="p"/>
              </m:rPr>
              <w:rPr>
                <w:rFonts w:ascii="Cambria Math" w:hAnsi="Cambria Math" w:eastAsia="Cambria Math" w:cs="Cambria Math"/>
                <w:sz w:val="24"/>
              </w:rPr>
              <m:t xml:space="preserve">heur</m:t>
            </m:r>
          </m:sup>
        </m:sSubSup>
        <m:r>
          <w:rPr>
            <w:rFonts w:ascii="Cambria Math" w:hAnsi="Cambria Math" w:eastAsia="Cambria Math" w:cs="Cambria Math"/>
            <w:sz w:val="24"/>
          </w:rPr>
          <m:t xml:space="preserve">(</m:t>
        </m:r>
        <m:sSub>
          <m:e>
            <m:r>
              <w:rPr>
                <w:rFonts w:ascii="Cambria Math" w:hAnsi="Cambria Math" w:eastAsia="Cambria Math" w:cs="Cambria Math"/>
                <w:sz w:val="24"/>
              </w:rPr>
              <m:t xml:space="preserve">s</m:t>
            </m:r>
          </m:e>
          <m:sub>
            <m:r>
              <w:rPr>
                <w:rFonts w:ascii="Cambria Math" w:hAnsi="Cambria Math" w:eastAsia="Cambria Math" w:cs="Cambria Math"/>
                <w:sz w:val="24"/>
              </w:rPr>
              <m:t xml:space="preserve">n</m:t>
            </m:r>
          </m:sub>
        </m:sSub>
        <m:r>
          <w:rPr>
            <w:rFonts w:ascii="Cambria Math" w:hAnsi="Cambria Math" w:eastAsia="Cambria Math" w:cs="Cambria Math"/>
            <w:sz w:val="24"/>
          </w:rPr>
          <m:t xml:space="preserve">)</m:t>
        </m:r>
      </m:oMath>
      <w:r>
        <w:rPr>
          <w:rFonts w:ascii="Times New Roman" w:hAnsi="Times New Roman" w:cs="Times New Roman" w:eastAsia="宋体"/>
          <w:sz w:val="24"/>
          <w:szCs w:val="24"/>
        </w:rPr>
        <w:t xml:space="preserve">，实际脉动时刻为</w:t>
      </w:r>
      <m:oMath>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oMath>
      <w:r>
        <w:rPr>
          <w:rFonts w:ascii="Times New Roman" w:hAnsi="Times New Roman" w:cs="Times New Roman" w:eastAsia="宋体"/>
          <w:sz w:val="24"/>
          <w:szCs w:val="24"/>
        </w:rPr>
        <w:t xml:space="preserve">，当前标签为：</w:t>
      </w:r>
    </w:p>
    <w:p w14:paraId="06667161" w14:textId="39D8680D" w:rsidR="00427304" w:rsidRDefault="00861F88">
      <w:pPr>
        <w:keepLines/>
        <w:spacing w:before="100" w:after="100" w:line="400" w:lineRule="atLeast"/>
        <w:ind w:firstLine="0"/>
        <w:jc w:val="center"/>
        <w:keepNext w:val="1"/>
        <w:widowControl w:val="1"/>
        <w:rPr>
          <w:rFonts w:ascii="Times New Roman" w:hAnsi="Times New Roman" w:cs="Times New Roman" w:eastAsia="宋体"/>
          <w:sz w:val="24"/>
          <w:szCs w:val="24"/>
        </w:rPr>
      </w:pPr>
      <m:oMathPara>
        <m:oMathParaPr>
          <m:jc m:val="center"/>
        </m:oMathParaPr>
        <m:oMath>
          <m:sSubSup>
            <m:e>
              <m:r>
                <w:rPr>
                  <w:rFonts w:ascii="Cambria Math" w:hAnsi="Cambria Math" w:eastAsia="Cambria Math" w:cs="Cambria Math"/>
                  <w:sz w:val="24"/>
                </w:rPr>
                <m:t xml:space="preserve">y</m:t>
              </m:r>
            </m:e>
            <m:sub>
              <m:r>
                <w:rPr>
                  <w:rFonts w:ascii="Cambria Math" w:hAnsi="Cambria Math" w:eastAsia="Cambria Math" w:cs="Cambria Math"/>
                  <w:sz w:val="24"/>
                </w:rPr>
                <m:t xml:space="preserve">n</m:t>
              </m:r>
            </m:sub>
            <m:sup>
              <m:r>
                <m:rPr>
                  <m:sty m:val="p"/>
                </m:rPr>
                <w:rPr>
                  <w:rFonts w:ascii="Cambria Math" w:hAnsi="Cambria Math" w:eastAsia="Cambria Math" w:cs="Cambria Math"/>
                  <w:sz w:val="24"/>
                </w:rPr>
                <m:t xml:space="preserve">cur</m:t>
              </m:r>
            </m:sup>
          </m:sSubSup>
          <m:r>
            <w:rPr>
              <w:rFonts w:ascii="Cambria Math" w:hAnsi="Cambria Math" w:eastAsia="Cambria Math" w:cs="Cambria Math"/>
              <w:sz w:val="24"/>
            </w:rPr>
            <m:t xml:space="preserve">=</m:t>
          </m:r>
          <m:f>
            <m:num>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r>
                <w:rPr>
                  <w:rFonts w:ascii="Cambria Math" w:hAnsi="Cambria Math" w:eastAsia="Cambria Math" w:cs="Cambria Math"/>
                  <w:sz w:val="24"/>
                </w:rPr>
                <m:t xml:space="preserve">−</m:t>
              </m:r>
              <m:sSubSup>
                <m:e>
                  <m:acc>
                    <m:accPr>
                      <m:chr m:val="̂"/>
                    </m:accPr>
                    <m:e>
                      <m:r>
                        <w:rPr>
                          <w:rFonts w:ascii="Cambria Math" w:hAnsi="Cambria Math" w:eastAsia="Cambria Math" w:cs="Cambria Math"/>
                          <w:sz w:val="24"/>
                        </w:rPr>
                        <m:t xml:space="preserve">P</m:t>
                      </m:r>
                    </m:e>
                  </m:acc>
                </m:e>
                <m:sub>
                  <m:r>
                    <w:rPr>
                      <w:rFonts w:ascii="Cambria Math" w:hAnsi="Cambria Math" w:eastAsia="Cambria Math" w:cs="Cambria Math"/>
                      <w:sz w:val="24"/>
                    </w:rPr>
                    <m:t xml:space="preserve">q</m:t>
                  </m:r>
                </m:sub>
                <m:sup>
                  <m:r>
                    <m:rPr>
                      <m:sty m:val="p"/>
                    </m:rPr>
                    <w:rPr>
                      <w:rFonts w:ascii="Cambria Math" w:hAnsi="Cambria Math" w:eastAsia="Cambria Math" w:cs="Cambria Math"/>
                      <w:sz w:val="24"/>
                    </w:rPr>
                    <m:t xml:space="preserve">heur</m:t>
                  </m:r>
                </m:sup>
              </m:sSubSup>
              <m:r>
                <w:rPr>
                  <w:rFonts w:ascii="Cambria Math" w:hAnsi="Cambria Math" w:eastAsia="Cambria Math" w:cs="Cambria Math"/>
                  <w:sz w:val="24"/>
                </w:rPr>
                <m:t xml:space="preserve">(</m:t>
              </m:r>
              <m:sSub>
                <m:e>
                  <m:r>
                    <w:rPr>
                      <w:rFonts w:ascii="Cambria Math" w:hAnsi="Cambria Math" w:eastAsia="Cambria Math" w:cs="Cambria Math"/>
                      <w:sz w:val="24"/>
                    </w:rPr>
                    <m:t xml:space="preserve">s</m:t>
                  </m:r>
                </m:e>
                <m:sub>
                  <m:r>
                    <w:rPr>
                      <w:rFonts w:ascii="Cambria Math" w:hAnsi="Cambria Math" w:eastAsia="Cambria Math" w:cs="Cambria Math"/>
                      <w:sz w:val="24"/>
                    </w:rPr>
                    <m:t xml:space="preserve">n</m:t>
                  </m:r>
                </m:sub>
              </m:sSub>
              <m:r>
                <w:rPr>
                  <w:rFonts w:ascii="Cambria Math" w:hAnsi="Cambria Math" w:eastAsia="Cambria Math" w:cs="Cambria Math"/>
                  <w:sz w:val="24"/>
                </w:rPr>
                <m:t xml:space="preserve">)</m:t>
              </m:r>
            </m:num>
            <m:den>
              <m:sSub>
                <m:e>
                  <m:r>
                    <w:rPr>
                      <w:rFonts w:ascii="Cambria Math" w:hAnsi="Cambria Math" w:eastAsia="Cambria Math" w:cs="Cambria Math"/>
                      <w:sz w:val="24"/>
                    </w:rPr>
                    <m:t xml:space="preserve">H</m:t>
                  </m:r>
                </m:e>
                <m:sub>
                  <m:r>
                    <w:rPr>
                      <w:rFonts w:ascii="Cambria Math" w:hAnsi="Cambria Math" w:eastAsia="Cambria Math" w:cs="Cambria Math"/>
                      <w:sz w:val="24"/>
                    </w:rPr>
                    <m:t xml:space="preserve">0</m:t>
                  </m:r>
                </m:sub>
              </m:sSub>
            </m:den>
          </m:f>
        </m:oMath>
      </m:oMathPara>
    </w:p>
    <w:p w14:paraId="23183CFA" w14:textId="42F86DDC" w:rsidR="00427304" w:rsidRDefault="00000000">
      <w:pPr>
        <w:keepNext/>
        <w:spacing w:before="0" w:after="0" w:line="400" w:lineRule="atLeast"/>
        <w:ind w:firstLine="480" w:firstLineChars="200"/>
        <w:jc w:val="both"/>
        <w:widowControl w:val="1"/>
        <w:rPr>
          <w:rFonts w:ascii="Times New Roman" w:hAnsi="Times New Roman" w:cs="Times New Roman" w:eastAsia="宋体"/>
          <w:sz w:val="24"/>
          <w:szCs w:val="24"/>
        </w:rPr>
      </w:pPr>
      <w:r>
        <w:rPr>
          <w:rFonts w:ascii="Times New Roman" w:hAnsi="Times New Roman" w:cs="Times New Roman" w:eastAsia="宋体"/>
          <w:sz w:val="24"/>
          <w:szCs w:val="24"/>
        </w:rPr>
        <w:t xml:space="preserve">紧邻下一周期站位k的标签，以本次实际脉动</w:t>
      </w:r>
      <m:oMath>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oMath>
      <w:r>
        <w:rPr>
          <w:rFonts w:ascii="Times New Roman" w:hAnsi="Times New Roman" w:cs="Times New Roman" w:eastAsia="宋体"/>
          <w:sz w:val="24"/>
          <w:szCs w:val="24"/>
        </w:rPr>
        <w:t xml:space="preserve">加基准节拍</w:t>
      </w:r>
      <m:oMath>
        <m:sSub>
          <m:e>
            <m:r>
              <w:rPr>
                <w:rFonts w:ascii="Cambria Math" w:hAnsi="Cambria Math" w:eastAsia="Cambria Math" w:cs="Cambria Math"/>
                <w:sz w:val="24"/>
              </w:rPr>
              <m:t xml:space="preserve">H</m:t>
            </m:r>
          </m:e>
          <m:sub>
            <m:r>
              <w:rPr>
                <w:rFonts w:ascii="Cambria Math" w:hAnsi="Cambria Math" w:eastAsia="Cambria Math" w:cs="Cambria Math"/>
                <w:sz w:val="24"/>
              </w:rPr>
              <m:t xml:space="preserve">0</m:t>
            </m:r>
          </m:sub>
        </m:sSub>
      </m:oMath>
      <w:r>
        <w:rPr>
          <w:rFonts w:ascii="Times New Roman" w:hAnsi="Times New Roman" w:cs="Times New Roman" w:eastAsia="宋体"/>
          <w:sz w:val="24"/>
          <w:szCs w:val="24"/>
        </w:rPr>
        <w:t xml:space="preserve">为参照：</w:t>
      </w:r>
    </w:p>
    <w:p w14:paraId="73E81923" w14:textId="049327F9" w:rsidR="00427304" w:rsidRDefault="00861F88">
      <w:pPr>
        <w:keepLines/>
        <w:spacing w:before="100" w:after="100" w:line="400" w:lineRule="atLeast"/>
        <w:ind w:firstLine="0"/>
        <w:jc w:val="center"/>
        <w:keepNext w:val="1"/>
        <w:widowControl w:val="1"/>
        <w:rPr>
          <w:rFonts w:ascii="Times New Roman" w:hAnsi="Times New Roman" w:cs="Times New Roman" w:eastAsia="宋体"/>
          <w:sz w:val="24"/>
          <w:szCs w:val="24"/>
        </w:rPr>
      </w:pPr>
      <m:oMathPara>
        <m:oMathParaPr>
          <m:jc m:val="center"/>
        </m:oMathParaPr>
        <m:oMath>
          <m:sSubSup>
            <m:e>
              <m:r>
                <w:rPr>
                  <w:rFonts w:ascii="Cambria Math" w:hAnsi="Cambria Math" w:eastAsia="Cambria Math" w:cs="Cambria Math"/>
                  <w:sz w:val="24"/>
                </w:rPr>
                <m:t xml:space="preserve">y</m:t>
              </m:r>
            </m:e>
            <m:sub>
              <m:r>
                <w:rPr>
                  <w:rFonts w:ascii="Cambria Math" w:hAnsi="Cambria Math" w:eastAsia="Cambria Math" w:cs="Cambria Math"/>
                  <w:sz w:val="24"/>
                </w:rPr>
                <m:t xml:space="preserve">n,k</m:t>
              </m:r>
            </m:sub>
            <m:sup>
              <m:r>
                <m:rPr>
                  <m:sty m:val="p"/>
                </m:rPr>
                <w:rPr>
                  <w:rFonts w:ascii="Cambria Math" w:hAnsi="Cambria Math" w:eastAsia="Cambria Math" w:cs="Cambria Math"/>
                  <w:sz w:val="24"/>
                </w:rPr>
                <m:t xml:space="preserve">next</m:t>
              </m:r>
            </m:sup>
          </m:sSubSup>
          <m:r>
            <w:rPr>
              <w:rFonts w:ascii="Cambria Math" w:hAnsi="Cambria Math" w:eastAsia="Cambria Math" w:cs="Cambria Math"/>
              <w:sz w:val="24"/>
            </w:rPr>
            <m:t xml:space="preserve">=</m:t>
          </m:r>
          <m:f>
            <m:num>
              <m:sSub>
                <m:e>
                  <m:r>
                    <w:rPr>
                      <w:rFonts w:ascii="Cambria Math" w:hAnsi="Cambria Math" w:eastAsia="Cambria Math" w:cs="Cambria Math"/>
                      <w:sz w:val="24"/>
                    </w:rPr>
                    <m:t xml:space="preserve">F</m:t>
                  </m:r>
                </m:e>
                <m:sub>
                  <m:r>
                    <w:rPr>
                      <w:rFonts w:ascii="Cambria Math" w:hAnsi="Cambria Math" w:eastAsia="Cambria Math" w:cs="Cambria Math"/>
                      <w:sz w:val="24"/>
                    </w:rPr>
                    <m:t xml:space="preserve">k,q+1</m:t>
                  </m:r>
                </m:sub>
              </m:sSub>
              <m:r>
                <w:rPr>
                  <w:rFonts w:ascii="Cambria Math" w:hAnsi="Cambria Math" w:eastAsia="Cambria Math" w:cs="Cambria Math"/>
                  <w:sz w:val="24"/>
                </w:rPr>
                <m:t xml:space="preserve">−</m:t>
              </m:r>
              <m:sSub>
                <m:e>
                  <m:r>
                    <w:rPr>
                      <w:rFonts w:ascii="Cambria Math" w:hAnsi="Cambria Math" w:eastAsia="Cambria Math" w:cs="Cambria Math"/>
                      <w:sz w:val="24"/>
                    </w:rPr>
                    <m:t xml:space="preserve">P</m:t>
                  </m:r>
                </m:e>
                <m:sub>
                  <m:r>
                    <w:rPr>
                      <w:rFonts w:ascii="Cambria Math" w:hAnsi="Cambria Math" w:eastAsia="Cambria Math" w:cs="Cambria Math"/>
                      <w:sz w:val="24"/>
                    </w:rPr>
                    <m:t xml:space="preserve">q</m:t>
                  </m:r>
                </m:sub>
              </m:sSub>
              <m:r>
                <w:rPr>
                  <w:rFonts w:ascii="Cambria Math" w:hAnsi="Cambria Math" w:eastAsia="Cambria Math" w:cs="Cambria Math"/>
                  <w:sz w:val="24"/>
                </w:rPr>
                <m:t xml:space="preserve">−</m:t>
              </m:r>
              <m:sSub>
                <m:e>
                  <m:r>
                    <w:rPr>
                      <w:rFonts w:ascii="Cambria Math" w:hAnsi="Cambria Math" w:eastAsia="Cambria Math" w:cs="Cambria Math"/>
                      <w:sz w:val="24"/>
                    </w:rPr>
                    <m:t xml:space="preserve">H</m:t>
                  </m:r>
                </m:e>
                <m:sub>
                  <m:r>
                    <w:rPr>
                      <w:rFonts w:ascii="Cambria Math" w:hAnsi="Cambria Math" w:eastAsia="Cambria Math" w:cs="Cambria Math"/>
                      <w:sz w:val="24"/>
                    </w:rPr>
                    <m:t xml:space="preserve">0</m:t>
                  </m:r>
                </m:sub>
              </m:sSub>
            </m:num>
            <m:den>
              <m:sSub>
                <m:e>
                  <m:r>
                    <w:rPr>
                      <w:rFonts w:ascii="Cambria Math" w:hAnsi="Cambria Math" w:eastAsia="Cambria Math" w:cs="Cambria Math"/>
                      <w:sz w:val="24"/>
                    </w:rPr>
                    <m:t xml:space="preserve">H</m:t>
                  </m:r>
                </m:e>
                <m:sub>
                  <m:r>
                    <w:rPr>
                      <w:rFonts w:ascii="Cambria Math" w:hAnsi="Cambria Math" w:eastAsia="Cambria Math" w:cs="Cambria Math"/>
                      <w:sz w:val="24"/>
                    </w:rPr>
                    <m:t xml:space="preserve">0</m:t>
                  </m:r>
                </m:sub>
              </m:sSub>
            </m:den>
          </m:f>
        </m:oMath>
      </m:oMathPara>
    </w:p>
    <w:p w14:paraId="2A19372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监督标签由实际执行产生。每次采样保存不可被后续环境修改的历史输入和当时估计，当前脉动发生后形成当前标签，下一周期站位首次就绪后形成下一标签。待结算记录跨采样段保留，使用有效性掩码排除无飞机或不存在下一周期的目标。存在飞机但没有待做任务的站位仍可形成有效就绪结果，策略同时读取占用标记。</w:t>
        <w:rPr>
          <w:rFonts w:ascii="Times New Roman" w:hAnsi="Times New Roman" w:cs="Times New Roman" w:eastAsia="宋体"/>
          <w:sz w:val="24"/>
          <w:szCs w:val="24"/>
        </w:rPr>
      </w:r>
    </w:p>
    <w:p w14:paraId="246561C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时间预测头采用明确的生产时间量监督，价值网络估计累计回报。当前预测用于动作输入及当前周期势函数，下一周期向量作为动作上下文。势函数奖励塑形具有已有方法依据</w:t>
        <w:rPr>
          <w:rFonts w:ascii="Times New Roman" w:hAnsi="Times New Roman" w:cs="Times New Roman" w:eastAsia="宋体"/>
          <w:sz w:val="24"/>
          <w:szCs w:val="24"/>
        </w:rPr>
      </w:r>
      <w:r>
        <w:t>[41]</w:t>
        <w:rPr>
          <w:rFonts w:ascii="Times New Roman" w:hAnsi="Times New Roman" w:cs="Times New Roman" w:eastAsia="宋体"/>
          <w:sz w:val="24"/>
          <w:szCs w:val="24"/>
        </w:rPr>
      </w:r>
      <w:r>
        <w:t>，其在本执行和训练条件下的作用通过对照评价。生产指标按真实日志计算，训练塑形和辅助损失另行记录。以候选动作为附加输入的动作条件预测，可作为后续扩展。</w:t>
        <w:rPr>
          <w:rFonts w:ascii="Times New Roman" w:hAnsi="Times New Roman" w:cs="Times New Roman" w:eastAsia="宋体"/>
          <w:sz w:val="24"/>
          <w:szCs w:val="24"/>
        </w:rPr>
      </w:r>
    </w:p>
    <w:p w14:paraId="6064F93D"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lastRenderedPageBreak/>
        <w:t xml:space="preserve">4.5.4 </w:t>
        <w:rPr>
          <w:rFonts w:ascii="Times New Roman" w:hAnsi="Times New Roman" w:cs="Times New Roman" w:eastAsia="黑体"/>
          <w:sz w:val="28"/>
          <w:szCs w:val="28"/>
          <w:b w:val="1"/>
        </w:rPr>
      </w:r>
      <w:r>
        <w:t>网络训练与预测信息使用</w:t>
        <w:rPr>
          <w:rFonts w:ascii="Times New Roman" w:hAnsi="Times New Roman" w:cs="Times New Roman" w:eastAsia="黑体"/>
          <w:sz w:val="28"/>
          <w:szCs w:val="28"/>
          <w:b w:val="1"/>
        </w:rPr>
      </w:r>
    </w:p>
    <w:p w14:paraId="1CBA933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为使采样和</w:t>
        <w:rPr>
          <w:rFonts w:ascii="Times New Roman" w:hAnsi="Times New Roman" w:cs="Times New Roman" w:eastAsia="宋体"/>
          <w:sz w:val="24"/>
          <w:szCs w:val="24"/>
        </w:rPr>
      </w:r>
      <w:r>
        <w:t>PPO</w:t>
        <w:rPr>
          <w:rFonts w:ascii="Times New Roman" w:hAnsi="Times New Roman" w:cs="Times New Roman" w:eastAsia="宋体"/>
          <w:sz w:val="24"/>
          <w:szCs w:val="24"/>
        </w:rPr>
      </w:r>
      <w:r>
        <w:t>更新使用一致版本的预测特征，在一条完整生产轨迹开始时，从在线模型复制编码、分层融合、预测头和归一化统计，形成独立预测副本。该轨迹中副本参数保持不变，每次完整决策仍读取最新现场状态。在线策略使用副本输出的预测数值，</w:t>
        <w:rPr>
          <w:rFonts w:ascii="Times New Roman" w:hAnsi="Times New Roman" w:cs="Times New Roman" w:eastAsia="宋体"/>
          <w:sz w:val="24"/>
          <w:szCs w:val="24"/>
        </w:rPr>
      </w:r>
      <w:r>
        <w:t>PPO</w:t>
        <w:rPr>
          <w:rFonts w:ascii="Times New Roman" w:hAnsi="Times New Roman" w:cs="Times New Roman" w:eastAsia="宋体"/>
          <w:sz w:val="24"/>
          <w:szCs w:val="24"/>
        </w:rPr>
      </w:r>
      <w:r>
        <w:t>更新使用采样时保存的状态和预测值。</w:t>
        <w:rPr>
          <w:rFonts w:ascii="Times New Roman" w:hAnsi="Times New Roman" w:cs="Times New Roman" w:eastAsia="宋体"/>
          <w:sz w:val="24"/>
          <w:szCs w:val="24"/>
        </w:rPr>
      </w:r>
    </w:p>
    <w:p w14:paraId="3CAEA11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在线共享编码与融合同时接受</w:t>
        <w:rPr>
          <w:rFonts w:ascii="Times New Roman" w:hAnsi="Times New Roman" w:cs="Times New Roman" w:eastAsia="宋体"/>
          <w:sz w:val="24"/>
          <w:szCs w:val="24"/>
        </w:rPr>
      </w:r>
      <w:r>
        <w:t>PPO</w:t>
        <w:rPr>
          <w:rFonts w:ascii="Times New Roman" w:hAnsi="Times New Roman" w:cs="Times New Roman" w:eastAsia="宋体"/>
          <w:sz w:val="24"/>
          <w:szCs w:val="24"/>
        </w:rPr>
      </w:r>
      <w:r>
        <w:t>和两项时间辅助损失，在线预测头接受实际时间监督，独立副本不参与梯度更新。当前与下一周期标签分别结算，近期已结算样本用于辅助学习。验证和测试时冻结参数及统计，只更新生产状态并作出决策。双份前向计算和历史记录增加的耗时、显存及存储量纳入实验成本。</w:t>
        <w:rPr>
          <w:rFonts w:ascii="Times New Roman" w:hAnsi="Times New Roman" w:cs="Times New Roman" w:eastAsia="宋体"/>
          <w:sz w:val="24"/>
          <w:szCs w:val="24"/>
        </w:rPr>
      </w:r>
    </w:p>
    <w:p w14:paraId="1265B4DD"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4.6 </w:t>
        <w:rPr>
          <w:rFonts w:ascii="Times New Roman" w:hAnsi="Times New Roman" w:cs="Times New Roman" w:eastAsia="黑体"/>
          <w:sz w:val="30"/>
          <w:szCs w:val="30"/>
          <w:b w:val="1"/>
        </w:rPr>
      </w:r>
      <w:r>
        <w:t>实验验证方案</w:t>
        <w:rPr>
          <w:rFonts w:ascii="Times New Roman" w:hAnsi="Times New Roman" w:cs="Times New Roman" w:eastAsia="黑体"/>
          <w:sz w:val="30"/>
          <w:szCs w:val="30"/>
          <w:b w:val="1"/>
        </w:rPr>
      </w:r>
    </w:p>
    <w:p w14:paraId="62D831CA"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4.6.1 </w:t>
        <w:rPr>
          <w:rFonts w:ascii="Times New Roman" w:hAnsi="Times New Roman" w:cs="Times New Roman" w:eastAsia="黑体"/>
          <w:sz w:val="28"/>
          <w:szCs w:val="28"/>
          <w:b w:val="1"/>
        </w:rPr>
      </w:r>
      <w:r>
        <w:t>场景与对照</w:t>
        <w:rPr>
          <w:rFonts w:ascii="Times New Roman" w:hAnsi="Times New Roman" w:cs="Times New Roman" w:eastAsia="黑体"/>
          <w:sz w:val="28"/>
          <w:szCs w:val="28"/>
          <w:b w:val="1"/>
        </w:rPr>
      </w:r>
    </w:p>
    <w:p w14:paraId="1AFAF25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一采用无外部扰动静态场景，比较规则、搜索及图强化学习方法的排程质量和成本。研究内容二按现有论文的物料释放变化开展计划修复，评价综合目标、各偏离分量及修复耗时，已有实验与拟补充验证分别记录。</w:t>
        <w:rPr>
          <w:rFonts w:ascii="Times New Roman" w:hAnsi="Times New Roman" w:cs="Times New Roman" w:eastAsia="宋体"/>
          <w:sz w:val="24"/>
          <w:szCs w:val="24"/>
        </w:rPr>
      </w:r>
    </w:p>
    <w:p w14:paraId="2830CDC7"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三采用未开工工序的开工可用性延迟。单次事件直接影响一架飞机当前站位中的部分未开工任务，其他飞机通过共同脉动、资源占用和合法后移受到间接影响。按参考周期内的早、中、晚发生阶段及低、中、高综合强度组织九类场景，并覆盖五个直接受扰站位。强度由影响比例和持续时间共同定义，具体分布在小案例和成本测量后固定。</w:t>
        <w:rPr>
          <w:rFonts w:ascii="Times New Roman" w:hAnsi="Times New Roman" w:cs="Times New Roman" w:eastAsia="宋体"/>
          <w:sz w:val="24"/>
          <w:szCs w:val="24"/>
        </w:rPr>
      </w:r>
    </w:p>
    <w:p w14:paraId="735305A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主要扰动安排在满线且完成一个正常周期后，随后运行至整批结束，评价包含影响传播和排空。各方法复用固定事件集合，按真实开工状态判断命中；事件日历及策略进度的对齐规则在正式实验前确定并保持一致。训练、验证和测试采用独立事件集合，按完整事件及轨迹划分。</w:t>
        <w:rPr>
          <w:rFonts w:ascii="Times New Roman" w:hAnsi="Times New Roman" w:cs="Times New Roman" w:eastAsia="宋体"/>
          <w:sz w:val="24"/>
          <w:szCs w:val="24"/>
        </w:rPr>
      </w:r>
    </w:p>
    <w:p w14:paraId="530D1157"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表</w:t>
      </w:r>
      <w:r>
        <w:rPr>
          <w:sz w:val="21"/>
          <w:rFonts w:ascii="Times New Roman" w:hAnsi="Times New Roman" w:cs="Times New Roman" w:eastAsia="宋体"/>
          <w:szCs w:val="21"/>
        </w:rPr>
        <w:t xml:space="preserve">4 </w:t>
      </w:r>
      <w:r>
        <w:rPr>
          <w:sz w:val="21"/>
          <w:rFonts w:ascii="Times New Roman" w:hAnsi="Times New Roman" w:cs="Times New Roman" w:eastAsia="宋体"/>
          <w:szCs w:val="21"/>
        </w:rPr>
        <w:t>多架次调度主比较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4E89292E"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375F14A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方法</w:t>
            </w:r>
          </w:p>
        </w:tc>
        <w:tc>
          <w:tcPr>
            <w:tcW w:w="3740" w:type="dxa"/>
            <w:shd w:val="clear" w:color="auto" w:fill="F2F2F2"/>
            <w:tcMar>
              <w:top w:w="80" w:type="dxa"/>
              <w:left w:w="80" w:type="dxa"/>
              <w:bottom w:w="80" w:type="dxa"/>
              <w:right w:w="80" w:type="dxa"/>
            </w:tcMar>
            <w:vAlign w:val="center"/>
          </w:tcPr>
          <w:p w14:paraId="55A7AFD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主要能力</w:t>
            </w:r>
          </w:p>
        </w:tc>
        <w:tc>
          <w:tcPr>
            <w:tcW w:w="2992" w:type="dxa"/>
            <w:shd w:val="clear" w:color="auto" w:fill="F2F2F2"/>
            <w:tcMar>
              <w:top w:w="80" w:type="dxa"/>
              <w:left w:w="80" w:type="dxa"/>
              <w:bottom w:w="80" w:type="dxa"/>
              <w:right w:w="80" w:type="dxa"/>
            </w:tcMar>
            <w:vAlign w:val="center"/>
          </w:tcPr>
          <w:p w14:paraId="1D11CA4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比较目的</w:t>
            </w:r>
          </w:p>
        </w:tc>
      </w:tr>
      <w:tr w:rsidR="00427304" w14:paraId="2143483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7EFDB66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基准安排修复</w:t>
            </w:r>
          </w:p>
        </w:tc>
        <w:tc>
          <w:tcPr>
            <w:tcW w:w="3740" w:type="dxa"/>
            <w:tcMar>
              <w:top w:w="80" w:type="dxa"/>
              <w:left w:w="80" w:type="dxa"/>
              <w:bottom w:w="80" w:type="dxa"/>
              <w:right w:w="80" w:type="dxa"/>
            </w:tcMar>
            <w:vAlign w:val="center"/>
          </w:tcPr>
          <w:p w14:paraId="664C894D"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尽量保留原站位、团队和顺序，修复可行时间</w:t>
            </w:r>
          </w:p>
        </w:tc>
        <w:tc>
          <w:tcPr>
            <w:tcW w:w="2992" w:type="dxa"/>
            <w:tcMar>
              <w:top w:w="80" w:type="dxa"/>
              <w:left w:w="80" w:type="dxa"/>
              <w:bottom w:w="80" w:type="dxa"/>
              <w:right w:w="80" w:type="dxa"/>
            </w:tcMar>
            <w:vAlign w:val="center"/>
          </w:tcPr>
          <w:p w14:paraId="213C4C2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评价主动调整相对保留安排的作用</w:t>
            </w:r>
          </w:p>
        </w:tc>
      </w:tr>
      <w:tr w:rsidR="00427304" w14:paraId="59F1D97B"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D35649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固定站位图强化学习</w:t>
            </w:r>
          </w:p>
        </w:tc>
        <w:tc>
          <w:tcPr>
            <w:tcW w:w="3740" w:type="dxa"/>
            <w:tcMar>
              <w:top w:w="80" w:type="dxa"/>
              <w:left w:w="80" w:type="dxa"/>
              <w:bottom w:w="80" w:type="dxa"/>
              <w:right w:w="80" w:type="dxa"/>
            </w:tcMar>
            <w:vAlign w:val="center"/>
          </w:tcPr>
          <w:p w14:paraId="7460675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选择站内任务、团队和对齐，采用启发式时间信息</w:t>
            </w:r>
          </w:p>
        </w:tc>
        <w:tc>
          <w:tcPr>
            <w:tcW w:w="2992" w:type="dxa"/>
            <w:tcMar>
              <w:top w:w="80" w:type="dxa"/>
              <w:left w:w="80" w:type="dxa"/>
              <w:bottom w:w="80" w:type="dxa"/>
              <w:right w:w="80" w:type="dxa"/>
            </w:tcMar>
            <w:vAlign w:val="center"/>
          </w:tcPr>
          <w:p w14:paraId="316A66AD"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评价站内调整能力</w:t>
            </w:r>
          </w:p>
        </w:tc>
      </w:tr>
      <w:tr w:rsidR="00427304" w14:paraId="718B9A00"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2E312D5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有限后移图强化学习</w:t>
            </w:r>
          </w:p>
        </w:tc>
        <w:tc>
          <w:tcPr>
            <w:tcW w:w="3740" w:type="dxa"/>
            <w:tcMar>
              <w:top w:w="80" w:type="dxa"/>
              <w:left w:w="80" w:type="dxa"/>
              <w:bottom w:w="80" w:type="dxa"/>
              <w:right w:w="80" w:type="dxa"/>
            </w:tcMar>
            <w:vAlign w:val="center"/>
          </w:tcPr>
          <w:p w14:paraId="2FA4F41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在前项基础上加入合法单工序相邻后移</w:t>
            </w:r>
          </w:p>
        </w:tc>
        <w:tc>
          <w:tcPr>
            <w:tcW w:w="2992" w:type="dxa"/>
            <w:tcMar>
              <w:top w:w="80" w:type="dxa"/>
              <w:left w:w="80" w:type="dxa"/>
              <w:bottom w:w="80" w:type="dxa"/>
              <w:right w:w="80" w:type="dxa"/>
            </w:tcMar>
            <w:vAlign w:val="center"/>
          </w:tcPr>
          <w:p w14:paraId="6633F00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评价后移带来的调整空间及负担</w:t>
            </w:r>
          </w:p>
        </w:tc>
      </w:tr>
      <w:tr w:rsidR="00427304" w14:paraId="3F8C4E1B"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139FD5F5"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完整语义增强方法</w:t>
            </w:r>
          </w:p>
        </w:tc>
        <w:tc>
          <w:tcPr>
            <w:tcW w:w="3740" w:type="dxa"/>
            <w:tcMar>
              <w:top w:w="80" w:type="dxa"/>
              <w:left w:w="80" w:type="dxa"/>
              <w:bottom w:w="80" w:type="dxa"/>
              <w:right w:w="80" w:type="dxa"/>
            </w:tcMar>
            <w:vAlign w:val="center"/>
          </w:tcPr>
          <w:p w14:paraId="75DFD777"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同等后移范围，加入分层融合、当前及下一周期时间语义</w:t>
            </w:r>
          </w:p>
        </w:tc>
        <w:tc>
          <w:tcPr>
            <w:tcW w:w="2992" w:type="dxa"/>
            <w:tcMar>
              <w:top w:w="80" w:type="dxa"/>
              <w:left w:w="80" w:type="dxa"/>
              <w:bottom w:w="80" w:type="dxa"/>
              <w:right w:w="80" w:type="dxa"/>
            </w:tcMar>
            <w:vAlign w:val="center"/>
          </w:tcPr>
          <w:p w14:paraId="2759EAAA"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评价完整语义方案的增量作用</w:t>
            </w:r>
          </w:p>
        </w:tc>
      </w:tr>
    </w:tbl>
    <w:p w14:paraId="049D2D31"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1CDB59F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基准修复方法同样检查人员冲突，生成实际可行安排；工作二接入多架次环境时作为适配对照说明。固定站位和有限后移方法可以读取五站信息，完整方法与有限后移对照采用一致动作范围。分层及时间模块的独立作用进一步由消融检验。</w:t>
        <w:rPr>
          <w:rFonts w:ascii="Times New Roman" w:hAnsi="Times New Roman" w:cs="Times New Roman" w:eastAsia="宋体"/>
          <w:sz w:val="24"/>
          <w:szCs w:val="24"/>
        </w:rPr>
      </w:r>
    </w:p>
    <w:p w14:paraId="26161B50" w14:textId="77777777" w:rsidR="00427304" w:rsidRDefault="00000000">
      <w:pPr>
        <w:pStyle w:val="31"/>
        <w:spacing w:before="240" w:after="120" w:line="240" w:lineRule="auto"/>
        <w:ind w:firstLine="0"/>
        <w:keepNext w:val="1"/>
        <w:keepLines w:val="1"/>
        <w:jc w:val="left"/>
        <w:widowControl w:val="1"/>
        <w:rPr>
          <w:rFonts w:ascii="Times New Roman" w:hAnsi="Times New Roman" w:cs="Times New Roman" w:eastAsia="黑体"/>
          <w:sz w:val="28"/>
          <w:szCs w:val="28"/>
          <w:b w:val="1"/>
        </w:rPr>
      </w:pPr>
      <w:r>
        <w:t xml:space="preserve">4.6.2 </w:t>
        <w:rPr>
          <w:rFonts w:ascii="Times New Roman" w:hAnsi="Times New Roman" w:cs="Times New Roman" w:eastAsia="黑体"/>
          <w:sz w:val="28"/>
          <w:szCs w:val="28"/>
          <w:b w:val="1"/>
        </w:rPr>
      </w:r>
      <w:r>
        <w:t>消融与评价指标</w:t>
        <w:rPr>
          <w:rFonts w:ascii="Times New Roman" w:hAnsi="Times New Roman" w:cs="Times New Roman" w:eastAsia="黑体"/>
          <w:sz w:val="28"/>
          <w:szCs w:val="28"/>
          <w:b w:val="1"/>
        </w:rPr>
      </w:r>
    </w:p>
    <w:p w14:paraId="39229EB6"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围绕当前周期预测，分别控制时间辅助学习、预测数值进入动作评分、预测进入势函数三项设置，比较启发式信息、仅辅助学习、辅助学习加数值输入、辅助学习加预测塑形，以及三项完整组合。该组实验保持分层结构、下一周期监督和输入一致。分层信息与下一周期模块另设对照，在相同可见原始信息及合法动作下比较组织方式，并区分下一周期辅助监督与显式输入的作用。</w:t>
        <w:rPr>
          <w:rFonts w:ascii="Times New Roman" w:hAnsi="Times New Roman" w:cs="Times New Roman" w:eastAsia="宋体"/>
          <w:sz w:val="24"/>
          <w:szCs w:val="24"/>
        </w:rPr>
      </w:r>
    </w:p>
    <w:p w14:paraId="002F6D02"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三项研究采用相应时间尺度的指标。静态研究评价计划时间和完整可行性；重调度评价修复计划时间及相对基准的改动；多架次研究评价整批实际工期、实际周期和各项真实代价。指标对应关系见表</w:t>
        <w:rPr>
          <w:rFonts w:ascii="Times New Roman" w:hAnsi="Times New Roman" w:cs="Times New Roman" w:eastAsia="宋体"/>
          <w:sz w:val="24"/>
          <w:szCs w:val="24"/>
        </w:rPr>
      </w:r>
      <w:r>
        <w:t>5</w:t>
        <w:rPr>
          <w:rFonts w:ascii="Times New Roman" w:hAnsi="Times New Roman" w:cs="Times New Roman" w:eastAsia="宋体"/>
          <w:sz w:val="24"/>
          <w:szCs w:val="24"/>
        </w:rPr>
      </w:r>
      <w:r>
        <w:t>。</w:t>
        <w:rPr>
          <w:rFonts w:ascii="Times New Roman" w:hAnsi="Times New Roman" w:cs="Times New Roman" w:eastAsia="宋体"/>
          <w:sz w:val="24"/>
          <w:szCs w:val="24"/>
        </w:rPr>
      </w:r>
    </w:p>
    <w:p w14:paraId="3675A4BE"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表</w:t>
      </w:r>
      <w:r>
        <w:rPr>
          <w:sz w:val="21"/>
          <w:rFonts w:ascii="Times New Roman" w:hAnsi="Times New Roman" w:cs="Times New Roman" w:eastAsia="宋体"/>
          <w:szCs w:val="21"/>
        </w:rPr>
        <w:t xml:space="preserve">5 </w:t>
      </w:r>
      <w:r>
        <w:rPr>
          <w:sz w:val="21"/>
          <w:rFonts w:ascii="Times New Roman" w:hAnsi="Times New Roman" w:cs="Times New Roman" w:eastAsia="宋体"/>
          <w:szCs w:val="21"/>
        </w:rPr>
        <w:t>评价指标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79"/>
        <w:gridCol w:w="3740"/>
        <w:gridCol w:w="2992"/>
      </w:tblGrid>
      <w:tr w:rsidR="00427304" w14:paraId="390B47FC" w14:textId="77777777">
        <w:tblPrEx>
          <w:tblCellMar>
            <w:top w:w="0" w:type="dxa"/>
            <w:bottom w:w="0" w:type="dxa"/>
          </w:tblCellMar>
        </w:tblPrEx>
        <w:trPr>
          <w:cantSplit/>
          <w:tblHeader/>
          <w:jc w:val="center"/>
        </w:trPr>
        <w:tc>
          <w:tcPr>
            <w:tcW w:w="1579" w:type="dxa"/>
            <w:shd w:val="clear" w:color="auto" w:fill="F2F2F2"/>
            <w:tcMar>
              <w:top w:w="80" w:type="dxa"/>
              <w:left w:w="80" w:type="dxa"/>
              <w:bottom w:w="80" w:type="dxa"/>
              <w:right w:w="80" w:type="dxa"/>
            </w:tcMar>
            <w:vAlign w:val="center"/>
          </w:tcPr>
          <w:p w14:paraId="5A3DDDA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研究内容</w:t>
            </w:r>
          </w:p>
        </w:tc>
        <w:tc>
          <w:tcPr>
            <w:tcW w:w="3740" w:type="dxa"/>
            <w:shd w:val="clear" w:color="auto" w:fill="F2F2F2"/>
            <w:tcMar>
              <w:top w:w="80" w:type="dxa"/>
              <w:left w:w="80" w:type="dxa"/>
              <w:bottom w:w="80" w:type="dxa"/>
              <w:right w:w="80" w:type="dxa"/>
            </w:tcMar>
            <w:vAlign w:val="center"/>
          </w:tcPr>
          <w:p w14:paraId="126CFC4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主要生产指标</w:t>
            </w:r>
          </w:p>
        </w:tc>
        <w:tc>
          <w:tcPr>
            <w:tcW w:w="2992" w:type="dxa"/>
            <w:shd w:val="clear" w:color="auto" w:fill="F2F2F2"/>
            <w:tcMar>
              <w:top w:w="80" w:type="dxa"/>
              <w:left w:w="80" w:type="dxa"/>
              <w:bottom w:w="80" w:type="dxa"/>
              <w:right w:w="80" w:type="dxa"/>
            </w:tcMar>
            <w:vAlign w:val="center"/>
          </w:tcPr>
          <w:p w14:paraId="7A16000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约束、机制及计算指标</w:t>
            </w:r>
          </w:p>
        </w:tc>
      </w:tr>
      <w:tr w:rsidR="00427304" w14:paraId="7116B45A"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0D560BF"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一</w:t>
            </w:r>
          </w:p>
        </w:tc>
        <w:tc>
          <w:tcPr>
            <w:tcW w:w="3740" w:type="dxa"/>
            <w:tcMar>
              <w:top w:w="80" w:type="dxa"/>
              <w:left w:w="80" w:type="dxa"/>
              <w:bottom w:w="80" w:type="dxa"/>
              <w:right w:w="80" w:type="dxa"/>
            </w:tcMar>
            <w:vAlign w:val="center"/>
          </w:tcPr>
          <w:p w14:paraId="14ED3CD5"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静态计划完工时间或排程跨度</w:t>
            </w:r>
          </w:p>
        </w:tc>
        <w:tc>
          <w:tcPr>
            <w:tcW w:w="2992" w:type="dxa"/>
            <w:tcMar>
              <w:top w:w="80" w:type="dxa"/>
              <w:left w:w="80" w:type="dxa"/>
              <w:bottom w:w="80" w:type="dxa"/>
              <w:right w:w="80" w:type="dxa"/>
            </w:tcMar>
            <w:vAlign w:val="center"/>
          </w:tcPr>
          <w:p w14:paraId="6C4368C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完整可行性、图表示比较、推理耗时</w:t>
            </w:r>
          </w:p>
        </w:tc>
      </w:tr>
      <w:tr w:rsidR="00427304" w14:paraId="1447198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F11C91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二</w:t>
            </w:r>
          </w:p>
        </w:tc>
        <w:tc>
          <w:tcPr>
            <w:tcW w:w="3740" w:type="dxa"/>
            <w:tcMar>
              <w:top w:w="80" w:type="dxa"/>
              <w:left w:w="80" w:type="dxa"/>
              <w:bottom w:w="80" w:type="dxa"/>
              <w:right w:w="80" w:type="dxa"/>
            </w:tcMar>
            <w:vAlign w:val="center"/>
          </w:tcPr>
          <w:p w14:paraId="385B926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修复计划跨度、参考超限、开工及站位与团队偏离</w:t>
            </w:r>
          </w:p>
        </w:tc>
        <w:tc>
          <w:tcPr>
            <w:tcW w:w="2992" w:type="dxa"/>
            <w:tcMar>
              <w:top w:w="80" w:type="dxa"/>
              <w:left w:w="80" w:type="dxa"/>
              <w:bottom w:w="80" w:type="dxa"/>
              <w:right w:w="80" w:type="dxa"/>
            </w:tcMar>
            <w:vAlign w:val="center"/>
          </w:tcPr>
          <w:p w14:paraId="2C0D461A"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冻结与绑定一致性、结构对照、修复耗时</w:t>
            </w:r>
          </w:p>
        </w:tc>
      </w:tr>
      <w:tr w:rsidR="00427304" w14:paraId="216A8CE2" w14:textId="77777777">
        <w:tblPrEx>
          <w:tblCellMar>
            <w:top w:w="0" w:type="dxa"/>
            <w:bottom w:w="0" w:type="dxa"/>
          </w:tblCellMar>
        </w:tblPrEx>
        <w:trPr>
          <w:cantSplit/>
          <w:jc w:val="center"/>
        </w:trPr>
        <w:tc>
          <w:tcPr>
            <w:tcW w:w="1579" w:type="dxa"/>
            <w:tcMar>
              <w:top w:w="80" w:type="dxa"/>
              <w:left w:w="80" w:type="dxa"/>
              <w:bottom w:w="80" w:type="dxa"/>
              <w:right w:w="80" w:type="dxa"/>
            </w:tcMar>
            <w:vAlign w:val="center"/>
          </w:tcPr>
          <w:p w14:paraId="06AA3D56"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三</w:t>
            </w:r>
          </w:p>
        </w:tc>
        <w:tc>
          <w:tcPr>
            <w:tcW w:w="3740" w:type="dxa"/>
            <w:tcMar>
              <w:top w:w="80" w:type="dxa"/>
              <w:left w:w="80" w:type="dxa"/>
              <w:bottom w:w="80" w:type="dxa"/>
              <w:right w:w="80" w:type="dxa"/>
            </w:tcMar>
            <w:vAlign w:val="center"/>
          </w:tcPr>
          <w:p w14:paraId="4BFFCD0E"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整批实际工期、周期超期、周期内开工偏差、团队偏离与合法后移</w:t>
            </w:r>
          </w:p>
        </w:tc>
        <w:tc>
          <w:tcPr>
            <w:tcW w:w="2992" w:type="dxa"/>
            <w:tcMar>
              <w:top w:w="80" w:type="dxa"/>
              <w:left w:w="80" w:type="dxa"/>
              <w:bottom w:w="80" w:type="dxa"/>
              <w:right w:w="80" w:type="dxa"/>
            </w:tcMar>
            <w:vAlign w:val="center"/>
          </w:tcPr>
          <w:p w14:paraId="2F6A707F"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合法完成率、预测误差、模块消融、每步耗时及资源开销</w:t>
            </w:r>
          </w:p>
        </w:tc>
      </w:tr>
    </w:tbl>
    <w:p w14:paraId="0FAB7E4A"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41189B9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整批实际工期从第一架投产至最后一架实际完成计算。累计周期超期为各实际周期超过基准节拍部分的总和，每周期结算一次。开工偏差比较工序在实际执行周期中的位置与基准周期位置，团队偏离按基准成员重合比例计算；工序后移次数及重复后移单列。指标分别报告填线、正常生产及排空位置，并区分局部受扰窗口和整批范围。</w:t>
        <w:rPr>
          <w:rFonts w:ascii="Times New Roman" w:hAnsi="Times New Roman" w:cs="Times New Roman" w:eastAsia="宋体"/>
          <w:sz w:val="24"/>
          <w:szCs w:val="24"/>
        </w:rPr>
      </w:r>
    </w:p>
    <w:p w14:paraId="681617B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当前和下一周期预测分别报告有效目标上的平均绝对误差，区分在线模型诊断与实际决策副本的误差。预测与调度效果分别评价，并通过无扰动配对轨迹分析同一方法的扰动影响。违反约束或未完成轨迹报告完成率和失败原因，生产质量比较明确对应样本范围。</w:t>
        <w:rPr>
          <w:rFonts w:ascii="Times New Roman" w:hAnsi="Times New Roman" w:cs="Times New Roman" w:eastAsia="宋体"/>
          <w:sz w:val="24"/>
          <w:szCs w:val="24"/>
        </w:rPr>
      </w:r>
    </w:p>
    <w:p w14:paraId="3297DCB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所有方法共用工艺、人员、可见信息、测试事件和实际代价，记录动作范围、参数规模、交互量、训练时间和测试成本。独立训练重复与同一检查点重复测试分别统计，采用完整场景或轨迹组织配对分析，报告均值、波动、差异及适当置信区间。多方法比较采用相应检验校正，统计结果与实际生产效果分别解释。</w:t>
        <w:rPr>
          <w:rFonts w:ascii="Times New Roman" w:hAnsi="Times New Roman" w:cs="Times New Roman" w:eastAsia="宋体"/>
          <w:sz w:val="24"/>
          <w:szCs w:val="24"/>
        </w:rPr>
      </w:r>
    </w:p>
    <w:p w14:paraId="06FAEBD1"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4.7 </w:t>
        <w:rPr>
          <w:rFonts w:ascii="Times New Roman" w:hAnsi="Times New Roman" w:cs="Times New Roman" w:eastAsia="黑体"/>
          <w:sz w:val="30"/>
          <w:szCs w:val="30"/>
          <w:b w:val="1"/>
        </w:rPr>
      </w:r>
      <w:r>
        <w:t>技术难点与处理安排</w:t>
        <w:rPr>
          <w:rFonts w:ascii="Times New Roman" w:hAnsi="Times New Roman" w:cs="Times New Roman" w:eastAsia="黑体"/>
          <w:sz w:val="30"/>
          <w:szCs w:val="30"/>
          <w:b w:val="1"/>
        </w:rPr>
      </w:r>
    </w:p>
    <w:p w14:paraId="63355F28"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第一项难点是图表示改变后联合决策信息的完整性。将既有方法适配为共享传播的同构图时，需要保留工艺与人员条件，使动作</w:t>
        <w:rPr>
          <w:rFonts w:ascii="Times New Roman" w:hAnsi="Times New Roman" w:cs="Times New Roman" w:eastAsia="宋体"/>
          <w:sz w:val="24"/>
          <w:szCs w:val="24"/>
        </w:rPr>
      </w:r>
      <w:r>
        <w:lastRenderedPageBreak/>
        <w:t>和约束具有一致含义。通过完整构造轨迹检查节点输入、候选选择和时间分配，再开展性能比较。</w:t>
        <w:rPr>
          <w:rFonts w:ascii="Times New Roman" w:hAnsi="Times New Roman" w:cs="Times New Roman" w:eastAsia="宋体"/>
          <w:sz w:val="24"/>
          <w:szCs w:val="24"/>
        </w:rPr>
      </w:r>
    </w:p>
    <w:p w14:paraId="11905E2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Pr>
          <w:rFonts w:ascii="Times New Roman" w:hAnsi="Times New Roman" w:cs="Times New Roman" w:eastAsia="宋体"/>
          <w:sz w:val="24"/>
          <w:szCs w:val="24"/>
        </w:rPr>
      </w:r>
    </w:p>
    <w:p w14:paraId="6A787865"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第三项难点是时间标签延迟形成及其训练使用。当前与下一周期结果在不同事件后取得，需要保存历史输入、周期身份和有效性标记，并在结算后回填。预测副本保持轨迹内参数固定，</w:t>
        <w:rPr>
          <w:rFonts w:ascii="Times New Roman" w:hAnsi="Times New Roman" w:cs="Times New Roman" w:eastAsia="宋体"/>
          <w:sz w:val="24"/>
          <w:szCs w:val="24"/>
        </w:rPr>
      </w:r>
      <w:r>
        <w:t>PPO</w:t>
        <w:rPr>
          <w:rFonts w:ascii="Times New Roman" w:hAnsi="Times New Roman" w:cs="Times New Roman" w:eastAsia="宋体"/>
          <w:sz w:val="24"/>
          <w:szCs w:val="24"/>
        </w:rPr>
      </w:r>
      <w:r>
        <w:t>使用采样时特征，核对预测数据与决策数据的一致性。</w:t>
        <w:rPr>
          <w:rFonts w:ascii="Times New Roman" w:hAnsi="Times New Roman" w:cs="Times New Roman" w:eastAsia="宋体"/>
          <w:sz w:val="24"/>
          <w:szCs w:val="24"/>
        </w:rPr>
      </w:r>
    </w:p>
    <w:p w14:paraId="2AAFBB6B"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Pr>
          <w:rFonts w:ascii="Times New Roman" w:hAnsi="Times New Roman" w:cs="Times New Roman" w:eastAsia="宋体"/>
          <w:sz w:val="24"/>
          <w:szCs w:val="24"/>
        </w:rPr>
      </w:r>
    </w:p>
    <w:p w14:paraId="32B5D3F6"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r>
        <w:t xml:space="preserve">5 </w:t>
        <w:rPr>
          <w:rFonts w:ascii="Times New Roman" w:hAnsi="Times New Roman" w:cs="Times New Roman" w:eastAsia="黑体"/>
          <w:sz w:val="32"/>
          <w:szCs w:val="32"/>
          <w:b w:val="1"/>
        </w:rPr>
      </w:r>
      <w:r>
        <w:t>关键创新点</w:t>
        <w:rPr>
          <w:rFonts w:ascii="Times New Roman" w:hAnsi="Times New Roman" w:cs="Times New Roman" w:eastAsia="黑体"/>
          <w:sz w:val="32"/>
          <w:szCs w:val="32"/>
          <w:b w:val="1"/>
        </w:rPr>
      </w:r>
    </w:p>
    <w:p w14:paraId="049140EA"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5.1 </w:t>
        <w:rPr>
          <w:rFonts w:ascii="Times New Roman" w:hAnsi="Times New Roman" w:cs="Times New Roman" w:eastAsia="黑体"/>
          <w:sz w:val="30"/>
          <w:szCs w:val="30"/>
          <w:b w:val="1"/>
        </w:rPr>
      </w:r>
      <w:r>
        <w:t>研究内容一的拟创新点</w:t>
        <w:rPr>
          <w:rFonts w:ascii="Times New Roman" w:hAnsi="Times New Roman" w:cs="Times New Roman" w:eastAsia="黑体"/>
          <w:sz w:val="30"/>
          <w:szCs w:val="30"/>
          <w:b w:val="1"/>
        </w:rPr>
      </w:r>
    </w:p>
    <w:p w14:paraId="5373FB7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Pr>
          <w:rFonts w:ascii="Times New Roman" w:hAnsi="Times New Roman" w:cs="Times New Roman" w:eastAsia="宋体"/>
          <w:sz w:val="24"/>
          <w:szCs w:val="24"/>
        </w:rPr>
      </w:r>
    </w:p>
    <w:p w14:paraId="2383EA3D"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5.2 </w:t>
        <w:rPr>
          <w:rFonts w:ascii="Times New Roman" w:hAnsi="Times New Roman" w:cs="Times New Roman" w:eastAsia="黑体"/>
          <w:sz w:val="30"/>
          <w:szCs w:val="30"/>
          <w:b w:val="1"/>
        </w:rPr>
      </w:r>
      <w:r>
        <w:t>研究内容二的拟创新点</w:t>
        <w:rPr>
          <w:rFonts w:ascii="Times New Roman" w:hAnsi="Times New Roman" w:cs="Times New Roman" w:eastAsia="黑体"/>
          <w:sz w:val="30"/>
          <w:szCs w:val="30"/>
          <w:b w:val="1"/>
        </w:rPr>
      </w:r>
    </w:p>
    <w:p w14:paraId="16BDFB5B"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针对工序、站位、人员与技能之间关系不同，以及工序延迟开工后需要调整已有计划的问题，研究基于异构图的联合调度与考虑计划稳定性的重调度方法。区分工艺前序、技能需求、人员资格及</w:t>
        <w:rPr>
          <w:rFonts w:ascii="Times New Roman" w:hAnsi="Times New Roman" w:cs="Times New Roman" w:eastAsia="宋体"/>
          <w:sz w:val="24"/>
          <w:szCs w:val="24"/>
        </w:rPr>
      </w:r>
      <w:r>
        <w:lastRenderedPageBreak/>
        <w:t>站位安排等关系，为联合决策提供更有针对性的状态表示；扰动发生后，在保留冻结安排和人员站位绑定的条件下，调整允许修改的工序安排、站位与具体团队，兼顾修复后的完工时间和原计划的改动程度，实现从无扰动联合调度到受扰计划调整的扩展。</w:t>
        <w:rPr>
          <w:rFonts w:ascii="Times New Roman" w:hAnsi="Times New Roman" w:cs="Times New Roman" w:eastAsia="宋体"/>
          <w:sz w:val="24"/>
          <w:szCs w:val="24"/>
        </w:rPr>
      </w:r>
    </w:p>
    <w:p w14:paraId="116099B1"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5.3 </w:t>
        <w:rPr>
          <w:rFonts w:ascii="Times New Roman" w:hAnsi="Times New Roman" w:cs="Times New Roman" w:eastAsia="黑体"/>
          <w:sz w:val="30"/>
          <w:szCs w:val="30"/>
          <w:b w:val="1"/>
        </w:rPr>
      </w:r>
      <w:r>
        <w:t>研究内容三的拟创新点</w:t>
        <w:rPr>
          <w:rFonts w:ascii="Times New Roman" w:hAnsi="Times New Roman" w:cs="Times New Roman" w:eastAsia="黑体"/>
          <w:sz w:val="30"/>
          <w:szCs w:val="30"/>
          <w:b w:val="1"/>
        </w:rPr>
      </w:r>
    </w:p>
    <w:p w14:paraId="41F4E7A7"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Pr>
          <w:rFonts w:ascii="Times New Roman" w:hAnsi="Times New Roman" w:cs="Times New Roman" w:eastAsia="宋体"/>
          <w:sz w:val="24"/>
          <w:szCs w:val="24"/>
        </w:rPr>
      </w:r>
    </w:p>
    <w:p w14:paraId="382C4DF6"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r>
        <w:t xml:space="preserve">6 研究进度安排</w:t>
        <w:rPr>
          <w:rFonts w:ascii="Times New Roman" w:hAnsi="Times New Roman" w:cs="Times New Roman" w:eastAsia="黑体"/>
          <w:sz w:val="32"/>
          <w:szCs w:val="32"/>
          <w:b w:val="1"/>
        </w:rPr>
      </w:r>
    </w:p>
    <w:p w14:paraId="16B79C5A"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研究按方法实现、环境检查、实验验证和论文撰写分阶段推进。各阶段以相应交付物为完成依据，工作二稿件整理可与其他研究交错开展。研究进度见表</w:t>
        <w:rPr>
          <w:rFonts w:ascii="Times New Roman" w:hAnsi="Times New Roman" w:cs="Times New Roman" w:eastAsia="宋体"/>
          <w:sz w:val="24"/>
          <w:szCs w:val="24"/>
        </w:rPr>
      </w:r>
      <w:r>
        <w:t>6</w:t>
        <w:rPr>
          <w:rFonts w:ascii="Times New Roman" w:hAnsi="Times New Roman" w:cs="Times New Roman" w:eastAsia="宋体"/>
          <w:sz w:val="24"/>
          <w:szCs w:val="24"/>
        </w:rPr>
      </w:r>
      <w:r>
        <w:t>。</w:t>
        <w:rPr>
          <w:rFonts w:ascii="Times New Roman" w:hAnsi="Times New Roman" w:cs="Times New Roman" w:eastAsia="宋体"/>
          <w:sz w:val="24"/>
          <w:szCs w:val="24"/>
        </w:rPr>
      </w:r>
    </w:p>
    <w:p w14:paraId="1CF5F533" w14:textId="77777777" w:rsidR="00427304" w:rsidRDefault="00000000">
      <w:pPr>
        <w:keepNext w:val="1"/>
        <w:spacing w:after="120" w:line="240" w:lineRule="auto" w:before="120"/>
        <w:ind w:firstLine="0"/>
        <w:jc w:val="center"/>
        <w:widowControl w:val="1"/>
        <w:rPr>
          <w:rFonts w:ascii="Times New Roman" w:hAnsi="Times New Roman" w:cs="Times New Roman" w:eastAsia="宋体"/>
          <w:sz w:val="21"/>
          <w:szCs w:val="21"/>
        </w:rPr>
      </w:pPr>
      <w:r>
        <w:rPr>
          <w:sz w:val="21"/>
          <w:rFonts w:ascii="Times New Roman" w:hAnsi="Times New Roman" w:cs="Times New Roman" w:eastAsia="宋体"/>
          <w:szCs w:val="21"/>
        </w:rPr>
        <w:t>表</w:t>
      </w:r>
      <w:r>
        <w:rPr>
          <w:sz w:val="21"/>
          <w:rFonts w:ascii="Times New Roman" w:hAnsi="Times New Roman" w:cs="Times New Roman" w:eastAsia="宋体"/>
          <w:szCs w:val="21"/>
        </w:rPr>
        <w:t xml:space="preserve">6 </w:t>
      </w:r>
      <w:r>
        <w:rPr>
          <w:sz w:val="21"/>
          <w:rFonts w:ascii="Times New Roman" w:hAnsi="Times New Roman" w:cs="Times New Roman" w:eastAsia="宋体"/>
          <w:szCs w:val="21"/>
        </w:rP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blPrEx>
          <w:tblCellMar>
            <w:top w:w="0" w:type="dxa"/>
            <w:bottom w:w="0" w:type="dxa"/>
          </w:tblCellMar>
        </w:tblPrEx>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rFonts w:eastAsia="宋体" w:ascii="Times New Roman" w:hAnsi="Times New Roman" w:cs="Times New Roman"/>
                <w:b/>
                <w:sz w:val="24"/>
                <w:szCs w:val="24"/>
              </w:rPr>
              <w:t>预期结果</w:t>
            </w:r>
          </w:p>
        </w:tc>
      </w:tr>
      <w:tr w:rsidR="00427304" w14:paraId="3EEF4393"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01FC647F"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2026.09—2026.10</w:t>
            </w:r>
          </w:p>
        </w:tc>
        <w:tc>
          <w:tcPr>
            <w:tcW w:w="3740" w:type="dxa"/>
            <w:tcMar>
              <w:top w:w="80" w:type="dxa"/>
              <w:left w:w="80" w:type="dxa"/>
              <w:bottom w:w="80" w:type="dxa"/>
              <w:right w:w="80" w:type="dxa"/>
            </w:tcMar>
            <w:vAlign w:val="center"/>
          </w:tcPr>
          <w:p w14:paraId="4AA7FC2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研究方案、开题报告及汇报材料</w:t>
            </w:r>
          </w:p>
        </w:tc>
      </w:tr>
      <w:tr w:rsidR="00427304" w14:paraId="2D51FC71"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7C00353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2026.11—2027.01</w:t>
            </w:r>
          </w:p>
        </w:tc>
        <w:tc>
          <w:tcPr>
            <w:tcW w:w="3740" w:type="dxa"/>
            <w:tcMar>
              <w:top w:w="80" w:type="dxa"/>
              <w:left w:w="80" w:type="dxa"/>
              <w:bottom w:w="80" w:type="dxa"/>
              <w:right w:w="80" w:type="dxa"/>
            </w:tcMar>
            <w:vAlign w:val="center"/>
          </w:tcPr>
          <w:p w14:paraId="2F07795F"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同构方案实现与验证，完善工作二稿件</w:t>
            </w:r>
          </w:p>
        </w:tc>
        <w:tc>
          <w:tcPr>
            <w:tcW w:w="2494" w:type="dxa"/>
            <w:tcMar>
              <w:top w:w="80" w:type="dxa"/>
              <w:left w:w="80" w:type="dxa"/>
              <w:bottom w:w="80" w:type="dxa"/>
              <w:right w:w="80" w:type="dxa"/>
            </w:tcMar>
            <w:vAlign w:val="center"/>
          </w:tcPr>
          <w:p w14:paraId="4CC7F01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同构实验结果及工作二论文稿</w:t>
            </w:r>
          </w:p>
        </w:tc>
      </w:tr>
      <w:tr w:rsidR="00427304" w14:paraId="7AA96D61"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3D4E5856"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2027.02—2027.04</w:t>
            </w:r>
          </w:p>
        </w:tc>
        <w:tc>
          <w:tcPr>
            <w:tcW w:w="3740" w:type="dxa"/>
            <w:tcMar>
              <w:top w:w="80" w:type="dxa"/>
              <w:left w:w="80" w:type="dxa"/>
              <w:bottom w:w="80" w:type="dxa"/>
              <w:right w:w="80" w:type="dxa"/>
            </w:tcMar>
            <w:vAlign w:val="center"/>
          </w:tcPr>
          <w:p w14:paraId="019FBA8E"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工作二补充实验和分析</w:t>
            </w:r>
          </w:p>
        </w:tc>
      </w:tr>
      <w:tr w:rsidR="00427304" w14:paraId="55895560"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50D61747"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2027.05—2027.07</w:t>
            </w:r>
          </w:p>
        </w:tc>
        <w:tc>
          <w:tcPr>
            <w:tcW w:w="3740" w:type="dxa"/>
            <w:tcMar>
              <w:top w:w="80" w:type="dxa"/>
              <w:left w:w="80" w:type="dxa"/>
              <w:bottom w:w="80" w:type="dxa"/>
              <w:right w:w="80" w:type="dxa"/>
            </w:tcMar>
            <w:vAlign w:val="center"/>
          </w:tcPr>
          <w:p w14:paraId="4047CE2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可核查多架次轨迹及训练流程</w:t>
            </w:r>
          </w:p>
        </w:tc>
      </w:tr>
      <w:tr w:rsidR="00427304" w14:paraId="27ABBA98"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109D2A61"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2027.08—2027.10</w:t>
            </w:r>
          </w:p>
        </w:tc>
        <w:tc>
          <w:tcPr>
            <w:tcW w:w="3740" w:type="dxa"/>
            <w:tcMar>
              <w:top w:w="80" w:type="dxa"/>
              <w:left w:w="80" w:type="dxa"/>
              <w:bottom w:w="80" w:type="dxa"/>
              <w:right w:w="80" w:type="dxa"/>
            </w:tcMar>
            <w:vAlign w:val="center"/>
          </w:tcPr>
          <w:p w14:paraId="786F914B"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对照及消融结果，明确适用范围</w:t>
            </w:r>
          </w:p>
        </w:tc>
      </w:tr>
      <w:tr w:rsidR="00427304" w14:paraId="7B66545D"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02221F48"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2027.11—2028.01</w:t>
            </w:r>
          </w:p>
        </w:tc>
        <w:tc>
          <w:tcPr>
            <w:tcW w:w="3740" w:type="dxa"/>
            <w:tcMar>
              <w:top w:w="80" w:type="dxa"/>
              <w:left w:w="80" w:type="dxa"/>
              <w:bottom w:w="80" w:type="dxa"/>
              <w:right w:w="80" w:type="dxa"/>
            </w:tcMar>
            <w:vAlign w:val="center"/>
          </w:tcPr>
          <w:p w14:paraId="7216BA43"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keepNext w:val="0"/>
              <w:spacing w:before="0" w:after="0" w:line="400" w:lineRule="exact"/>
              <w:ind w:firstLine="0"/>
              <w:jc w:val="both"/>
              <w:widowControl w:val="1"/>
              <w:rPr>
                <w:rFonts w:ascii="Times New Roman" w:hAnsi="Times New Roman" w:cs="Times New Roman" w:eastAsia="宋体"/>
                <w:sz w:val="24"/>
                <w:szCs w:val="24"/>
              </w:rPr>
            </w:pPr>
            <w:r>
              <w:rPr>
                <w:sz w:val="24"/>
                <w:rFonts w:ascii="Times New Roman" w:hAnsi="Times New Roman" w:cs="Times New Roman" w:eastAsia="宋体"/>
                <w:szCs w:val="24"/>
              </w:rPr>
              <w:t>研究论文稿及学位论文初稿</w:t>
            </w:r>
          </w:p>
        </w:tc>
      </w:tr>
      <w:tr w:rsidR="00427304" w14:paraId="7F4AAB4F" w14:textId="77777777">
        <w:tblPrEx>
          <w:tblCellMar>
            <w:top w:w="0" w:type="dxa"/>
            <w:bottom w:w="0" w:type="dxa"/>
          </w:tblCellMar>
        </w:tblPrEx>
        <w:trPr>
          <w:cantSplit/>
          <w:jc w:val="center"/>
        </w:trPr>
        <w:tc>
          <w:tcPr>
            <w:tcW w:w="2078" w:type="dxa"/>
            <w:tcMar>
              <w:top w:w="80" w:type="dxa"/>
              <w:left w:w="80" w:type="dxa"/>
              <w:bottom w:w="80" w:type="dxa"/>
              <w:right w:w="80" w:type="dxa"/>
            </w:tcMar>
            <w:vAlign w:val="center"/>
          </w:tcPr>
          <w:p w14:paraId="1FBF65E7"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2028.01—2028.03</w:t>
            </w:r>
          </w:p>
        </w:tc>
        <w:tc>
          <w:tcPr>
            <w:tcW w:w="3740" w:type="dxa"/>
            <w:tcMar>
              <w:top w:w="80" w:type="dxa"/>
              <w:left w:w="80" w:type="dxa"/>
              <w:bottom w:w="80" w:type="dxa"/>
              <w:right w:w="80" w:type="dxa"/>
            </w:tcMar>
            <w:vAlign w:val="center"/>
          </w:tcPr>
          <w:p w14:paraId="0CB51AF9"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spacing w:before="0" w:after="0" w:line="400" w:lineRule="exact"/>
              <w:ind w:firstLine="0"/>
              <w:jc w:val="both"/>
              <w:widowControl w:val="1"/>
              <w:rPr>
                <w:rFonts w:ascii="Times New Roman" w:hAnsi="Times New Roman" w:cs="Times New Roman" w:eastAsia="宋体"/>
                <w:sz w:val="24"/>
                <w:szCs w:val="24"/>
              </w:rPr>
              <w:keepNext w:val="0"/>
            </w:pPr>
            <w:r>
              <w:rPr>
                <w:sz w:val="24"/>
                <w:rFonts w:ascii="Times New Roman" w:hAnsi="Times New Roman" w:cs="Times New Roman" w:eastAsia="宋体"/>
                <w:szCs w:val="24"/>
              </w:rPr>
              <w:t>学位论文及答辩材料</w:t>
            </w:r>
          </w:p>
        </w:tc>
      </w:tr>
    </w:tbl>
    <w:p w14:paraId="6E9AF214" w14:textId="77777777" w:rsidR="00427304" w:rsidRDefault="00427304">
      <w:pPr>
        <w:spacing w:after="0" w:line="400" w:lineRule="exact" w:before="0"/>
        <w:ind w:firstLine="480" w:firstLineChars="200"/>
        <w:jc w:val="both"/>
        <w:widowControl w:val="1"/>
        <w:rPr>
          <w:rFonts w:ascii="Times New Roman" w:hAnsi="Times New Roman" w:cs="Times New Roman" w:eastAsia="宋体"/>
          <w:sz w:val="24"/>
          <w:szCs w:val="24"/>
        </w:rPr>
      </w:pPr>
    </w:p>
    <w:p w14:paraId="4945D72F"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上述日期为拟定研究安排，实施时根据研究进展及学院要求调整。正式实验在生产过程、数据及标签检查通过后开展，论文结论依据对应结果形成。</w:t>
        <w:rPr>
          <w:rFonts w:ascii="Times New Roman" w:hAnsi="Times New Roman" w:cs="Times New Roman" w:eastAsia="宋体"/>
          <w:sz w:val="24"/>
          <w:szCs w:val="24"/>
        </w:rPr>
      </w:r>
    </w:p>
    <w:p w14:paraId="6B67CF07"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commentRangeStart w:id="25"/>
      <w:r>
        <w:rPr>
          <w:rStyle w:val="af"/>
          <w:sz w:val="32"/>
          <w:szCs w:val="32"/>
          <w:rFonts w:ascii="Times New Roman" w:hAnsi="Times New Roman" w:cs="Times New Roman" w:eastAsia="黑体"/>
          <w:b w:val="1"/>
        </w:rPr>
        <w:t xml:space="preserve">7 研究基础与可行性分析</w:t>
      </w:r>
      <w:commentRangeEnd w:id="25"/>
      <w:r>
        <w:rPr>
          <w:rStyle w:val="CommentReference"/>
          <w:rFonts w:ascii="Times New Roman" w:hAnsi="Times New Roman" w:cs="Times New Roman" w:eastAsia="黑体"/>
          <w:sz w:val="32"/>
          <w:szCs w:val="32"/>
          <w:b w:val="1"/>
        </w:rPr>
        <w:commentReference w:id="25"/>
      </w:r>
    </w:p>
    <w:p w14:paraId="087E25D3"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7.1 已有研究基础</w:t>
        <w:rPr>
          <w:rFonts w:ascii="Times New Roman" w:hAnsi="Times New Roman" w:cs="Times New Roman" w:eastAsia="黑体"/>
          <w:sz w:val="30"/>
          <w:szCs w:val="30"/>
          <w:b w:val="1"/>
        </w:rPr>
      </w:r>
    </w:p>
    <w:p w14:paraId="6A7DC0E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已具备四种规模的工业工艺数据及说明材料，明确了前序、标准工时和需求人数。相同工艺可以展开为具有独立身份的飞机</w:t>
        <w:rPr>
          <w:rFonts w:ascii="Times New Roman" w:hAnsi="Times New Roman" w:cs="Times New Roman" w:eastAsia="宋体"/>
          <w:sz w:val="24"/>
          <w:szCs w:val="24"/>
        </w:rPr>
      </w:r>
      <w:r>
        <w:t>—</w:t>
        <w:rPr>
          <w:rFonts w:ascii="Times New Roman" w:hAnsi="Times New Roman" w:cs="Times New Roman" w:eastAsia="宋体"/>
          <w:sz w:val="24"/>
          <w:szCs w:val="24"/>
        </w:rPr>
      </w:r>
      <w:r>
        <w:t>工序实例，为静态排程、计划修复和实际批次仿真提供数据基础。人员配置按实验方案记录。</w:t>
        <w:rPr>
          <w:rFonts w:ascii="Times New Roman" w:hAnsi="Times New Roman" w:cs="Times New Roman" w:eastAsia="宋体"/>
          <w:sz w:val="24"/>
          <w:szCs w:val="24"/>
        </w:rPr>
      </w:r>
    </w:p>
    <w:p w14:paraId="755D5E89"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前期联合调度研究已形成</w:t>
        <w:rPr>
          <w:rFonts w:ascii="Times New Roman" w:hAnsi="Times New Roman" w:cs="Times New Roman" w:eastAsia="宋体"/>
          <w:sz w:val="24"/>
          <w:szCs w:val="24"/>
        </w:rPr>
      </w:r>
      <w:r>
        <w:t>CAC 2026</w:t>
        <w:rPr>
          <w:rFonts w:ascii="Times New Roman" w:hAnsi="Times New Roman" w:cs="Times New Roman" w:eastAsia="宋体"/>
          <w:sz w:val="24"/>
          <w:szCs w:val="24"/>
        </w:rPr>
      </w:r>
      <w:r>
        <w:t>录用论文，具备图表示、自回归决策、时间分配、人员绑定和强化学习训练基础。该论文采用异构图，研究内容一的同构方案将在此基础上单独实现、训练和验证。研究内容二已形成当前论文稿，包含异构联合调度、受扰修复及相应比较实验，现阶段尚未投稿。其物料延迟实验为后续动态调度研究提供方法及验证基础。</w:t>
        <w:rPr>
          <w:rFonts w:ascii="Times New Roman" w:hAnsi="Times New Roman" w:cs="Times New Roman" w:eastAsia="宋体"/>
          <w:sz w:val="24"/>
          <w:szCs w:val="24"/>
        </w:rPr>
      </w:r>
    </w:p>
    <w:p w14:paraId="1A00B61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研究内容三已确定多架次实际执行、有限后移、分层信息、时间监督、预测副本和标签形成的方案，已有部分代码提供开发基</w:t>
        <w:rPr>
          <w:rFonts w:ascii="Times New Roman" w:hAnsi="Times New Roman" w:cs="Times New Roman" w:eastAsia="宋体"/>
          <w:sz w:val="24"/>
          <w:szCs w:val="24"/>
        </w:rPr>
      </w:r>
      <w:r>
        <w:lastRenderedPageBreak/>
        <w:t>础。完整实现和性能验证将按计划开展。前期方法、工艺数据及文献分析为后续研究提供了可复用条件。</w:t>
        <w:rPr>
          <w:rFonts w:ascii="Times New Roman" w:hAnsi="Times New Roman" w:cs="Times New Roman" w:eastAsia="宋体"/>
          <w:sz w:val="24"/>
          <w:szCs w:val="24"/>
        </w:rPr>
      </w:r>
    </w:p>
    <w:p w14:paraId="28556D3D"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7.2 方法与实现可行性</w:t>
        <w:rPr>
          <w:rFonts w:ascii="Times New Roman" w:hAnsi="Times New Roman" w:cs="Times New Roman" w:eastAsia="黑体"/>
          <w:sz w:val="30"/>
          <w:szCs w:val="30"/>
          <w:b w:val="1"/>
        </w:rPr>
      </w:r>
    </w:p>
    <w:p w14:paraId="704C8670"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研究流程将图编码、动作选择和硬约束处理分别组织。更改传播方式或加入时间预测时，可以保留生产约束，分别检查信息和决策变化。研究内容一主要完成共享传播及读出适配，研究内容二依托已有论文和实验完善分析，研究内容三复用图及联合动作基础，逐步完成实际环境、分层摘要、预测、标签结算和训练。</w:t>
        <w:rPr>
          <w:rFonts w:ascii="Times New Roman" w:hAnsi="Times New Roman" w:cs="Times New Roman" w:eastAsia="宋体"/>
          <w:sz w:val="24"/>
          <w:szCs w:val="24"/>
        </w:rPr>
      </w:r>
    </w:p>
    <w:p w14:paraId="42CE6941"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共同脉动与站位首次就绪均有明确执行事件，时间监督可由实际日志获得。历史状态保存、延迟标签形成和有效性掩码，使预测学习与未知扰动的在线决策相衔接。当前及紧邻下一周期的预测范围有限，便于分步实现及验证。</w:t>
        <w:rPr>
          <w:rFonts w:ascii="Times New Roman" w:hAnsi="Times New Roman" w:cs="Times New Roman" w:eastAsia="宋体"/>
          <w:sz w:val="24"/>
          <w:szCs w:val="24"/>
        </w:rPr>
      </w:r>
    </w:p>
    <w:p w14:paraId="03A8B21E"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实施先完成小规模合法生产过程，核查前序、绑定、非抢占和同步脉动，再检查实际代价、时间标签及未来信息边界。训练流程跑通后扩大规模并固定测试协议，通过对照评价方法收益。</w:t>
        <w:rPr>
          <w:rFonts w:ascii="Times New Roman" w:hAnsi="Times New Roman" w:cs="Times New Roman" w:eastAsia="宋体"/>
          <w:sz w:val="24"/>
          <w:szCs w:val="24"/>
        </w:rPr>
      </w:r>
    </w:p>
    <w:p w14:paraId="79C5D1A8" w14:textId="77777777" w:rsidR="00427304" w:rsidRDefault="00000000">
      <w:pPr>
        <w:pStyle w:val="21"/>
        <w:spacing w:before="480" w:after="120" w:line="240" w:lineRule="auto"/>
        <w:ind w:firstLine="0"/>
        <w:keepNext w:val="1"/>
        <w:keepLines w:val="1"/>
        <w:jc w:val="left"/>
        <w:widowControl w:val="1"/>
        <w:rPr>
          <w:rFonts w:ascii="Times New Roman" w:hAnsi="Times New Roman" w:cs="Times New Roman" w:eastAsia="黑体"/>
          <w:sz w:val="30"/>
          <w:szCs w:val="30"/>
          <w:b w:val="1"/>
        </w:rPr>
      </w:pPr>
      <w:r>
        <w:t xml:space="preserve">7.3 计算条件</w:t>
        <w:rPr>
          <w:rFonts w:ascii="Times New Roman" w:hAnsi="Times New Roman" w:cs="Times New Roman" w:eastAsia="黑体"/>
          <w:sz w:val="30"/>
          <w:szCs w:val="30"/>
          <w:b w:val="1"/>
        </w:rPr>
      </w:r>
    </w:p>
    <w:p w14:paraId="3509130B"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拟租用</w:t>
        <w:rPr>
          <w:rFonts w:ascii="Times New Roman" w:hAnsi="Times New Roman" w:cs="Times New Roman" w:eastAsia="宋体"/>
          <w:sz w:val="24"/>
          <w:szCs w:val="24"/>
        </w:rPr>
      </w:r>
      <w:r>
        <w:t>AutoDL</w:t>
        <w:rPr>
          <w:rFonts w:ascii="Times New Roman" w:hAnsi="Times New Roman" w:cs="Times New Roman" w:eastAsia="宋体"/>
          <w:sz w:val="24"/>
          <w:szCs w:val="24"/>
        </w:rPr>
      </w:r>
      <w:r>
        <w:t>服务器，采用</w:t>
        <w:rPr>
          <w:rFonts w:ascii="Times New Roman" w:hAnsi="Times New Roman" w:cs="Times New Roman" w:eastAsia="宋体"/>
          <w:sz w:val="24"/>
          <w:szCs w:val="24"/>
        </w:rPr>
      </w:r>
      <w:r>
        <w:t>RTX 4090 GPU</w:t>
        <w:rPr>
          <w:rFonts w:ascii="Times New Roman" w:hAnsi="Times New Roman" w:cs="Times New Roman" w:eastAsia="宋体"/>
          <w:sz w:val="24"/>
          <w:szCs w:val="24"/>
        </w:rPr>
      </w:r>
      <w:r>
        <w:t>开展训练和批量测试，本地完成小案例、文稿及日志检查。正式实验前测量各规模的单轨迹、模型前向、小规模训练和历史记录成本，据此确定批次、种子数及测试预算。服务器配置、运行时间、显存和存储开销随实验记录，为性能与计算成本比较提供依据。</w:t>
        <w:rPr>
          <w:rFonts w:ascii="Times New Roman" w:hAnsi="Times New Roman" w:cs="Times New Roman" w:eastAsia="宋体"/>
          <w:sz w:val="24"/>
          <w:szCs w:val="24"/>
        </w:rPr>
      </w:r>
    </w:p>
    <w:p w14:paraId="175D11E6"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r>
        <w:t xml:space="preserve">8 </w:t>
        <w:rPr>
          <w:rFonts w:ascii="Times New Roman" w:hAnsi="Times New Roman" w:cs="Times New Roman" w:eastAsia="黑体"/>
          <w:sz w:val="32"/>
          <w:szCs w:val="32"/>
          <w:b w:val="1"/>
        </w:rPr>
      </w:r>
      <w:r>
        <w:t>预期成果</w:t>
        <w:rPr>
          <w:rFonts w:ascii="Times New Roman" w:hAnsi="Times New Roman" w:cs="Times New Roman" w:eastAsia="黑体"/>
          <w:sz w:val="32"/>
          <w:szCs w:val="32"/>
          <w:b w:val="1"/>
        </w:rPr>
      </w:r>
    </w:p>
    <w:p w14:paraId="688466A4"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拟形成面向飞机脉动装配线的图表示学习与强化学习调度方法，覆盖同构图联合静态安排、延迟开工下异构图联合调度与重调度，以及语义增强多架次实际协同。配套形成仿真实现、配置、实</w:t>
        <w:rPr>
          <w:rFonts w:ascii="Times New Roman" w:hAnsi="Times New Roman" w:cs="Times New Roman" w:eastAsia="宋体"/>
          <w:sz w:val="24"/>
          <w:szCs w:val="24"/>
        </w:rPr>
      </w:r>
      <w:r>
        <w:lastRenderedPageBreak/>
        <w:t>验协议和完整日志，通过主比较及必要消融说明方案质量、约束、计算成本和适用条件，完成硕士学位论文。</w:t>
        <w:rPr>
          <w:rFonts w:ascii="Times New Roman" w:hAnsi="Times New Roman" w:cs="Times New Roman" w:eastAsia="宋体"/>
          <w:sz w:val="24"/>
          <w:szCs w:val="24"/>
        </w:rPr>
      </w:r>
    </w:p>
    <w:p w14:paraId="3A62835C" w14:textId="77777777" w:rsidR="00427304" w:rsidRDefault="00000000">
      <w:pPr>
        <w:spacing w:before="0" w:after="0" w:line="400" w:lineRule="exact"/>
        <w:ind w:firstLine="480" w:firstLineChars="200"/>
        <w:jc w:val="both"/>
        <w:widowControl w:val="1"/>
        <w:rPr>
          <w:rFonts w:ascii="Times New Roman" w:hAnsi="Times New Roman" w:cs="Times New Roman" w:eastAsia="宋体"/>
          <w:sz w:val="24"/>
          <w:szCs w:val="24"/>
        </w:rPr>
      </w:pPr>
      <w:r>
        <w:t>预计形成</w:t>
        <w:rPr>
          <w:rFonts w:ascii="Times New Roman" w:hAnsi="Times New Roman" w:cs="Times New Roman" w:eastAsia="宋体"/>
          <w:sz w:val="24"/>
          <w:szCs w:val="24"/>
        </w:rPr>
      </w:r>
      <w:r>
        <w:t>1—2</w:t>
        <w:rPr>
          <w:rFonts w:ascii="Times New Roman" w:hAnsi="Times New Roman" w:cs="Times New Roman" w:eastAsia="宋体"/>
          <w:sz w:val="24"/>
          <w:szCs w:val="24"/>
        </w:rPr>
      </w:r>
      <w:r>
        <w:t>篇论文及</w:t>
        <w:rPr>
          <w:rFonts w:ascii="Times New Roman" w:hAnsi="Times New Roman" w:cs="Times New Roman" w:eastAsia="宋体"/>
          <w:sz w:val="24"/>
          <w:szCs w:val="24"/>
        </w:rPr>
      </w:r>
      <w:r>
        <w:t>1</w:t>
        <w:rPr>
          <w:rFonts w:ascii="Times New Roman" w:hAnsi="Times New Roman" w:cs="Times New Roman" w:eastAsia="宋体"/>
          <w:sz w:val="24"/>
          <w:szCs w:val="24"/>
        </w:rPr>
      </w:r>
      <w:r>
        <w:t>篇会议论文。前期</w:t>
        <w:rPr>
          <w:rFonts w:ascii="Times New Roman" w:hAnsi="Times New Roman" w:cs="Times New Roman" w:eastAsia="宋体"/>
          <w:sz w:val="24"/>
          <w:szCs w:val="24"/>
        </w:rPr>
      </w:r>
      <w:r>
        <w:t>CAC 2026</w:t>
        <w:rPr>
          <w:rFonts w:ascii="Times New Roman" w:hAnsi="Times New Roman" w:cs="Times New Roman" w:eastAsia="宋体"/>
          <w:sz w:val="24"/>
          <w:szCs w:val="24"/>
        </w:rPr>
      </w:r>
      <w:r>
        <w:t>录用成果作为已有研究基础，工作二稿件及工作三拟形成稿按实际进展推进，成果清单逐项核对，录用或发表状态据实际结果登记。</w:t>
        <w:rPr>
          <w:rFonts w:ascii="Times New Roman" w:hAnsi="Times New Roman" w:cs="Times New Roman" w:eastAsia="宋体"/>
          <w:sz w:val="24"/>
          <w:szCs w:val="24"/>
        </w:rPr>
      </w:r>
    </w:p>
    <w:p w14:paraId="70563BD5" w14:textId="77777777" w:rsidR="00427304" w:rsidRDefault="00000000">
      <w:pPr>
        <w:pStyle w:val="1"/>
        <w:spacing w:before="480" w:after="360" w:line="240" w:lineRule="auto"/>
        <w:ind w:firstLine="0"/>
        <w:keepNext w:val="1"/>
        <w:keepLines w:val="1"/>
        <w:jc w:val="center"/>
        <w:widowControl w:val="1"/>
        <w:rPr>
          <w:rFonts w:ascii="Times New Roman" w:hAnsi="Times New Roman" w:cs="Times New Roman" w:eastAsia="黑体"/>
          <w:sz w:val="32"/>
          <w:szCs w:val="32"/>
          <w:b w:val="1"/>
        </w:rPr>
      </w:pPr>
      <w:r>
        <w:t xml:space="preserve">9 </w:t>
        <w:rPr>
          <w:rFonts w:ascii="Times New Roman" w:hAnsi="Times New Roman" w:cs="Times New Roman" w:eastAsia="黑体"/>
          <w:sz w:val="32"/>
          <w:szCs w:val="32"/>
          <w:b w:val="1"/>
        </w:rPr>
      </w:r>
      <w:r>
        <w:t>参考文献</w:t>
        <w:rPr>
          <w:rFonts w:ascii="Times New Roman" w:hAnsi="Times New Roman" w:cs="Times New Roman" w:eastAsia="黑体"/>
          <w:sz w:val="32"/>
          <w:szCs w:val="32"/>
          <w:b w:val="1"/>
        </w:rPr>
      </w:r>
    </w:p>
    <w:p w14:paraId="37424B4C"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 xml:space="preserve">[1] </w:t>
      </w:r>
      <w:r>
        <w:rPr>
          <w:sz w:val="21"/>
          <w:rFonts w:ascii="Times New Roman" w:hAnsi="Times New Roman" w:cs="Times New Roman" w:eastAsia="宋体"/>
          <w:szCs w:val="21"/>
        </w:rPr>
        <w:t>中华人民共和国国民经济和社会发展第十五个五年规划纲要</w:t>
      </w:r>
      <w:r>
        <w:rPr>
          <w:sz w:val="21"/>
          <w:rFonts w:ascii="Times New Roman" w:hAnsi="Times New Roman" w:cs="Times New Roman" w:eastAsia="宋体"/>
          <w:szCs w:val="21"/>
        </w:rPr>
        <w:t>[EB/OL]. (2026-03-13)[2026-10-09]. https://www.ln.gov.cn/web/ywdt/rdgz/2026031407581924489/index.shtml.</w:t>
      </w:r>
    </w:p>
    <w:p w14:paraId="054F7243"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 xml:space="preserve">[2] </w:t>
      </w:r>
      <w:r>
        <w:rPr>
          <w:sz w:val="21"/>
          <w:rFonts w:ascii="Times New Roman" w:hAnsi="Times New Roman" w:cs="Times New Roman" w:eastAsia="宋体"/>
          <w:szCs w:val="21"/>
        </w:rPr>
        <w:t>工业和信息化部等八部门</w:t>
      </w:r>
      <w:r>
        <w:rPr>
          <w:sz w:val="21"/>
          <w:rFonts w:ascii="Times New Roman" w:hAnsi="Times New Roman" w:cs="Times New Roman" w:eastAsia="宋体"/>
          <w:szCs w:val="21"/>
        </w:rPr>
        <w:t>. “</w:t>
      </w:r>
      <w:r>
        <w:rPr>
          <w:sz w:val="21"/>
          <w:rFonts w:ascii="Times New Roman" w:hAnsi="Times New Roman" w:cs="Times New Roman" w:eastAsia="宋体"/>
          <w:szCs w:val="21"/>
        </w:rPr>
        <w:t>人工智能</w:t>
      </w:r>
      <w:r>
        <w:rPr>
          <w:sz w:val="21"/>
          <w:rFonts w:ascii="Times New Roman" w:hAnsi="Times New Roman" w:cs="Times New Roman" w:eastAsia="宋体"/>
          <w:szCs w:val="21"/>
        </w:rPr>
        <w:t>+</w:t>
      </w:r>
      <w:r>
        <w:rPr>
          <w:sz w:val="21"/>
          <w:rFonts w:ascii="Times New Roman" w:hAnsi="Times New Roman" w:cs="Times New Roman" w:eastAsia="宋体"/>
          <w:szCs w:val="21"/>
        </w:rPr>
        <w:t>制造</w:t>
      </w:r>
      <w:r>
        <w:rPr>
          <w:sz w:val="21"/>
          <w:rFonts w:ascii="Times New Roman" w:hAnsi="Times New Roman" w:cs="Times New Roman" w:eastAsia="宋体"/>
          <w:szCs w:val="21"/>
        </w:rPr>
        <w:t>”</w:t>
      </w:r>
      <w:r>
        <w:rPr>
          <w:sz w:val="21"/>
          <w:rFonts w:ascii="Times New Roman" w:hAnsi="Times New Roman" w:cs="Times New Roman" w:eastAsia="宋体"/>
          <w:szCs w:val="21"/>
        </w:rPr>
        <w:t>专项行动实施意见</w:t>
      </w:r>
      <w:r>
        <w:rPr>
          <w:sz w:val="21"/>
          <w:rFonts w:ascii="Times New Roman" w:hAnsi="Times New Roman" w:cs="Times New Roman" w:eastAsia="宋体"/>
          <w:szCs w:val="21"/>
        </w:rPr>
        <w:t>[EB/OL]. (2026-01-07)[2026-10-09]. https://www.miit.gov.cn/jgsj/kjs/wjfb/art/2026/art_5ea5b1663f264fcea69df0ab00d1f6f3.html.</w:t>
      </w:r>
    </w:p>
    <w:p w14:paraId="53DF2B09"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 xml:space="preserve">[3] </w:t>
      </w:r>
      <w:r>
        <w:rPr>
          <w:sz w:val="21"/>
          <w:rFonts w:ascii="Times New Roman" w:hAnsi="Times New Roman" w:cs="Times New Roman" w:eastAsia="宋体"/>
          <w:szCs w:val="21"/>
        </w:rPr>
        <w:t>上海飞机制造有限公司</w:t>
      </w:r>
      <w:r>
        <w:rPr>
          <w:sz w:val="21"/>
          <w:rFonts w:ascii="Times New Roman" w:hAnsi="Times New Roman" w:cs="Times New Roman" w:eastAsia="宋体"/>
          <w:szCs w:val="21"/>
        </w:rPr>
        <w:t xml:space="preserve">. </w:t>
      </w:r>
      <w:r>
        <w:rPr>
          <w:sz w:val="21"/>
          <w:rFonts w:ascii="Times New Roman" w:hAnsi="Times New Roman" w:cs="Times New Roman" w:eastAsia="宋体"/>
          <w:szCs w:val="21"/>
        </w:rPr>
        <w:t>贯彻</w:t>
      </w:r>
      <w:r>
        <w:rPr>
          <w:sz w:val="21"/>
          <w:rFonts w:ascii="Times New Roman" w:hAnsi="Times New Roman" w:cs="Times New Roman" w:eastAsia="宋体"/>
          <w:szCs w:val="21"/>
        </w:rPr>
        <w:t>1</w:t>
      </w:r>
      <w:r>
        <w:rPr>
          <w:sz w:val="21"/>
          <w:rFonts w:ascii="Times New Roman" w:hAnsi="Times New Roman" w:cs="Times New Roman" w:eastAsia="宋体"/>
          <w:szCs w:val="21"/>
        </w:rPr>
        <w:t>号文丨乘改革之势，聚攻坚之力，强发展之效</w:t>
      </w:r>
      <w:r>
        <w:rPr>
          <w:sz w:val="21"/>
          <w:rFonts w:ascii="Times New Roman" w:hAnsi="Times New Roman" w:cs="Times New Roman" w:eastAsia="宋体"/>
          <w:szCs w:val="21"/>
        </w:rPr>
        <w:t>[EB/OL]. (2025-04-17)[2026-10-09]. https://samc.comac.cc/xwzx/sfyxw/202504/17/t20250417_7404410.shtml.</w:t>
      </w:r>
    </w:p>
    <w:p w14:paraId="3382E90A"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 xml:space="preserve">[4] </w:t>
      </w:r>
      <w:r>
        <w:rPr>
          <w:sz w:val="21"/>
          <w:rFonts w:ascii="Times New Roman" w:hAnsi="Times New Roman" w:cs="Times New Roman" w:eastAsia="宋体"/>
          <w:szCs w:val="21"/>
        </w:rPr>
        <w:t>方水良，刘猛男，鲜果，秦永辉，田雨辰</w:t>
      </w:r>
      <w:r>
        <w:rPr>
          <w:sz w:val="21"/>
          <w:rFonts w:ascii="Times New Roman" w:hAnsi="Times New Roman" w:cs="Times New Roman" w:eastAsia="宋体"/>
          <w:szCs w:val="21"/>
        </w:rPr>
        <w:t xml:space="preserve">. </w:t>
      </w:r>
      <w:r>
        <w:rPr>
          <w:sz w:val="21"/>
          <w:rFonts w:ascii="Times New Roman" w:hAnsi="Times New Roman" w:cs="Times New Roman" w:eastAsia="宋体"/>
          <w:szCs w:val="21"/>
        </w:rPr>
        <w:t>飞机移动装配线</w:t>
      </w:r>
      <w:r>
        <w:rPr>
          <w:sz w:val="21"/>
          <w:rFonts w:ascii="Times New Roman" w:hAnsi="Times New Roman" w:cs="Times New Roman" w:eastAsia="宋体"/>
          <w:szCs w:val="21"/>
        </w:rPr>
        <w:t>——</w:t>
      </w:r>
      <w:r>
        <w:rPr>
          <w:sz w:val="21"/>
          <w:rFonts w:ascii="Times New Roman" w:hAnsi="Times New Roman" w:cs="Times New Roman" w:eastAsia="宋体"/>
          <w:szCs w:val="21"/>
        </w:rPr>
        <w:t>脉动与续动</w:t>
      </w:r>
      <w:r>
        <w:rPr>
          <w:sz w:val="21"/>
          <w:rFonts w:ascii="Times New Roman" w:hAnsi="Times New Roman" w:cs="Times New Roman" w:eastAsia="宋体"/>
          <w:szCs w:val="21"/>
        </w:rPr>
        <w:t xml:space="preserve">[J]. </w:t>
      </w:r>
      <w:r>
        <w:rPr>
          <w:sz w:val="21"/>
          <w:rFonts w:ascii="Times New Roman" w:hAnsi="Times New Roman" w:cs="Times New Roman" w:eastAsia="宋体"/>
          <w:szCs w:val="21"/>
        </w:rPr>
        <w:t>航空制造技术</w:t>
      </w:r>
      <w:r>
        <w:rPr>
          <w:sz w:val="21"/>
          <w:rFonts w:ascii="Times New Roman" w:hAnsi="Times New Roman" w:cs="Times New Roman" w:eastAsia="宋体"/>
          <w:szCs w:val="21"/>
        </w:rPr>
        <w:t>, 2021, 64(16):40–50. DOI: 10.16080/j.issn1671-833x.2021.16.040.</w:t>
      </w:r>
    </w:p>
    <w:p w14:paraId="4032E645"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[5] Boysen N, Schulze P, Scholl A. Assembly line balancing: What happened in the last fifteen years?[J]. European Journal of Operational Research, 2022, 301(3):797–814. DOI: 10.1016/j.ejor.2021.11.043.</w:t>
      </w:r>
    </w:p>
    <w:p w14:paraId="7BB8C366"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[6]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[7] Herroelen W, Leus R. The construction of stable project baseline schedules[J]. European Journal of Operational Research, 2004, 156(3):550–565. DOI: 10.1016/S0377-2217(03)00130-9.</w:t>
      </w:r>
    </w:p>
    <w:p w14:paraId="2E6C8A9F"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[8] Lovato D, Guillaume R, Thierry C, Battaia O. Managing disruptions in aircraft assembly lines with staircase criteria[J]. International Journal of Production Research, 2023, 61(2):632–648. DOI: 10.1080/00207543.2021.2011982.</w:t>
      </w:r>
    </w:p>
    <w:p>
      <w:pPr>
        <w:keepLines/>
        <w:spacing w:after="0" w:line="320" w:lineRule="atLeast" w:before="0"/>
        <w:ind w:left="360" w:firstLine="0"/>
        <w:jc w:val="both"/>
        <w:widowControl w:val="1"/>
        <w:rPr>
          <w:rFonts w:ascii="Times New Roman" w:hAnsi="Times New Roman" w:cs="Times New Roman" w:eastAsia="宋体"/>
          <w:sz w:val="21"/>
          <w:szCs w:val="21"/>
        </w:rPr>
      </w:pPr>
      <w:r>
        <w:rPr>
          <w:rFonts w:ascii="Times New Roman" w:hAnsi="Times New Roman" w:cs="Times New Roman" w:eastAsia="宋体"/>
          <w:sz w:val="21"/>
          <w:szCs w:val="21"/>
        </w:rPr>
        <w:t xml:space="preserve">[9] Abdinnour S. Hawker Beechcraft Uses a New Solution Approach to Balance Assembly Lines[J]. Interfaces, 2011, 41(2):164–176. DOI: 10.1287/inte.1100.0535.</w:t>
      </w:r>
    </w:p>
    <w:p w14:paraId="150EC21E"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[10] Boysen N, Fliedner M, Scholl A. A classification of assembly line balancing problems[J]. European Journal of Operational Research, 2007, 183(2):674–693. DOI: 10.1016/j.ejor.2006.10.010.</w:t>
      </w:r>
    </w:p>
    <w:p w14:paraId="7239AFE5"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[11] Becker C, Scholl A. A survey on problems and methods in generalized assembly line balancing[J]. European Journal of Operational Research, 2006, 168(3):694–715.</w:t>
      </w:r>
    </w:p>
    <w:p w14:paraId="2A1DCA78"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[12]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[13]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[14] Pucel X, Roussel S. Constraint Programming Model for Assembly Line Balancing and Scheduling with Walking Workers and Parallel Stations[C]//CP 2024, LIPIcs 307:23:1–23:21. DOI: 10.4230/LIPIcs.CP.2024.23.</w:t>
      </w:r>
    </w:p>
    <w:p w14:paraId="77929D4E"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[15] Vieira G E, Herrmann J W, Lin E. Rescheduling manufacturing systems: a framework of strategies, policies, and methods[J]. Journal of Scheduling, 2003, 6:39–62.</w:t>
      </w:r>
    </w:p>
    <w:p w14:paraId="4EA9A2AF"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[16] Herroelen W, Leus R. Project scheduling under uncertainty: Survey and research potentials[J]. European Journal of Operational Research, 2005, 165(2):289–306. DOI: 10.1016/j.ejor.2004.04.002.</w:t>
      </w:r>
    </w:p>
    <w:p w14:paraId="5CD2FC66"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[17] Ouelhadj D, Petrovic S. A survey of dynamic scheduling in manufacturing systems[J]. Journal of Scheduling, 2009, 12:417–431. DOI: 10.1007/s10951-008-0090-8.</w:t>
      </w:r>
    </w:p>
    <w:p w14:paraId="2529B351"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[18]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[19] Battaïa O, Sanmartin L, Pralet C. Dealing with disruptions in low-volume manufacturing: a constraint programming approach[J]. Procedia CIRP, 2019, 81:1372–1375. DOI: 10.1016/j.procir.2019.04.030.</w:t>
      </w:r>
    </w:p>
    <w:p w14:paraId="29C3573A"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[20] Panwalkar S S, Iskander W. A survey of scheduling rules[J]. Operations Research, 1977, 25(1):45–61. DOI: 10.1287/opre.25.1.45.</w:t>
      </w:r>
    </w:p>
    <w:p w14:paraId="45F60A09" w14:textId="77777777" w:rsidR="00427304" w:rsidRPr="00FA3763" w:rsidRDefault="00000000">
      <w:pPr>
        <w:keepLines/>
        <w:spacing w:after="0" w:line="320" w:lineRule="atLeast" w:before="0"/>
        <w:ind w:left="360" w:firstLine="0"/>
        <w:rPr>
          <w:lang w:val="fr-FR"/>
          <w:rFonts w:ascii="Times New Roman" w:hAnsi="Times New Roman" w:cs="Times New Roman" w:eastAsia="宋体"/>
          <w:sz w:val="21"/>
          <w:szCs w:val="21"/>
        </w:rPr>
        <w:jc w:val="both"/>
        <w:widowControl w:val="1"/>
      </w:pPr>
      <w:r>
        <w:rPr>
          <w:sz w:val="21"/>
          <w:rFonts w:ascii="Times New Roman" w:hAnsi="Times New Roman" w:cs="Times New Roman" w:eastAsia="宋体"/>
          <w:szCs w:val="21"/>
        </w:rPr>
        <w:t xml:space="preserve">[21] Wen X, Liu H, Zhang X, et al. A Q-Learning Improved Particle Swarm Optimization for Aircraft Pulsating Assembly Line Scheduling Problem Considering Skilled Operator Allocation[J]. </w:t>
      </w:r>
      <w:r w:rsidRPr="00FA3763">
        <w:rPr>
          <w:sz w:val="21"/>
          <w:lang w:val="fr-FR"/>
          <w:rFonts w:ascii="Times New Roman" w:hAnsi="Times New Roman" w:cs="Times New Roman" w:eastAsia="宋体"/>
          <w:szCs w:val="21"/>
        </w:rPr>
        <w:t>Computers, Materials &amp; Continua, 2026, 86(1):1–27. DOI: 10.32604/cmc.2025.069492.</w:t>
      </w:r>
    </w:p>
    <w:p w14:paraId="0AEBDD6E"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sidRPr="00FA3763">
        <w:rPr>
          <w:sz w:val="21"/>
          <w:lang w:val="fr-FR"/>
          <w:rFonts w:ascii="Times New Roman" w:hAnsi="Times New Roman" w:cs="Times New Roman" w:eastAsia="宋体"/>
          <w:szCs w:val="21"/>
        </w:rPr>
        <w:t xml:space="preserve">[22] Wen X, et al. </w:t>
      </w:r>
      <w:r>
        <w:rPr>
          <w:sz w:val="21"/>
          <w:rFonts w:ascii="Times New Roman" w:hAnsi="Times New Roman" w:cs="Times New Roman" w:eastAsia="宋体"/>
          <w:szCs w:val="21"/>
        </w:rPr>
        <w:t>An improved genetic algorithm based on reinforcement learning for aircraft assembly scheduling problem[J]. Computers &amp; Industrial Engineering, 2024, 193:110263. DOI: 10.1016/j.cie.2024.110263.</w:t>
      </w:r>
    </w:p>
    <w:p w14:paraId="159A767E"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[23]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[24]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[25] Zhang C, Song W, Cao Z, et al. Learning to Dispatch for Job Shop Scheduling via Deep Reinforcement Learning[C]//NeurIPS, 2020, 33:1621–1632.</w:t>
      </w:r>
    </w:p>
    <w:p w14:paraId="1ED8F085"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sidRPr="00FA3763">
        <w:rPr>
          <w:sz w:val="21"/>
          <w:lang w:val="fr-FR"/>
          <w:rFonts w:ascii="Times New Roman" w:hAnsi="Times New Roman" w:cs="Times New Roman" w:eastAsia="宋体"/>
          <w:szCs w:val="21"/>
        </w:rPr>
        <w:lastRenderedPageBreak/>
        <w:t>[26] Wen X, Zhang H, Yang W, et al. </w:t>
      </w:r>
      <w:r>
        <w:rPr>
          <w:sz w:val="21"/>
          <w:rFonts w:ascii="Times New Roman" w:hAnsi="Times New Roman" w:cs="Times New Roman" w:eastAsia="宋体"/>
          <w:szCs w:val="21"/>
        </w:rP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[27]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[28]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[29] Cappart Q, Chételat D, Khalil E B, et al. Combinatorial Optimization and Reasoning with Graph Neural Networks[J]. Journal of Machine Learning Research, 2023, 24(130):1–61.</w:t>
      </w:r>
    </w:p>
    <w:p w14:paraId="532F0E98"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[30] Smit I G, Zhou J, Reijnen R, et al. Graph neural networks for job shop scheduling problems: A survey[J]. Computers &amp; Operations Research, 2025, 176:106914. DOI: 10.1016/j.cor.2024.106914.</w:t>
      </w:r>
    </w:p>
    <w:p w14:paraId="4F4FAC1E"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[31] Hu Z, Dong Y, Wang K, Sun Y. Heterogeneous Graph Transformer[C]//Proceedings of The Web Conference, 2020.</w:t>
      </w:r>
    </w:p>
    <w:p w14:paraId="3E8ADF01"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[32]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[33]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[34]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[35]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[36]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[37]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[38] Jaderberg M, Mnih V, Czarnecki W M, et al. Reinforcement Learning with Unsupervised Auxiliary Tasks[C]//ICLR, 2017.</w:t>
      </w:r>
    </w:p>
    <w:p w14:paraId="0BAC00E6"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[39] Schulman J, Wolski F, Dhariwal P, Radford A, Klimov O. Proximal Policy Optimization Algorithms[EB/OL]. arXiv:1707.06347, 2017.</w:t>
      </w:r>
    </w:p>
    <w:p w14:paraId="60AB27CF"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lastRenderedPageBreak/>
        <w:t>[40] Huang S, Ontañón S. A Closer Look at Invalid Action Masking in Policy Gradient Algorithms[C]//The International FLAIRS Conference Proceedings, 2022, 35. DOI: 10.32473/flairs.v35i.130584.</w:t>
      </w:r>
    </w:p>
    <w:p w14:paraId="21230924" w14:textId="77777777" w:rsidR="00427304" w:rsidRDefault="00000000">
      <w:pPr>
        <w:keepLines/>
        <w:spacing w:after="0" w:line="320" w:lineRule="atLeast" w:before="0"/>
        <w:ind w:left="360" w:firstLine="0"/>
        <w:jc w:val="both"/>
        <w:widowControl w:val="1"/>
        <w:rPr>
          <w:rFonts w:ascii="Times New Roman" w:hAnsi="Times New Roman" w:cs="Times New Roman" w:eastAsia="宋体"/>
          <w:sz w:val="21"/>
          <w:szCs w:val="21"/>
        </w:rPr>
      </w:pPr>
      <w:r>
        <w:rPr>
          <w:sz w:val="21"/>
          <w:rFonts w:ascii="Times New Roman" w:hAnsi="Times New Roman" w:cs="Times New Roman" w:eastAsia="宋体"/>
          <w:szCs w:val="21"/>
        </w:rPr>
        <w:t>[41] Ng A Y, Harada D, Russell S. Policy invariance under reward transformations: Theory and application to reward shaping[C]//Proceedings of the Sixteenth International Conference on Machine Learning. San Francisco: Morgan Kaufmann, 1999:278–287.</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09T22:55:00Z" w:initials="hg">
    <w:p w14:paraId="62CB2978" w14:textId="77777777" w:rsidR="00FA3763" w:rsidRDefault="00FA3763" w:rsidP="00FA3763">
      <w:pPr>
        <w:pStyle w:val="af0"/>
        <w:ind w:firstLine="0"/>
      </w:pPr>
      <w:r>
        <w:rPr>
          <w:rStyle w:val="af"/>
        </w:rPr>
        <w:annotationRef/>
      </w:r>
      <w:r>
        <w:rPr>
          <w:rFonts w:hint="eastAsia"/>
        </w:rPr>
        <w:t>我让</w:t>
      </w:r>
      <w:r>
        <w:rPr>
          <w:rFonts w:hint="eastAsia"/>
        </w:rPr>
        <w:t>AI</w:t>
      </w:r>
      <w:r>
        <w:rPr>
          <w:rFonts w:hint="eastAsia"/>
        </w:rPr>
        <w:t>查到的字体等格式是这样的：</w:t>
      </w:r>
      <w:r>
        <w:br/>
      </w:r>
      <w:r>
        <w:rPr>
          <w:rFonts w:hint="eastAsia"/>
          <w:b/>
          <w:bCs/>
        </w:rPr>
        <w:t>正文建议严格按这一套</w:t>
      </w:r>
    </w:p>
    <w:p w14:paraId="2702BEC8" w14:textId="77777777" w:rsidR="00FA3763" w:rsidRDefault="00FA3763" w:rsidP="00FA3763">
      <w:pPr>
        <w:pStyle w:val="af0"/>
        <w:ind w:firstLine="0"/>
      </w:pPr>
      <w:r>
        <w:rPr>
          <w:rFonts w:hint="eastAsia"/>
        </w:rPr>
        <w:t>内容字体字号段落格式</w:t>
      </w:r>
      <w:r>
        <w:rPr>
          <w:rFonts w:hint="eastAsia"/>
          <w:b/>
          <w:bCs/>
        </w:rPr>
        <w:t>正文</w:t>
      </w:r>
      <w:r>
        <w:rPr>
          <w:rFonts w:hint="eastAsia"/>
        </w:rPr>
        <w:t>中文：</w:t>
      </w:r>
      <w:r>
        <w:rPr>
          <w:rFonts w:hint="eastAsia"/>
          <w:b/>
          <w:bCs/>
        </w:rPr>
        <w:t>宋体，小四（</w:t>
      </w:r>
      <w:r>
        <w:rPr>
          <w:rFonts w:hint="eastAsia"/>
          <w:b/>
          <w:bCs/>
        </w:rPr>
        <w:t>12 pt</w:t>
      </w:r>
      <w:r>
        <w:rPr>
          <w:rFonts w:hint="eastAsia"/>
          <w:b/>
          <w:bCs/>
        </w:rPr>
        <w:t>）</w:t>
      </w:r>
      <w:r>
        <w:rPr>
          <w:rFonts w:hint="eastAsia"/>
        </w:rPr>
        <w:t>；英文</w:t>
      </w:r>
      <w:r>
        <w:rPr>
          <w:rFonts w:hint="eastAsia"/>
        </w:rPr>
        <w:t>/</w:t>
      </w:r>
      <w:r>
        <w:rPr>
          <w:rFonts w:hint="eastAsia"/>
        </w:rPr>
        <w:t>数字：</w:t>
      </w:r>
      <w:r>
        <w:rPr>
          <w:rFonts w:hint="eastAsia"/>
          <w:b/>
          <w:bCs/>
        </w:rPr>
        <w:t>Times New Roman</w:t>
      </w:r>
      <w:r>
        <w:rPr>
          <w:rFonts w:hint="eastAsia"/>
          <w:b/>
          <w:bCs/>
        </w:rPr>
        <w:t>，小四两端对齐；首行缩进</w:t>
      </w:r>
      <w:r>
        <w:rPr>
          <w:rFonts w:hint="eastAsia"/>
          <w:b/>
          <w:bCs/>
        </w:rPr>
        <w:t>2</w:t>
      </w:r>
      <w:r>
        <w:rPr>
          <w:rFonts w:hint="eastAsia"/>
          <w:b/>
          <w:bCs/>
        </w:rPr>
        <w:t>字符；固定值</w:t>
      </w:r>
      <w:r>
        <w:rPr>
          <w:rFonts w:hint="eastAsia"/>
          <w:b/>
          <w:bCs/>
        </w:rPr>
        <w:t>20</w:t>
      </w:r>
      <w:r>
        <w:rPr>
          <w:rFonts w:hint="eastAsia"/>
          <w:b/>
          <w:bCs/>
        </w:rPr>
        <w:t>磅；段前</w:t>
      </w:r>
      <w:r>
        <w:rPr>
          <w:rFonts w:hint="eastAsia"/>
          <w:b/>
          <w:bCs/>
        </w:rPr>
        <w:t>0</w:t>
      </w:r>
      <w:r>
        <w:rPr>
          <w:rFonts w:hint="eastAsia"/>
          <w:b/>
          <w:bCs/>
        </w:rPr>
        <w:t>、段后</w:t>
      </w:r>
      <w:r>
        <w:rPr>
          <w:rFonts w:hint="eastAsia"/>
          <w:b/>
          <w:bCs/>
        </w:rPr>
        <w:t>0</w:t>
      </w:r>
      <w:r>
        <w:rPr>
          <w:rFonts w:hint="eastAsia"/>
          <w:b/>
          <w:bCs/>
        </w:rPr>
        <w:t>章级大标题黑体，三号，加粗</w:t>
      </w:r>
      <w:r>
        <w:rPr>
          <w:rFonts w:hint="eastAsia"/>
        </w:rPr>
        <w:t>居中；单倍行距；段前</w:t>
      </w:r>
      <w:r>
        <w:rPr>
          <w:rFonts w:hint="eastAsia"/>
        </w:rPr>
        <w:t>24</w:t>
      </w:r>
      <w:r>
        <w:rPr>
          <w:rFonts w:hint="eastAsia"/>
        </w:rPr>
        <w:t>磅、段后</w:t>
      </w:r>
      <w:r>
        <w:rPr>
          <w:rFonts w:hint="eastAsia"/>
        </w:rPr>
        <w:t>18</w:t>
      </w:r>
      <w:r>
        <w:rPr>
          <w:rFonts w:hint="eastAsia"/>
        </w:rPr>
        <w:t>磅</w:t>
      </w:r>
      <w:r>
        <w:rPr>
          <w:rFonts w:hint="eastAsia"/>
          <w:b/>
          <w:bCs/>
        </w:rPr>
        <w:t>一级标题</w:t>
      </w:r>
      <w:r>
        <w:rPr>
          <w:rFonts w:hint="eastAsia"/>
        </w:rPr>
        <w:t xml:space="preserve"> </w:t>
      </w:r>
      <w:r>
        <w:rPr>
          <w:rFonts w:hint="eastAsia"/>
        </w:rPr>
        <w:t>如</w:t>
      </w:r>
      <w:r>
        <w:rPr>
          <w:rFonts w:hint="eastAsia"/>
        </w:rPr>
        <w:t xml:space="preserve"> 1.1</w:t>
      </w:r>
      <w:r>
        <w:rPr>
          <w:rFonts w:hint="eastAsia"/>
          <w:b/>
          <w:bCs/>
        </w:rPr>
        <w:t>黑体，小三</w:t>
      </w:r>
      <w:r>
        <w:rPr>
          <w:rFonts w:hint="eastAsia"/>
        </w:rPr>
        <w:t>左对齐；单倍；段前</w:t>
      </w:r>
      <w:r>
        <w:rPr>
          <w:rFonts w:hint="eastAsia"/>
        </w:rPr>
        <w:t>24</w:t>
      </w:r>
      <w:r>
        <w:rPr>
          <w:rFonts w:hint="eastAsia"/>
        </w:rPr>
        <w:t>磅、段后</w:t>
      </w:r>
      <w:r>
        <w:rPr>
          <w:rFonts w:hint="eastAsia"/>
        </w:rPr>
        <w:t>6</w:t>
      </w:r>
      <w:r>
        <w:rPr>
          <w:rFonts w:hint="eastAsia"/>
        </w:rPr>
        <w:t>磅</w:t>
      </w:r>
      <w:r>
        <w:rPr>
          <w:rFonts w:hint="eastAsia"/>
          <w:b/>
          <w:bCs/>
        </w:rPr>
        <w:t>二级标题</w:t>
      </w:r>
      <w:r>
        <w:rPr>
          <w:rFonts w:hint="eastAsia"/>
        </w:rPr>
        <w:t xml:space="preserve"> </w:t>
      </w:r>
      <w:r>
        <w:rPr>
          <w:rFonts w:hint="eastAsia"/>
        </w:rPr>
        <w:t>如</w:t>
      </w:r>
      <w:r>
        <w:rPr>
          <w:rFonts w:hint="eastAsia"/>
        </w:rPr>
        <w:t xml:space="preserve"> 1.1.1</w:t>
      </w:r>
      <w:r>
        <w:rPr>
          <w:rFonts w:hint="eastAsia"/>
          <w:b/>
          <w:bCs/>
        </w:rPr>
        <w:t>黑体，四号</w:t>
      </w:r>
      <w:r>
        <w:rPr>
          <w:rFonts w:hint="eastAsia"/>
        </w:rPr>
        <w:t>左对齐；单倍；段前</w:t>
      </w:r>
      <w:r>
        <w:rPr>
          <w:rFonts w:hint="eastAsia"/>
        </w:rPr>
        <w:t>12</w:t>
      </w:r>
      <w:r>
        <w:rPr>
          <w:rFonts w:hint="eastAsia"/>
        </w:rPr>
        <w:t>磅、段后</w:t>
      </w:r>
      <w:r>
        <w:rPr>
          <w:rFonts w:hint="eastAsia"/>
        </w:rPr>
        <w:t>6</w:t>
      </w:r>
      <w:r>
        <w:rPr>
          <w:rFonts w:hint="eastAsia"/>
        </w:rPr>
        <w:t>磅</w:t>
      </w:r>
      <w:r>
        <w:rPr>
          <w:rFonts w:hint="eastAsia"/>
          <w:b/>
          <w:bCs/>
        </w:rPr>
        <w:t>三级标题黑体，小四</w:t>
      </w:r>
      <w:r>
        <w:rPr>
          <w:rFonts w:hint="eastAsia"/>
        </w:rPr>
        <w:t>左对齐；单倍；段前</w:t>
      </w:r>
      <w:r>
        <w:rPr>
          <w:rFonts w:hint="eastAsia"/>
        </w:rPr>
        <w:t>12</w:t>
      </w:r>
      <w:r>
        <w:rPr>
          <w:rFonts w:hint="eastAsia"/>
        </w:rPr>
        <w:t>磅、段后</w:t>
      </w:r>
      <w:r>
        <w:rPr>
          <w:rFonts w:hint="eastAsia"/>
        </w:rPr>
        <w:t>6</w:t>
      </w:r>
      <w:r>
        <w:rPr>
          <w:rFonts w:hint="eastAsia"/>
        </w:rPr>
        <w:t>磅</w:t>
      </w:r>
      <w:r>
        <w:rPr>
          <w:rFonts w:hint="eastAsia"/>
          <w:b/>
          <w:bCs/>
        </w:rPr>
        <w:t>图题宋体，五号</w:t>
      </w:r>
      <w:r>
        <w:rPr>
          <w:rFonts w:hint="eastAsia"/>
        </w:rPr>
        <w:t>图下方，居中；单倍；段前</w:t>
      </w:r>
      <w:r>
        <w:rPr>
          <w:rFonts w:hint="eastAsia"/>
        </w:rPr>
        <w:t>6</w:t>
      </w:r>
      <w:r>
        <w:rPr>
          <w:rFonts w:hint="eastAsia"/>
        </w:rPr>
        <w:t>磅、段后</w:t>
      </w:r>
      <w:r>
        <w:rPr>
          <w:rFonts w:hint="eastAsia"/>
        </w:rPr>
        <w:t>12</w:t>
      </w:r>
      <w:r>
        <w:rPr>
          <w:rFonts w:hint="eastAsia"/>
        </w:rPr>
        <w:t>磅</w:t>
      </w:r>
      <w:r>
        <w:rPr>
          <w:rFonts w:hint="eastAsia"/>
          <w:b/>
          <w:bCs/>
        </w:rPr>
        <w:t>表题宋体，五号</w:t>
      </w:r>
      <w:r>
        <w:rPr>
          <w:rFonts w:hint="eastAsia"/>
        </w:rPr>
        <w:t>表上方，居中；单倍；段前</w:t>
      </w:r>
      <w:r>
        <w:rPr>
          <w:rFonts w:hint="eastAsia"/>
        </w:rPr>
        <w:t>6</w:t>
      </w:r>
      <w:r>
        <w:rPr>
          <w:rFonts w:hint="eastAsia"/>
        </w:rPr>
        <w:t>磅、段后</w:t>
      </w:r>
      <w:r>
        <w:rPr>
          <w:rFonts w:hint="eastAsia"/>
        </w:rPr>
        <w:t>6</w:t>
      </w:r>
      <w:r>
        <w:rPr>
          <w:rFonts w:hint="eastAsia"/>
        </w:rPr>
        <w:t>磅</w:t>
      </w:r>
      <w:r>
        <w:rPr>
          <w:rFonts w:hint="eastAsia"/>
          <w:b/>
          <w:bCs/>
        </w:rPr>
        <w:t>参考文献正文</w:t>
      </w:r>
      <w:r>
        <w:rPr>
          <w:rFonts w:hint="eastAsia"/>
        </w:rPr>
        <w:t>中文</w:t>
      </w:r>
      <w:r>
        <w:rPr>
          <w:rFonts w:hint="eastAsia"/>
          <w:b/>
          <w:bCs/>
        </w:rPr>
        <w:t>宋体五号</w:t>
      </w:r>
      <w:r>
        <w:rPr>
          <w:rFonts w:hint="eastAsia"/>
        </w:rPr>
        <w:t>；英文</w:t>
      </w:r>
      <w:r>
        <w:rPr>
          <w:rFonts w:hint="eastAsia"/>
        </w:rPr>
        <w:t xml:space="preserve"> Times New Roman </w:t>
      </w:r>
      <w:r>
        <w:rPr>
          <w:rFonts w:hint="eastAsia"/>
        </w:rPr>
        <w:t>五号</w:t>
      </w:r>
      <w:r>
        <w:rPr>
          <w:rFonts w:hint="eastAsia"/>
          <w:b/>
          <w:bCs/>
        </w:rPr>
        <w:t>固定值</w:t>
      </w:r>
      <w:r>
        <w:rPr>
          <w:rFonts w:hint="eastAsia"/>
          <w:b/>
          <w:bCs/>
        </w:rPr>
        <w:t>16</w:t>
      </w:r>
      <w:r>
        <w:rPr>
          <w:rFonts w:hint="eastAsia"/>
          <w:b/>
          <w:bCs/>
        </w:rPr>
        <w:t>磅；段前</w:t>
      </w:r>
      <w:r>
        <w:rPr>
          <w:rFonts w:hint="eastAsia"/>
          <w:b/>
          <w:bCs/>
        </w:rPr>
        <w:t>0</w:t>
      </w:r>
      <w:r>
        <w:rPr>
          <w:rFonts w:hint="eastAsia"/>
          <w:b/>
          <w:bCs/>
        </w:rPr>
        <w:t>、段后</w:t>
      </w:r>
      <w:r>
        <w:rPr>
          <w:rFonts w:hint="eastAsia"/>
          <w:b/>
          <w:bCs/>
        </w:rPr>
        <w:t>0</w:t>
      </w:r>
      <w:r>
        <w:rPr>
          <w:rFonts w:hint="eastAsia"/>
          <w:b/>
          <w:bCs/>
        </w:rPr>
        <w:t>公式编号</w:t>
      </w:r>
      <w:r>
        <w:rPr>
          <w:rFonts w:hint="eastAsia"/>
        </w:rPr>
        <w:t>正文字号体系圆括号编号，右对齐</w:t>
      </w:r>
    </w:p>
    <w:p w14:paraId="2F5DBE7F" w14:textId="77777777" w:rsidR="00FA3763" w:rsidRDefault="00FA3763" w:rsidP="00FA3763">
      <w:pPr>
        <w:pStyle w:val="af0"/>
        <w:ind w:firstLine="0"/>
      </w:pPr>
    </w:p>
    <w:p w14:paraId="3A61DEAF" w14:textId="77777777" w:rsidR="00FA3763" w:rsidRDefault="00FA3763" w:rsidP="00FA3763">
      <w:pPr>
        <w:pStyle w:val="af0"/>
        <w:ind w:firstLine="0"/>
      </w:pPr>
    </w:p>
    <w:p w14:paraId="14B71C03" w14:textId="77777777" w:rsidR="00FA3763" w:rsidRDefault="00FA3763" w:rsidP="00FA3763">
      <w:pPr>
        <w:pStyle w:val="af0"/>
        <w:ind w:firstLine="0"/>
      </w:pPr>
      <w:r>
        <w:rPr>
          <w:rFonts w:hint="eastAsia"/>
        </w:rPr>
        <w:t>这些具体参数在同济校内发布的研究生学位论文规范版本中有明确表格规定，而且近期学校站点上保留的版本仍采用这一组参数。</w:t>
      </w:r>
    </w:p>
  </w:comment>
  <w:comment w:id="1" w:author="hpsy gslrt" w:date="2026-10-09T22:45:00Z" w:initials="hg">
    <w:p w14:paraId="6C52C22B" w14:textId="77777777" w:rsidR="00FA3763" w:rsidRDefault="00FA3763" w:rsidP="00FA3763">
      <w:pPr>
        <w:pStyle w:val="af0"/>
        <w:ind w:firstLine="0"/>
      </w:pPr>
      <w:r>
        <w:rPr>
          <w:rStyle w:val="af"/>
        </w:rPr>
        <w:annotationRef/>
      </w:r>
      <w:r>
        <w:rPr>
          <w:rFonts w:hint="eastAsia"/>
        </w:rPr>
        <w:t>这里是否一定要换行？</w:t>
      </w:r>
    </w:p>
  </w:comment>
  <w:comment w:id="2" w:author="hpsy gslrt" w:date="2026-10-09T23:01:00Z" w:initials="hg">
    <w:p w14:paraId="0AD225B3" w14:textId="77777777" w:rsidR="00C44953" w:rsidRDefault="00C44953" w:rsidP="00C44953">
      <w:pPr>
        <w:pStyle w:val="af0"/>
        <w:ind w:firstLine="0"/>
      </w:pPr>
      <w:r>
        <w:rPr>
          <w:rStyle w:val="af"/>
        </w:rPr>
        <w:annotationRef/>
      </w:r>
      <w:r>
        <w:rPr>
          <w:rFonts w:hint="eastAsia"/>
        </w:rPr>
        <w:t>我发现了一个问题，就是参考张泽旭的文章，研究背景和选题依据这里，每一个小章节讲的都是研究</w:t>
      </w:r>
      <w:r>
        <w:rPr>
          <w:rFonts w:hint="eastAsia"/>
        </w:rPr>
        <w:t>***</w:t>
      </w:r>
      <w:r>
        <w:rPr>
          <w:rFonts w:hint="eastAsia"/>
        </w:rPr>
        <w:t>的重要性！而我这里更多讲的是背景。我认为我们是否应该结合两者？甚至说略微突出一些重要性的内容。但是原本的背景也要予以保留，只不过有些内容可以简化。但是其实按照“研究背景和选题依据”来说，其实我们当前的更加切题。所以这只是我简单的看法，你也可以找一下其他人的开题报告，特别是同济大学工科的，我看看这一章应该是按照题目具体讲背景，还是按照张泽旭的具体讲研究的意义，还是说两者进行怎样的结合。</w:t>
      </w:r>
    </w:p>
  </w:comment>
  <w:comment w:id="4" w:author="hpsy gslrt" w:date="2026-10-09T22:50:00Z" w:initials="hg">
    <w:p w14:paraId="49ABFA33" w14:textId="77777777" w:rsidR="00FA3763" w:rsidRDefault="00FA3763" w:rsidP="00FA3763">
      <w:pPr>
        <w:pStyle w:val="af0"/>
        <w:ind w:firstLine="0"/>
      </w:pPr>
      <w:r>
        <w:rPr>
          <w:rStyle w:val="af"/>
        </w:rPr>
        <w:annotationRef/>
      </w:r>
      <w:r>
        <w:rPr>
          <w:rFonts w:hint="eastAsia"/>
        </w:rPr>
        <w:t>这一点我不知道该不该改。这个五个站位是来自真实数据集，我的导师采集数据，得知这个工厂采用</w:t>
      </w:r>
      <w:r>
        <w:rPr>
          <w:rFonts w:hint="eastAsia"/>
        </w:rPr>
        <w:t>5</w:t>
      </w:r>
      <w:r>
        <w:rPr>
          <w:rFonts w:hint="eastAsia"/>
        </w:rPr>
        <w:t>个站位。我不知道我该不该改，如果要改，应该怎么改</w:t>
      </w:r>
    </w:p>
  </w:comment>
  <w:comment w:id="3" w:author="hpsy gslrt" w:date="2026-10-09T22:52:00Z" w:initials="hg">
    <w:p w14:paraId="796AAB0C" w14:textId="77777777" w:rsidR="00FA3763" w:rsidRDefault="00FA3763" w:rsidP="00FA3763">
      <w:pPr>
        <w:pStyle w:val="af0"/>
        <w:ind w:firstLine="0"/>
      </w:pPr>
      <w:r>
        <w:rPr>
          <w:rStyle w:val="af"/>
        </w:rPr>
        <w:annotationRef/>
      </w:r>
      <w:r>
        <w:rPr>
          <w:rFonts w:hint="eastAsia"/>
        </w:rPr>
        <w:t>这一整段确实将飞机脉动装配线讲解清楚了。不过我不知道全文文献中是否有类似的表述，我的意思是，我的表述是否易于理解？如果改起来太麻烦也不知道怎么改，就算了。</w:t>
      </w:r>
    </w:p>
  </w:comment>
  <w:comment w:id="5" w:author="hpsy gslrt" w:date="2026-10-09T22:53:00Z" w:initials="hg">
    <w:p w14:paraId="77EA5958" w14:textId="77777777" w:rsidR="00FA3763" w:rsidRDefault="00FA3763" w:rsidP="00FA3763">
      <w:pPr>
        <w:pStyle w:val="af0"/>
        <w:ind w:firstLine="0"/>
      </w:pPr>
      <w:r>
        <w:rPr>
          <w:rStyle w:val="af"/>
        </w:rPr>
        <w:annotationRef/>
      </w:r>
      <w:r>
        <w:rPr>
          <w:rFonts w:hint="eastAsia"/>
        </w:rPr>
        <w:t>这个似乎有一些些难以理解？因为可能其他读者不知道为什么站位分配会改变人员绑定，你认为是否存在更优的表达？</w:t>
      </w:r>
    </w:p>
  </w:comment>
  <w:comment w:id="6" w:author="hpsy gslrt" w:date="2026-10-09T22:58:00Z" w:initials="hg">
    <w:p w14:paraId="315B373A" w14:textId="77777777" w:rsidR="00C44953" w:rsidRDefault="00C44953" w:rsidP="00C44953">
      <w:pPr>
        <w:pStyle w:val="af0"/>
        <w:ind w:firstLine="0"/>
      </w:pPr>
      <w:r>
        <w:rPr>
          <w:rStyle w:val="af"/>
        </w:rPr>
        <w:annotationRef/>
      </w:r>
      <w:r>
        <w:rPr>
          <w:rFonts w:hint="eastAsia"/>
        </w:rPr>
        <w:t>我总感觉这里的段落之间衔接有点生硬！我感觉上一段还在说需求人数等安排，下一段突然跳到装配线平衡。</w:t>
      </w:r>
      <w:r>
        <w:br/>
      </w:r>
      <w:r>
        <w:rPr>
          <w:rFonts w:hint="eastAsia"/>
        </w:rPr>
        <w:t>要么使用连接句，连接上这两者，要么调整段落顺序，给我这样的方案。</w:t>
      </w:r>
    </w:p>
  </w:comment>
  <w:comment w:id="7" w:author="hpsy gslrt" w:date="2026-10-09T23:04:00Z" w:initials="hg">
    <w:p w14:paraId="454C7185" w14:textId="77777777" w:rsidR="00C44953" w:rsidRDefault="00C44953" w:rsidP="00C44953">
      <w:pPr>
        <w:pStyle w:val="af0"/>
        <w:ind w:firstLine="0"/>
      </w:pPr>
      <w:r>
        <w:rPr>
          <w:rStyle w:val="af"/>
        </w:rPr>
        <w:annotationRef/>
      </w:r>
      <w:r>
        <w:rPr>
          <w:rFonts w:hint="eastAsia"/>
        </w:rPr>
        <w:t>这个标题我是很明白了！但是我想知道别人看是否理解。首先，“延迟开工”这个说法是否普遍，是不是有一个普遍的扰动类型就叫“延迟开工”，然后“跨站位影响”是否普遍，先检查一下。</w:t>
      </w:r>
    </w:p>
  </w:comment>
  <w:comment w:id="8" w:author="hpsy gslrt" w:date="2026-10-09T23:06:00Z" w:initials="hg">
    <w:p w14:paraId="0150788D" w14:textId="77777777" w:rsidR="005B6817" w:rsidRDefault="005B6817" w:rsidP="005B6817">
      <w:pPr>
        <w:pStyle w:val="af0"/>
        <w:ind w:firstLine="0"/>
      </w:pPr>
      <w:r>
        <w:rPr>
          <w:rStyle w:val="af"/>
        </w:rPr>
        <w:annotationRef/>
      </w:r>
      <w:r>
        <w:rPr>
          <w:rFonts w:hint="eastAsia"/>
        </w:rPr>
        <w:t>其实本课题不仅有延迟开工，也有基准模板，因此我更想突出的是一个动态调度或者多架次协同调度，由于是标题问题，因此我们需要详细讨论。</w:t>
      </w:r>
    </w:p>
  </w:comment>
  <w:comment w:id="9" w:author="hpsy gslrt" w:date="2026-10-09T23:09:00Z" w:initials="hg">
    <w:p w14:paraId="23C79576" w14:textId="77777777" w:rsidR="005B6817" w:rsidRDefault="005B6817" w:rsidP="005B6817">
      <w:pPr>
        <w:pStyle w:val="af0"/>
        <w:ind w:firstLine="0"/>
      </w:pPr>
      <w:r>
        <w:rPr>
          <w:rStyle w:val="af"/>
        </w:rPr>
        <w:annotationRef/>
      </w:r>
      <w:r>
        <w:rPr>
          <w:rFonts w:hint="eastAsia"/>
        </w:rPr>
        <w:t>这个其实不太准确，我的工作二仍然关注延迟开工扰动，我的论文后来已经改了。</w:t>
      </w:r>
      <w:r>
        <w:br/>
      </w:r>
      <w:r>
        <w:rPr>
          <w:rFonts w:hint="eastAsia"/>
        </w:rPr>
        <w:t>除此之外，“本课题关注</w:t>
      </w:r>
      <w:r>
        <w:t>…”</w:t>
      </w:r>
      <w:r>
        <w:rPr>
          <w:rFonts w:hint="eastAsia"/>
        </w:rPr>
        <w:t>之前，是不是应该加一句？我记得有篇文献说，飞机工厂大部分的扰动都是延迟开工带来的，因此我们可以找到这篇论文进行阅读，然后说明“延迟开工”是一个普遍且影响很大的问题。这部分内容需要引用权威来源。</w:t>
      </w:r>
    </w:p>
  </w:comment>
  <w:comment w:id="10" w:author="hpsy gslrt" w:date="2026-10-09T23:10:00Z" w:initials="hg">
    <w:p w14:paraId="33247EE9" w14:textId="77777777" w:rsidR="005B6817" w:rsidRDefault="005B6817" w:rsidP="005B6817">
      <w:pPr>
        <w:pStyle w:val="af0"/>
        <w:ind w:firstLine="0"/>
      </w:pPr>
      <w:r>
        <w:rPr>
          <w:rStyle w:val="af"/>
        </w:rPr>
        <w:annotationRef/>
      </w:r>
      <w:r>
        <w:rPr>
          <w:rFonts w:hint="eastAsia"/>
        </w:rPr>
        <w:t>这句话不要，我研究二的论文中注明了，转站等耗时已被均匀分摊在工序标准工时中，因此不需要无端提到这个内容</w:t>
      </w:r>
    </w:p>
  </w:comment>
  <w:comment w:id="11" w:author="hpsy gslrt" w:date="2026-10-09T23:05:00Z" w:initials="hg">
    <w:p w14:paraId="2446364F" w14:textId="77777777" w:rsidR="00C44953" w:rsidRDefault="00C44953" w:rsidP="00C44953">
      <w:pPr>
        <w:pStyle w:val="af0"/>
        <w:ind w:firstLine="0"/>
      </w:pPr>
      <w:r>
        <w:rPr>
          <w:rStyle w:val="af"/>
        </w:rPr>
        <w:annotationRef/>
      </w:r>
      <w:r>
        <w:rPr>
          <w:rFonts w:hint="eastAsia"/>
        </w:rPr>
        <w:t>这里的公式，怎么是图片？能不能原生采用</w:t>
      </w:r>
      <w:r>
        <w:rPr>
          <w:rFonts w:hint="eastAsia"/>
        </w:rPr>
        <w:t>latex</w:t>
      </w:r>
      <w:r>
        <w:rPr>
          <w:rFonts w:hint="eastAsia"/>
        </w:rPr>
        <w:t>？</w:t>
      </w:r>
    </w:p>
  </w:comment>
  <w:comment w:id="12" w:author="hpsy gslrt" w:date="2026-10-09T23:11:00Z" w:initials="hg">
    <w:p w14:paraId="49D44165" w14:textId="77777777" w:rsidR="005B6817" w:rsidRDefault="005B6817" w:rsidP="005B6817">
      <w:pPr>
        <w:pStyle w:val="af0"/>
        <w:ind w:firstLine="0"/>
      </w:pPr>
      <w:r>
        <w:rPr>
          <w:rStyle w:val="af"/>
        </w:rPr>
        <w:annotationRef/>
      </w:r>
      <w:r>
        <w:rPr>
          <w:rFonts w:hint="eastAsia"/>
        </w:rPr>
        <w:t>这个表达有点冗余，正确的表述大意是“转站时刻由最晚完工站位确定，因此</w:t>
      </w:r>
      <w:r>
        <w:t>…”</w:t>
      </w:r>
      <w:r>
        <w:rPr>
          <w:rFonts w:hint="eastAsia"/>
        </w:rPr>
        <w:t>，这只是大意，具体表述你来确定</w:t>
      </w:r>
    </w:p>
  </w:comment>
  <w:comment w:id="13" w:author="hpsy gslrt" w:date="2026-10-09T23:11:00Z" w:initials="hg">
    <w:p w14:paraId="0599A86E" w14:textId="77777777" w:rsidR="005B6817" w:rsidRDefault="005B6817" w:rsidP="005B6817">
      <w:pPr>
        <w:pStyle w:val="af0"/>
        <w:ind w:firstLine="0"/>
      </w:pPr>
      <w:r>
        <w:rPr>
          <w:rStyle w:val="af"/>
        </w:rPr>
        <w:annotationRef/>
      </w:r>
      <w:r>
        <w:rPr>
          <w:rFonts w:hint="eastAsia"/>
        </w:rPr>
        <w:t>这句也似乎多余了，正常人都知道的。</w:t>
      </w:r>
    </w:p>
  </w:comment>
  <w:comment w:id="14" w:author="hpsy gslrt" w:date="2026-10-09T23:12:00Z" w:initials="hg">
    <w:p w14:paraId="7C14302A" w14:textId="77777777" w:rsidR="005B6817" w:rsidRDefault="005B6817" w:rsidP="005B6817">
      <w:pPr>
        <w:pStyle w:val="af0"/>
        <w:ind w:firstLine="0"/>
      </w:pPr>
      <w:r>
        <w:rPr>
          <w:rStyle w:val="af"/>
        </w:rPr>
        <w:annotationRef/>
      </w:r>
      <w:r>
        <w:rPr>
          <w:rFonts w:hint="eastAsia"/>
        </w:rPr>
        <w:t>这里的“基准节拍”是否需要介绍一下，还有哪些第一次出现的术语，是否也需要先解释一下？</w:t>
      </w:r>
    </w:p>
  </w:comment>
  <w:comment w:id="15" w:author="hpsy gslrt" w:date="2026-10-09T23:13:00Z" w:initials="hg">
    <w:p w14:paraId="0BBC74BF" w14:textId="77777777" w:rsidR="005B6817" w:rsidRDefault="005B6817" w:rsidP="005B6817">
      <w:pPr>
        <w:pStyle w:val="af0"/>
        <w:ind w:firstLine="0"/>
      </w:pPr>
      <w:r>
        <w:rPr>
          <w:rStyle w:val="af"/>
        </w:rPr>
        <w:annotationRef/>
      </w:r>
      <w:r>
        <w:rPr>
          <w:rFonts w:hint="eastAsia"/>
        </w:rPr>
        <w:t>这里的”允许后移“是否在前面需要找到权威文献，证明工序确实可以后移？</w:t>
      </w:r>
    </w:p>
  </w:comment>
  <w:comment w:id="16" w:author="hpsy gslrt" w:date="2026-10-09T23:15:00Z" w:initials="hg">
    <w:p w14:paraId="7F145659" w14:textId="77777777" w:rsidR="005B6817" w:rsidRDefault="005B6817" w:rsidP="005B6817">
      <w:pPr>
        <w:pStyle w:val="af0"/>
        <w:ind w:firstLine="0"/>
      </w:pPr>
      <w:r>
        <w:rPr>
          <w:rStyle w:val="af"/>
        </w:rPr>
        <w:annotationRef/>
      </w:r>
      <w:r>
        <w:rPr>
          <w:rFonts w:hint="eastAsia"/>
        </w:rPr>
        <w:t>因为我也在研究调度，而这里只出现装配线平衡是不是不妥？我认为至少需要加上调度，也就是“装配线调度和平衡</w:t>
      </w:r>
      <w:r>
        <w:t>…”</w:t>
      </w:r>
    </w:p>
  </w:comment>
  <w:comment w:id="17" w:author="hpsy gslrt" w:date="2026-10-09T23:16:00Z" w:initials="hg">
    <w:p w14:paraId="3DBB91EA" w14:textId="77777777" w:rsidR="001159FB" w:rsidRDefault="001159FB" w:rsidP="001159FB">
      <w:pPr>
        <w:pStyle w:val="af0"/>
        <w:ind w:firstLine="0"/>
      </w:pPr>
      <w:r>
        <w:rPr>
          <w:rStyle w:val="af"/>
        </w:rPr>
        <w:annotationRef/>
      </w:r>
      <w:r>
        <w:rPr>
          <w:rFonts w:hint="eastAsia"/>
        </w:rPr>
        <w:t>同理，这里应该也是调度</w:t>
      </w:r>
      <w:r>
        <w:t>+</w:t>
      </w:r>
      <w:r>
        <w:rPr>
          <w:rFonts w:hint="eastAsia"/>
        </w:rPr>
        <w:t>平衡，而不是简单的平衡。要么这里改为调度</w:t>
      </w:r>
      <w:r>
        <w:t>+</w:t>
      </w:r>
      <w:r>
        <w:rPr>
          <w:rFonts w:hint="eastAsia"/>
        </w:rPr>
        <w:t>平衡，要么调度和平衡分为两个自然段，总之二者都要体现</w:t>
      </w:r>
    </w:p>
  </w:comment>
  <w:comment w:id="18" w:author="hpsy gslrt" w:date="2026-10-09T23:18:00Z" w:initials="hg">
    <w:p w14:paraId="7A800BBA" w14:textId="77777777" w:rsidR="001159FB" w:rsidRDefault="001159FB" w:rsidP="001159FB">
      <w:pPr>
        <w:pStyle w:val="af0"/>
        <w:ind w:firstLine="0"/>
      </w:pPr>
      <w:r>
        <w:rPr>
          <w:rStyle w:val="af"/>
        </w:rPr>
        <w:annotationRef/>
      </w:r>
      <w:r>
        <w:rPr>
          <w:rFonts w:hint="eastAsia"/>
        </w:rPr>
        <w:t>这里的”保留</w:t>
      </w:r>
      <w:r>
        <w:rPr>
          <w:rFonts w:hint="eastAsia"/>
        </w:rPr>
        <w:t>..</w:t>
      </w:r>
      <w:r>
        <w:rPr>
          <w:rFonts w:hint="eastAsia"/>
        </w:rPr>
        <w:t>站位绑定</w:t>
      </w:r>
      <w:r>
        <w:rPr>
          <w:rFonts w:hint="eastAsia"/>
        </w:rPr>
        <w:t>..</w:t>
      </w:r>
      <w:r>
        <w:rPr>
          <w:rFonts w:hint="eastAsia"/>
        </w:rPr>
        <w:t>还需考虑”似乎欠妥，因为我是联合优化工序顺序、站位分配和人员分配，而人员分配采用内生绑定的方式，需要体现出来，而这段话难懂，且没有体现我的工作的创新和贡献。</w:t>
      </w:r>
      <w:r>
        <w:br/>
      </w:r>
      <w:r>
        <w:rPr>
          <w:rFonts w:hint="eastAsia"/>
        </w:rPr>
        <w:t>当然，后面我也看到你说“本课题采用串行单向站位</w:t>
      </w:r>
      <w:r>
        <w:rPr>
          <w:rFonts w:hint="eastAsia"/>
        </w:rPr>
        <w:t>...</w:t>
      </w:r>
      <w:r>
        <w:rPr>
          <w:rFonts w:hint="eastAsia"/>
        </w:rPr>
        <w:t>与团队联合安排。”，也是提到了的，因此结合两段，给我一个修改建议</w:t>
      </w:r>
    </w:p>
  </w:comment>
  <w:comment w:id="19" w:author="hpsy gslrt" w:date="2026-10-09T23:20:00Z" w:initials="hg">
    <w:p w14:paraId="3926578B" w14:textId="77777777" w:rsidR="001159FB" w:rsidRDefault="001159FB" w:rsidP="001159FB">
      <w:pPr>
        <w:pStyle w:val="af0"/>
        <w:ind w:firstLine="0"/>
      </w:pPr>
      <w:r>
        <w:rPr>
          <w:rStyle w:val="af"/>
        </w:rPr>
        <w:annotationRef/>
      </w:r>
      <w:r>
        <w:rPr>
          <w:rFonts w:hint="eastAsia"/>
        </w:rPr>
        <w:t>这样写标题也行，但是请注意，我的工作二是动态调度，因为这个模型能够同时处理基准生成和模板修复，在模板修复情况下，略微相当于动态调度</w:t>
      </w:r>
      <w:r>
        <w:br/>
      </w:r>
      <w:r>
        <w:rPr>
          <w:rFonts w:hint="eastAsia"/>
        </w:rPr>
        <w:t>总之我感觉当前标题略微难懂，且没有体现我的工作，但是这问题不大，因为这部分主要是介绍研究现状，而不是我的工作，因此如果修改可能导致更差，那么予以保留。</w:t>
      </w:r>
    </w:p>
  </w:comment>
  <w:comment w:id="20" w:author="hpsy gslrt" w:date="2026-10-09T23:22:00Z" w:initials="hg">
    <w:p w14:paraId="2D6F3768" w14:textId="77777777" w:rsidR="001159FB" w:rsidRDefault="001159FB" w:rsidP="001159FB">
      <w:pPr>
        <w:pStyle w:val="af0"/>
        <w:ind w:firstLine="0"/>
      </w:pPr>
      <w:r>
        <w:rPr>
          <w:rStyle w:val="af"/>
        </w:rPr>
        <w:annotationRef/>
      </w:r>
      <w:r>
        <w:rPr>
          <w:rFonts w:hint="eastAsia"/>
        </w:rPr>
        <w:t>前面可以加一句，“近年来，强化学习方法被应用于</w:t>
      </w:r>
      <w:r>
        <w:t>…”</w:t>
      </w:r>
      <w:r>
        <w:rPr>
          <w:rFonts w:hint="eastAsia"/>
        </w:rPr>
        <w:t>类似的表达</w:t>
      </w:r>
    </w:p>
  </w:comment>
  <w:comment w:id="21" w:author="hpsy gslrt" w:date="2026-10-09T23:24:00Z" w:initials="hg">
    <w:p w14:paraId="2C7049A8" w14:textId="77777777" w:rsidR="001159FB" w:rsidRDefault="001159FB" w:rsidP="001159FB">
      <w:pPr>
        <w:pStyle w:val="af0"/>
        <w:ind w:firstLine="0"/>
      </w:pPr>
      <w:r>
        <w:rPr>
          <w:rStyle w:val="af"/>
        </w:rPr>
        <w:annotationRef/>
      </w:r>
      <w:r>
        <w:rPr>
          <w:rFonts w:hint="eastAsia"/>
        </w:rPr>
        <w:t>第一段可以加一个“最新的文献使用图结构</w:t>
      </w:r>
      <w:r>
        <w:t>/</w:t>
      </w:r>
      <w:r>
        <w:rPr>
          <w:rFonts w:hint="eastAsia"/>
        </w:rPr>
        <w:t>图神经网络等</w:t>
      </w:r>
      <w:r>
        <w:t>…”</w:t>
      </w:r>
      <w:r>
        <w:rPr>
          <w:rFonts w:hint="eastAsia"/>
        </w:rPr>
        <w:t>大意如此</w:t>
      </w:r>
    </w:p>
  </w:comment>
  <w:comment w:id="22" w:author="hpsy gslrt" w:date="2026-10-09T23:25:00Z" w:initials="hg">
    <w:p w14:paraId="5F250B4A" w14:textId="77777777" w:rsidR="001159FB" w:rsidRDefault="001159FB" w:rsidP="001159FB">
      <w:pPr>
        <w:pStyle w:val="af0"/>
        <w:ind w:firstLine="0"/>
      </w:pPr>
      <w:r>
        <w:rPr>
          <w:rStyle w:val="af"/>
        </w:rPr>
        <w:annotationRef/>
      </w:r>
      <w:r>
        <w:rPr>
          <w:rFonts w:hint="eastAsia"/>
        </w:rPr>
        <w:t>我理解你的意思，但是顺序错了。第一句话应该是首先说明这些关系不同，因为”工序前序…，人员技能…，因此异构</w:t>
      </w:r>
      <w:r>
        <w:t>...</w:t>
      </w:r>
    </w:p>
  </w:comment>
  <w:comment w:id="23" w:author="hpsy gslrt" w:date="2026-10-09T22:47:00Z" w:initials="hg">
    <w:p w14:paraId="60794686" w14:textId="77777777" w:rsidR="00FA3763" w:rsidRDefault="00FA3763" w:rsidP="00FA3763">
      <w:pPr>
        <w:pStyle w:val="af0"/>
        <w:ind w:firstLine="0"/>
      </w:pPr>
      <w:r>
        <w:rPr>
          <w:rStyle w:val="af"/>
        </w:rPr>
        <w:annotationRef/>
      </w:r>
      <w:r>
        <w:rPr>
          <w:rFonts w:hint="eastAsia"/>
        </w:rPr>
        <w:t>是否就应该叫做“研究内容”？</w:t>
      </w:r>
    </w:p>
  </w:comment>
  <w:comment w:id="24" w:author="hpsy gslrt" w:date="2026-10-09T22:47:00Z" w:initials="hg">
    <w:p w14:paraId="18377436" w14:textId="77777777" w:rsidR="00FA3763" w:rsidRDefault="00FA3763" w:rsidP="00FA3763">
      <w:pPr>
        <w:pStyle w:val="af0"/>
        <w:ind w:firstLine="0"/>
      </w:pPr>
      <w:r>
        <w:rPr>
          <w:rStyle w:val="af"/>
        </w:rPr>
        <w:annotationRef/>
      </w:r>
      <w:r>
        <w:rPr>
          <w:rFonts w:hint="eastAsia"/>
        </w:rPr>
        <w:t>是否就应该叫“技术路线”？就是按照最前面的文档中描述的那样</w:t>
      </w:r>
    </w:p>
  </w:comment>
  <w:comment w:id="25" w:author="hpsy gslrt" w:date="2026-10-09T22:48:00Z" w:initials="hg">
    <w:p w14:paraId="65094B8D" w14:textId="77777777" w:rsidR="00FA3763" w:rsidRDefault="00FA3763" w:rsidP="00FA3763">
      <w:pPr>
        <w:pStyle w:val="af0"/>
        <w:ind w:firstLine="0"/>
      </w:pPr>
      <w:r>
        <w:rPr>
          <w:rStyle w:val="af"/>
        </w:rPr>
        <w:annotationRef/>
      </w:r>
      <w:r>
        <w:rPr>
          <w:rFonts w:hint="eastAsia"/>
        </w:rPr>
        <w:t>这一章与”研究进度安排“是不是顺序错了？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71C03" w15:done="0"/>
  <w15:commentEx w15:paraId="6C52C22B" w15:done="0"/>
  <w15:commentEx w15:paraId="0AD225B3" w15:done="0"/>
  <w15:commentEx w15:paraId="49ABFA33" w15:done="0"/>
  <w15:commentEx w15:paraId="796AAB0C" w15:done="0"/>
  <w15:commentEx w15:paraId="77EA5958" w15:done="0"/>
  <w15:commentEx w15:paraId="315B373A" w15:done="0"/>
  <w15:commentEx w15:paraId="454C7185" w15:done="0"/>
  <w15:commentEx w15:paraId="0150788D" w15:done="0"/>
  <w15:commentEx w15:paraId="23C79576" w15:done="0"/>
  <w15:commentEx w15:paraId="33247EE9" w15:done="0"/>
  <w15:commentEx w15:paraId="2446364F" w15:done="0"/>
  <w15:commentEx w15:paraId="49D44165" w15:done="0"/>
  <w15:commentEx w15:paraId="0599A86E" w15:done="0"/>
  <w15:commentEx w15:paraId="7C14302A" w15:done="0"/>
  <w15:commentEx w15:paraId="0BBC74BF" w15:done="0"/>
  <w15:commentEx w15:paraId="7F145659" w15:done="0"/>
  <w15:commentEx w15:paraId="3DBB91EA" w15:done="0"/>
  <w15:commentEx w15:paraId="7A800BBA" w15:done="0"/>
  <w15:commentEx w15:paraId="3926578B" w15:done="0"/>
  <w15:commentEx w15:paraId="2D6F3768" w15:done="0"/>
  <w15:commentEx w15:paraId="2C7049A8" w15:done="0"/>
  <w15:commentEx w15:paraId="5F250B4A" w15:done="0"/>
  <w15:commentEx w15:paraId="60794686" w15:done="0"/>
  <w15:commentEx w15:paraId="18377436" w15:done="0"/>
  <w15:commentEx w15:paraId="65094B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60EAF8" w16cex:dateUtc="2026-10-09T14:55:00Z"/>
  <w16cex:commentExtensible w16cex:durableId="4E41BBEA" w16cex:dateUtc="2026-10-09T14:45:00Z"/>
  <w16cex:commentExtensible w16cex:durableId="1F2DA390" w16cex:dateUtc="2026-10-09T15:01:00Z"/>
  <w16cex:commentExtensible w16cex:durableId="74C83585" w16cex:dateUtc="2026-10-09T14:50:00Z"/>
  <w16cex:commentExtensible w16cex:durableId="5EB26F6E" w16cex:dateUtc="2026-10-09T14:52:00Z"/>
  <w16cex:commentExtensible w16cex:durableId="6E1ACFB6" w16cex:dateUtc="2026-10-09T14:53:00Z"/>
  <w16cex:commentExtensible w16cex:durableId="18DA0A94" w16cex:dateUtc="2026-10-09T14:58:00Z"/>
  <w16cex:commentExtensible w16cex:durableId="2FAE0966" w16cex:dateUtc="2026-10-09T15:04:00Z"/>
  <w16cex:commentExtensible w16cex:durableId="0CDB835C" w16cex:dateUtc="2026-10-09T15:06:00Z"/>
  <w16cex:commentExtensible w16cex:durableId="00B510C1" w16cex:dateUtc="2026-10-09T15:09:00Z"/>
  <w16cex:commentExtensible w16cex:durableId="5849C47D" w16cex:dateUtc="2026-10-09T15:10:00Z"/>
  <w16cex:commentExtensible w16cex:durableId="49479D1E" w16cex:dateUtc="2026-10-09T15:05:00Z"/>
  <w16cex:commentExtensible w16cex:durableId="7692A27E" w16cex:dateUtc="2026-10-09T15:11:00Z"/>
  <w16cex:commentExtensible w16cex:durableId="68450625" w16cex:dateUtc="2026-10-09T15:11:00Z"/>
  <w16cex:commentExtensible w16cex:durableId="2DBD1B9C" w16cex:dateUtc="2026-10-09T15:12:00Z"/>
  <w16cex:commentExtensible w16cex:durableId="1AB4FB13" w16cex:dateUtc="2026-10-09T15:13:00Z"/>
  <w16cex:commentExtensible w16cex:durableId="47B517E3" w16cex:dateUtc="2026-10-09T15:15:00Z"/>
  <w16cex:commentExtensible w16cex:durableId="0267A35D" w16cex:dateUtc="2026-10-09T15:16:00Z"/>
  <w16cex:commentExtensible w16cex:durableId="4D6500EB" w16cex:dateUtc="2026-10-09T15:18:00Z"/>
  <w16cex:commentExtensible w16cex:durableId="7F7CDD0F" w16cex:dateUtc="2026-10-09T15:20:00Z"/>
  <w16cex:commentExtensible w16cex:durableId="0E831E7A" w16cex:dateUtc="2026-10-09T15:22:00Z"/>
  <w16cex:commentExtensible w16cex:durableId="1C3BF71A" w16cex:dateUtc="2026-10-09T15:24:00Z"/>
  <w16cex:commentExtensible w16cex:durableId="2EC2E5AB" w16cex:dateUtc="2026-10-09T15:25:00Z"/>
  <w16cex:commentExtensible w16cex:durableId="44007088" w16cex:dateUtc="2026-10-09T14:47:00Z"/>
  <w16cex:commentExtensible w16cex:durableId="3F936DEA" w16cex:dateUtc="2026-10-09T14:47:00Z"/>
  <w16cex:commentExtensible w16cex:durableId="20803ABA" w16cex:dateUtc="2026-10-09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71C03" w16cid:durableId="3560EAF8"/>
  <w16cid:commentId w16cid:paraId="6C52C22B" w16cid:durableId="4E41BBEA"/>
  <w16cid:commentId w16cid:paraId="0AD225B3" w16cid:durableId="1F2DA390"/>
  <w16cid:commentId w16cid:paraId="49ABFA33" w16cid:durableId="74C83585"/>
  <w16cid:commentId w16cid:paraId="796AAB0C" w16cid:durableId="5EB26F6E"/>
  <w16cid:commentId w16cid:paraId="77EA5958" w16cid:durableId="6E1ACFB6"/>
  <w16cid:commentId w16cid:paraId="315B373A" w16cid:durableId="18DA0A94"/>
  <w16cid:commentId w16cid:paraId="454C7185" w16cid:durableId="2FAE0966"/>
  <w16cid:commentId w16cid:paraId="0150788D" w16cid:durableId="0CDB835C"/>
  <w16cid:commentId w16cid:paraId="23C79576" w16cid:durableId="00B510C1"/>
  <w16cid:commentId w16cid:paraId="33247EE9" w16cid:durableId="5849C47D"/>
  <w16cid:commentId w16cid:paraId="2446364F" w16cid:durableId="49479D1E"/>
  <w16cid:commentId w16cid:paraId="49D44165" w16cid:durableId="7692A27E"/>
  <w16cid:commentId w16cid:paraId="0599A86E" w16cid:durableId="68450625"/>
  <w16cid:commentId w16cid:paraId="7C14302A" w16cid:durableId="2DBD1B9C"/>
  <w16cid:commentId w16cid:paraId="0BBC74BF" w16cid:durableId="1AB4FB13"/>
  <w16cid:commentId w16cid:paraId="7F145659" w16cid:durableId="47B517E3"/>
  <w16cid:commentId w16cid:paraId="3DBB91EA" w16cid:durableId="0267A35D"/>
  <w16cid:commentId w16cid:paraId="7A800BBA" w16cid:durableId="4D6500EB"/>
  <w16cid:commentId w16cid:paraId="3926578B" w16cid:durableId="7F7CDD0F"/>
  <w16cid:commentId w16cid:paraId="2D6F3768" w16cid:durableId="0E831E7A"/>
  <w16cid:commentId w16cid:paraId="2C7049A8" w16cid:durableId="1C3BF71A"/>
  <w16cid:commentId w16cid:paraId="5F250B4A" w16cid:durableId="2EC2E5AB"/>
  <w16cid:commentId w16cid:paraId="60794686" w16cid:durableId="44007088"/>
  <w16cid:commentId w16cid:paraId="18377436" w16cid:durableId="3F936DEA"/>
  <w16cid:commentId w16cid:paraId="65094B8D" w16cid:durableId="20803A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CACB" w14:textId="77777777" w:rsidR="001508DE" w:rsidRDefault="001508DE">
      <w:pPr>
        <w:spacing w:line="240" w:lineRule="auto"/>
      </w:pPr>
      <w:r>
        <w:separator/>
      </w:r>
    </w:p>
  </w:endnote>
  <w:endnote w:type="continuationSeparator" w:id="0">
    <w:p w14:paraId="1954CB8C" w14:textId="77777777" w:rsidR="001508DE" w:rsidRDefault="00150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d"/>
      <w:ind w:firstLine="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A9F0" w14:textId="77777777" w:rsidR="001508DE" w:rsidRDefault="001508DE">
      <w:pPr>
        <w:spacing w:line="240" w:lineRule="auto"/>
      </w:pPr>
      <w:r>
        <w:separator/>
      </w:r>
    </w:p>
  </w:footnote>
  <w:footnote w:type="continuationSeparator" w:id="0">
    <w:p w14:paraId="7BA6E0BD" w14:textId="77777777" w:rsidR="001508DE" w:rsidRDefault="001508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427304"/>
    <w:rsid w:val="005B6817"/>
    <w:rsid w:val="00861F88"/>
    <w:rsid w:val="00B27B55"/>
    <w:rsid w:val="00C44953"/>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400" w:lineRule="exact" w:before="0" w:after="0"/>
      <w:ind w:firstLine="480" w:firstLineChars="200"/>
      <w:jc w:val="both"/>
      <w:widowControl w:val="1"/>
    </w:pPr>
    <w:rPr>
      <w:rFonts w:ascii="Times New Roman" w:eastAsia="宋体" w:hAnsi="Times New Roman" w:cs="Times New Roman"/>
      <w:color w:val="000000"/>
      <w:kern w:val="2"/>
      <w:sz w:val="24"/>
      <w:szCs w:val="24"/>
      <w:b w:val="0"/>
    </w:rPr>
  </w:style>
  <w:style w:type="paragraph" w:styleId="1">
    <w:name w:val="heading 1"/>
    <w:basedOn w:val="a"/>
    <w:next w:val="a"/>
    <w:uiPriority w:val="9"/>
    <w:qFormat/>
    <w:pPr>
      <w:keepNext w:val="1"/>
      <w:keepLines w:val="1"/>
      <w:numPr>
        <w:numId w:val="1"/>
      </w:numPr>
      <w:spacing w:before="480" w:after="360" w:line="240" w:lineRule="auto"/>
      <w:outlineLvl w:val="0"/>
      <w:ind w:firstLine="0"/>
      <w:jc w:val="center"/>
      <w:widowControl w:val="1"/>
    </w:pPr>
    <w:rPr>
      <w:rFonts w:eastAsia="黑体" w:ascii="Times New Roman" w:hAnsi="Times New Roman" w:cs="Times New Roman"/>
      <w:b w:val="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sz w:val="24"/>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val="1"/>
      <w:keepLines w:val="1"/>
      <w:spacing w:before="480" w:after="120" w:line="240" w:lineRule="auto"/>
      <w:ind w:firstLine="0"/>
      <w:jc w:val="left"/>
      <w:widowControl w:val="1"/>
    </w:pPr>
    <w:rPr>
      <w:rFonts w:eastAsia="黑体" w:ascii="Times New Roman" w:hAnsi="Times New Roman" w:cs="Times New Roman"/>
      <w:b w:val="1"/>
      <w:sz w:val="30"/>
      <w:szCs w:val="30"/>
    </w:rPr>
  </w:style>
  <w:style w:type="paragraph" w:customStyle="1" w:styleId="31">
    <w:name w:val="标题 31"/>
    <w:basedOn w:val="a"/>
    <w:pPr>
      <w:keepNext w:val="1"/>
      <w:keepLines w:val="1"/>
      <w:spacing w:before="240" w:after="120" w:line="240" w:lineRule="auto"/>
      <w:ind w:firstLine="0"/>
      <w:jc w:val="left"/>
      <w:widowControl w:val="1"/>
    </w:pPr>
    <w:rPr>
      <w:rFonts w:eastAsia="黑体" w:ascii="Times New Roman" w:hAnsi="Times New Roman" w:cs="Times New Roman"/>
      <w:b w:val="1"/>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35</Pages>
  <Words>4052</Words>
  <Characters>23099</Characters>
  <Application>Microsoft Office Word</Application>
  <DocSecurity>0</DocSecurity>
  <Lines>192</Lines>
  <Paragraphs>54</Paragraphs>
  <ScaleCrop>false</ScaleCrop>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8</cp:revision>
  <cp:lastPrinted>2019-04-03T16:24:00Z</cp:lastPrinted>
  <dcterms:created xsi:type="dcterms:W3CDTF">2021-09-18T12:28:00Z</dcterms:created>
  <dcterms:modified xsi:type="dcterms:W3CDTF">2026-10-09T15:26:00Z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