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rchiveKicker"/>
        <w:spacing w:after="160"/>
      </w:pPr>
      <w:r>
        <w:rPr>
          <w:rFonts w:ascii="Calibri" w:hAnsi="Calibri" w:eastAsia="Microsoft YaHei"/>
          <w:b/>
          <w:color w:val="2E74B5"/>
          <w:sz w:val="18"/>
        </w:rPr>
        <w:t>APAL 动态调度系统  |  技术归档</w:t>
      </w:r>
    </w:p>
    <w:p>
      <w:pPr>
        <w:pStyle w:val="Title"/>
      </w:pPr>
      <w:r>
        <w:rPr>
          <w:rFonts w:ascii="Calibri" w:hAnsi="Calibri" w:eastAsia="Microsoft YaHei"/>
          <w:b/>
          <w:color w:val="1F4E79"/>
          <w:sz w:val="44"/>
        </w:rPr>
        <w:t>对比与消融算法网络架构</w:t>
      </w:r>
    </w:p>
    <w:p>
      <w:pPr>
        <w:pStyle w:val="Subtitle"/>
      </w:pPr>
      <w:r>
        <w:rPr>
          <w:rFonts w:ascii="Calibri" w:hAnsi="Calibri" w:eastAsia="Microsoft YaHei"/>
          <w:color w:val="667085"/>
          <w:sz w:val="22"/>
        </w:rPr>
        <w:t>初始调度与重调度的主方法、基线、搜索策略与兼容性边界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8"/>
              </w:rPr>
              <w:t>归档字段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文档用途</w:t>
            </w:r>
          </w:p>
        </w:tc>
        <w:tc>
          <w:tcPr>
            <w:tcW w:type="dxa" w:w="76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项目技术归档；解释当前实验身份与网络架构差异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证据范围</w:t>
            </w:r>
          </w:p>
        </w:tc>
        <w:tc>
          <w:tcPr>
            <w:tcW w:type="dxa" w:w="76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当前代码、paper_experiment_suite.yaml、初始/重调度配置、结果归档与规则注册表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基准主线</w:t>
            </w:r>
          </w:p>
        </w:tc>
        <w:tc>
          <w:tcPr>
            <w:tcW w:type="dxa" w:w="76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初始调度：full_joint；重调度：r5 HB-GAT-PPO + autoregressive_pressure_v2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版本日期</w:t>
            </w:r>
          </w:p>
        </w:tc>
        <w:tc>
          <w:tcPr>
            <w:tcW w:type="dxa" w:w="76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2026-08-28</w:t>
            </w:r>
          </w:p>
        </w:tc>
      </w:tr>
    </w:tbl>
    <w:p>
      <w:pPr>
        <w:spacing w:after="20" w:before="20"/>
      </w:pPr>
    </w:p>
    <w:p>
      <w:pPr>
        <w:spacing w:before="60" w:after="120" w:line="276" w:lineRule="auto"/>
        <w:ind w:left="120" w:right="120"/>
        <w:shd w:fill="E8EEF5" w:val="clear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1F4E79"/>
        </w:rPr>
        <w:t>阅读边界：</w:t>
      </w:r>
      <w:r>
        <w:rPr>
          <w:rFonts w:ascii="Calibri" w:hAnsi="Calibri" w:eastAsia="Microsoft YaHei"/>
        </w:rPr>
        <w:t>本文描述的是当前实现与配置所表达的架构身份，不新增算法、不修改项目代码、不运行正式训练；参数规模为配置下的结构性参考，不能替代性能结果。</w:t>
      </w:r>
    </w:p>
    <w:p>
      <w:r>
        <w:rPr>
          <w:rFonts w:ascii="Calibri" w:hAnsi="Calibri" w:eastAsia="Microsoft YaHei"/>
        </w:rPr>
        <w:t>本归档将“网络架构变化”与“训练算法/搜索策略变化”分开记录：前者改变输入、图编码器、池化或解码器；后者保持同一可行性解码接口而改变 PPO、DDQN、规则优先级或元启发式搜索机制。</w:t>
      </w:r>
    </w:p>
    <w:p>
      <w:r>
        <w:br w:type="page"/>
      </w:r>
    </w:p>
    <w:p>
      <w:pPr>
        <w:pStyle w:val="Heading1"/>
        <w:keepNext/>
        <w:keepLines/>
      </w:pPr>
      <w:r>
        <w:t>内容导航与判定口径</w:t>
      </w:r>
    </w:p>
    <w:p>
      <w:r>
        <w:rPr>
          <w:rFonts w:ascii="Calibri" w:hAnsi="Calibri" w:eastAsia="Microsoft YaHei"/>
        </w:rPr>
        <w:t>本文按“统一主方法 → 初始调度 → 重调度 → 兼容性与归档结论”的顺序组织。矩阵用于快速对照，后续小节用于解释实现语义和实验身份。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第一部分：统一网络架构基线、默认维度、动作链与 Critic。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第二部分：初始调度的严格主表、结构消融、学习型 baseline、规则/搜索 baseline 与扩展分支。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第三部分：重调度 r5 主方法、正式消融、学习型 baseline 与 repair/search 注册表。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第四部分：参数规模、checkpoint/图模式/五技能布局约束，以及历史方法与不可用消融的边界。</w:t>
      </w:r>
    </w:p>
    <w:p>
      <w:pPr>
        <w:spacing w:before="60" w:after="120" w:line="276" w:lineRule="auto"/>
        <w:ind w:left="120" w:right="120"/>
        <w:shd w:fill="FFF2CC" w:val="clear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1F4E79"/>
        </w:rPr>
        <w:t>主表定义：</w:t>
      </w:r>
      <w:r>
        <w:rPr>
          <w:rFonts w:ascii="Calibri" w:hAnsi="Calibri" w:eastAsia="Microsoft YaHei"/>
        </w:rPr>
        <w:t>“严格主表”仅纳入当前 paper_experiment_suite.yaml 或 reschedule_ablation_suite.py 明确注册且具备稳定配置语义的算法；已实现但仍是探索分支的 APCF、CTG、Worker Pointer v2 单独归档并标注身份。</w:t>
      </w:r>
    </w:p>
    <w:p>
      <w:pPr>
        <w:pStyle w:val="Heading1"/>
        <w:keepNext/>
        <w:keepLines/>
      </w:pPr>
      <w:r>
        <w:t>第一部分 统一架构基线</w:t>
      </w:r>
    </w:p>
    <w:p>
      <w:pPr>
        <w:pStyle w:val="Heading2"/>
        <w:keepNext/>
        <w:keepLines/>
      </w:pPr>
      <w:r>
        <w:t>1.1 主方法的数据流与模块边界</w:t>
      </w:r>
    </w:p>
    <w:p>
      <w:r>
        <w:rPr>
          <w:rFonts w:ascii="Calibri" w:hAnsi="Calibri" w:eastAsia="Microsoft YaHei"/>
        </w:rPr>
        <w:t>HB-GAT-PN + PPO 的主链路是：异构节点特征 → FeatureEmbedder → 多层关系感知图编码 → 分类型全局上下文池化 → 任务 Pointer → 站位 Selector → 工人 Pointer/团队门控 → PPO 动作概率与硬约束掩码。动作是自回归的，团队选择对当前已选成员保持状态反馈。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2100"/>
        <w:gridCol w:w="3500"/>
        <w:gridCol w:w="2510"/>
      </w:tblGrid>
      <w:tr>
        <w:trPr>
          <w:tblHeader w:val="true"/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模块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当前实现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架构含义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主方法语义</w:t>
            </w:r>
          </w:p>
        </w:tc>
      </w:tr>
      <w:tr>
        <w:trPr>
          <w:cantSplit/>
        </w:trPr>
        <w:tc>
          <w:tcPr>
            <w:tcW w:type="dxa" w:w="12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输入嵌入</w:t>
            </w:r>
          </w:p>
        </w:tc>
        <w:tc>
          <w:tcPr>
            <w:tcW w:type="dxa" w:w="21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FeatureEmbedder</w:t>
            </w:r>
          </w:p>
        </w:tc>
        <w:tc>
          <w:tcPr>
            <w:tcW w:type="dxa" w:w="3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任务、工人、站位、Skill 各自使用输入维度到 H 的 MLP；可选输入 LayerNorm</w:t>
            </w:r>
          </w:p>
        </w:tc>
        <w:tc>
          <w:tcPr>
            <w:tcW w:type="dxa" w:w="251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把异构节点映射到同一隐空间，不共享原始字段语义</w:t>
            </w:r>
          </w:p>
        </w:tc>
      </w:tr>
      <w:tr>
        <w:trPr>
          <w:cantSplit/>
        </w:trPr>
        <w:tc>
          <w:tcPr>
            <w:tcW w:type="dxa" w:w="12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图编码器</w:t>
            </w:r>
          </w:p>
        </w:tc>
        <w:tc>
          <w:tcPr>
            <w:tcW w:type="dxa" w:w="21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HeteroGATEncoder</w:t>
            </w:r>
          </w:p>
        </w:tc>
        <w:tc>
          <w:tcPr>
            <w:tcW w:type="dxa" w:w="3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5 层 HeteroConv；每条关系使用关系专属 GATv2Conv，4 heads，concat=False，sum 聚合，残差+激活</w:t>
            </w:r>
          </w:p>
        </w:tc>
        <w:tc>
          <w:tcPr>
            <w:tcW w:type="dxa" w:w="251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保留 APAL 的工序先后、站位归属、技能供需、任务-工人可执行性与完成关系</w:t>
            </w:r>
          </w:p>
        </w:tc>
      </w:tr>
      <w:tr>
        <w:trPr>
          <w:cantSplit/>
        </w:trPr>
        <w:tc>
          <w:tcPr>
            <w:tcW w:type="dxa" w:w="12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Skill Hub</w:t>
            </w:r>
          </w:p>
        </w:tc>
        <w:tc>
          <w:tcPr>
            <w:tcW w:type="dxa" w:w="21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5 技能节点及双向路径</w:t>
            </w:r>
          </w:p>
        </w:tc>
        <w:tc>
          <w:tcPr>
            <w:tcW w:type="dxa" w:w="3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worker→skill→task 与 task→skill→worker；与 direct can_do 互斥</w:t>
            </w:r>
          </w:p>
        </w:tc>
        <w:tc>
          <w:tcPr>
            <w:tcW w:type="dxa" w:w="251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把技能匹配从直接边拆成可解释的中介节点</w:t>
            </w:r>
          </w:p>
        </w:tc>
      </w:tr>
      <w:tr>
        <w:trPr>
          <w:cantSplit/>
        </w:trPr>
        <w:tc>
          <w:tcPr>
            <w:tcW w:type="dxa" w:w="12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Actor 上下文</w:t>
            </w:r>
          </w:p>
        </w:tc>
        <w:tc>
          <w:tcPr>
            <w:tcW w:type="dxa" w:w="21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attention pooling</w:t>
            </w:r>
          </w:p>
        </w:tc>
        <w:tc>
          <w:tcPr>
            <w:tcW w:type="dxa" w:w="3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站位、任务/工人分组分别学习注意力分数，再拼接为 [B,3H]</w:t>
            </w:r>
          </w:p>
        </w:tc>
        <w:tc>
          <w:tcPr>
            <w:tcW w:type="dxa" w:w="251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兼顾全局资源态势与局部候选节点</w:t>
            </w:r>
          </w:p>
        </w:tc>
      </w:tr>
      <w:tr>
        <w:trPr>
          <w:cantSplit/>
        </w:trPr>
        <w:tc>
          <w:tcPr>
            <w:tcW w:type="dxa" w:w="12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解码器</w:t>
            </w:r>
          </w:p>
        </w:tc>
        <w:tc>
          <w:tcPr>
            <w:tcW w:type="dxa" w:w="21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TaskPointer + StationSelector + WorkerPointer</w:t>
            </w:r>
          </w:p>
        </w:tc>
        <w:tc>
          <w:tcPr>
            <w:tcW w:type="dxa" w:w="3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任务/站位为 masked pointer-like score；工人按当前团队状态自回归选择</w:t>
            </w:r>
          </w:p>
        </w:tc>
        <w:tc>
          <w:tcPr>
            <w:tcW w:type="dxa" w:w="251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形成 operation → station → worker 的动作链</w:t>
            </w:r>
          </w:p>
        </w:tc>
      </w:tr>
      <w:tr>
        <w:trPr>
          <w:cantSplit/>
        </w:trPr>
        <w:tc>
          <w:tcPr>
            <w:tcW w:type="dxa" w:w="12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Critic</w:t>
            </w:r>
          </w:p>
        </w:tc>
        <w:tc>
          <w:tcPr>
            <w:tcW w:type="dxa" w:w="21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独立注意力 Critic</w:t>
            </w:r>
          </w:p>
        </w:tc>
        <w:tc>
          <w:tcPr>
            <w:tcW w:type="dxa" w:w="3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默认独立 FeatureEmbedder + 图编码器；三类池化拼接后经 3H→64→1</w:t>
            </w:r>
          </w:p>
        </w:tc>
        <w:tc>
          <w:tcPr>
            <w:tcW w:type="dxa" w:w="251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价值估计不与 actor trunk 共享，减少 actor 表征耦合</w:t>
            </w:r>
          </w:p>
        </w:tc>
      </w:tr>
      <w:tr>
        <w:trPr>
          <w:cantSplit/>
        </w:trPr>
        <w:tc>
          <w:tcPr>
            <w:tcW w:type="dxa" w:w="12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约束</w:t>
            </w:r>
          </w:p>
        </w:tc>
        <w:tc>
          <w:tcPr>
            <w:tcW w:type="dxa" w:w="21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硬可行性 mask</w:t>
            </w:r>
          </w:p>
        </w:tc>
        <w:tc>
          <w:tcPr>
            <w:tcW w:type="dxa" w:w="3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任务、站位、工人每一步都接收合法性掩码；PPOAgent 汇总各动作 log-prob</w:t>
            </w:r>
          </w:p>
        </w:tc>
        <w:tc>
          <w:tcPr>
            <w:tcW w:type="dxa" w:w="251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禁止资源、先后、冻结/释放和技能约束被非法动作绕过</w:t>
            </w:r>
          </w:p>
        </w:tc>
      </w:tr>
    </w:tbl>
    <w:p>
      <w:pPr>
        <w:spacing w:after="20" w:before="20"/>
      </w:pPr>
    </w:p>
    <w:p>
      <w:pPr>
        <w:pStyle w:val="Caption"/>
      </w:pPr>
      <w:r>
        <w:rPr>
          <w:rFonts w:ascii="Calibri" w:hAnsi="Calibri" w:eastAsia="Microsoft YaHei"/>
          <w:i/>
          <w:color w:val="667085"/>
          <w:sz w:val="18"/>
        </w:rPr>
        <w:t>表 1  主方法模块与 APAL 语义的对应关系</w:t>
      </w:r>
    </w:p>
    <w:p>
      <w:pPr>
        <w:pStyle w:val="Heading2"/>
        <w:keepNext/>
        <w:keepLines/>
      </w:pPr>
      <w:r>
        <w:t>1.2 异构图关系与消息传递</w:t>
      </w:r>
    </w:p>
    <w:p>
      <w:r>
        <w:rPr>
          <w:rFonts w:ascii="Calibri" w:hAnsi="Calibri" w:eastAsia="Microsoft YaHei"/>
        </w:rPr>
        <w:t>启用 Skill Hub 时，主图关系为 task-precedes-task、task-assigned_to-station、station-has_task-task、worker-has_skill-skill、skill-required_by-task、task-requires-skill、skill-provided_by-worker，以及 task-done_by-worker。关闭 Skill Hub 的旧/替代路径使用 worker-can_do-task，不能与 Hub 同时启用。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3000"/>
        <w:gridCol w:w="2600"/>
        <w:gridCol w:w="2010"/>
      </w:tblGrid>
      <w:tr>
        <w:trPr>
          <w:tblHeader w:val="true"/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图模式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边关系处理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信息保留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当前身份</w:t>
            </w:r>
          </w:p>
        </w:tc>
      </w:tr>
      <w:tr>
        <w:trPr>
          <w:cantSplit/>
        </w:trPr>
        <w:tc>
          <w:tcPr>
            <w:tcW w:type="dxa" w:w="17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hetero_gat</w:t>
            </w:r>
          </w:p>
        </w:tc>
        <w:tc>
          <w:tcPr>
            <w:tcW w:type="dxa" w:w="30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每种 edge type 独立 GATv2Conv；多层 HeteroConv sum</w:t>
            </w:r>
          </w:p>
        </w:tc>
        <w:tc>
          <w:tcPr>
            <w:tcW w:type="dxa" w:w="26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完整保留关系类型与方向</w:t>
            </w:r>
          </w:p>
        </w:tc>
        <w:tc>
          <w:tcPr>
            <w:tcW w:type="dxa" w:w="201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full_joint / r5 full 主方法</w:t>
            </w:r>
          </w:p>
        </w:tc>
      </w:tr>
      <w:tr>
        <w:trPr>
          <w:cantSplit/>
        </w:trPr>
        <w:tc>
          <w:tcPr>
            <w:tcW w:type="dxa" w:w="17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homogeneous_graphsage</w:t>
            </w:r>
          </w:p>
        </w:tc>
        <w:tc>
          <w:tcPr>
            <w:tcW w:type="dxa" w:w="30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合并所有 edge_index；加入 learned node-type embedding；共享 SAGEConv</w:t>
            </w:r>
          </w:p>
        </w:tc>
        <w:tc>
          <w:tcPr>
            <w:tcW w:type="dxa" w:w="26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保留连边但丢失 relation type 与方向的参数化差异</w:t>
            </w:r>
          </w:p>
        </w:tc>
        <w:tc>
          <w:tcPr>
            <w:tcW w:type="dxa" w:w="201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初始结构消融</w:t>
            </w:r>
          </w:p>
        </w:tc>
      </w:tr>
      <w:tr>
        <w:trPr>
          <w:cantSplit/>
        </w:trPr>
        <w:tc>
          <w:tcPr>
            <w:tcW w:type="dxa" w:w="17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none</w:t>
            </w:r>
          </w:p>
        </w:tc>
        <w:tc>
          <w:tcPr>
            <w:tcW w:type="dxa" w:w="30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不做跨节点消息传递；仍保留节点嵌入与后续 head</w:t>
            </w:r>
          </w:p>
        </w:tc>
        <w:tc>
          <w:tcPr>
            <w:tcW w:type="dxa" w:w="26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只有节点自身特征和池化，不传播图邻居信息</w:t>
            </w:r>
          </w:p>
        </w:tc>
        <w:tc>
          <w:tcPr>
            <w:tcW w:type="dxa" w:w="201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初始 no_message_passing；重调度 no_gat</w:t>
            </w:r>
          </w:p>
        </w:tc>
      </w:tr>
    </w:tbl>
    <w:p>
      <w:pPr>
        <w:spacing w:after="20" w:before="20"/>
      </w:pPr>
    </w:p>
    <w:p>
      <w:r>
        <w:rPr>
          <w:rFonts w:ascii="Calibri" w:hAnsi="Calibri" w:eastAsia="Microsoft YaHei"/>
        </w:rPr>
        <w:t>关系消息传递的结构差异应与“是否使用 PPO”分开判断：homogeneous_graphsage 与 no_message_passing 是网络架构变体；PPO 只是这些 actor-critic 结构的训练算法。</w:t>
      </w:r>
    </w:p>
    <w:p>
      <w:pPr>
        <w:pStyle w:val="Heading2"/>
        <w:keepNext/>
        <w:keepLines/>
      </w:pPr>
      <w:r>
        <w:t>1.3 默认维度与特征布局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1500"/>
        <w:gridCol w:w="5560"/>
      </w:tblGrid>
      <w:tr>
        <w:trPr>
          <w:tblHeader w:val="true"/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对象/配置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默认维度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用途与备注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任务节点（初始）</w:t>
            </w:r>
          </w:p>
        </w:tc>
        <w:tc>
          <w:tcPr>
            <w:tcW w:type="dxa" w:w="1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18</w:t>
            </w:r>
          </w:p>
        </w:tc>
        <w:tc>
          <w:tcPr>
            <w:tcW w:type="dxa" w:w="55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初始调度任务状态、工艺与资源相关特征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任务节点（重调度 r5）</w:t>
            </w:r>
          </w:p>
        </w:tc>
        <w:tc>
          <w:tcPr>
            <w:tcW w:type="dxa" w:w="1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24</w:t>
            </w:r>
          </w:p>
        </w:tc>
        <w:tc>
          <w:tcPr>
            <w:tcW w:type="dxa" w:w="55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在初始 18 维后增加 baseline start-current/takt、baseline station、baseline team size、started/frozen、release-ready、baseline lateness 共 6 维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工人节点</w:t>
            </w:r>
          </w:p>
        </w:tc>
        <w:tc>
          <w:tcPr>
            <w:tcW w:type="dxa" w:w="1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17</w:t>
            </w:r>
          </w:p>
        </w:tc>
        <w:tc>
          <w:tcPr>
            <w:tcW w:type="dxa" w:w="55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[efficiency | 5 技能 | wait | free | 8 lock states | fatigue]；五技能位置固定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站位节点</w:t>
            </w:r>
          </w:p>
        </w:tc>
        <w:tc>
          <w:tcPr>
            <w:tcW w:type="dxa" w:w="1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15</w:t>
            </w:r>
          </w:p>
        </w:tc>
        <w:tc>
          <w:tcPr>
            <w:tcW w:type="dxa" w:w="55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站位能力、负载、节拍与状态特征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Skill 节点</w:t>
            </w:r>
          </w:p>
        </w:tc>
        <w:tc>
          <w:tcPr>
            <w:tcW w:type="dxa" w:w="1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11</w:t>
            </w:r>
          </w:p>
        </w:tc>
        <w:tc>
          <w:tcPr>
            <w:tcW w:type="dxa" w:w="55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技能节点的显式描述特征；仅在 Skill Hub 开启时使用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隐藏维度 / 层数 / 头数</w:t>
            </w:r>
          </w:p>
        </w:tc>
        <w:tc>
          <w:tcPr>
            <w:tcW w:type="dxa" w:w="1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128 / 5 / 4</w:t>
            </w:r>
          </w:p>
        </w:tc>
        <w:tc>
          <w:tcPr>
            <w:tcW w:type="dxa" w:w="55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GATv2 heads 使用 concat=False，输出仍为 H=128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团队状态 v2</w:t>
            </w:r>
          </w:p>
        </w:tc>
        <w:tc>
          <w:tcPr>
            <w:tcW w:type="dxa" w:w="1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17</w:t>
            </w:r>
          </w:p>
        </w:tc>
        <w:tc>
          <w:tcPr>
            <w:tcW w:type="dxa" w:w="55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pressure/team/progress 上下文；与工人输入 17 维不同，不能互换解释</w:t>
            </w:r>
          </w:p>
        </w:tc>
      </w:tr>
    </w:tbl>
    <w:p>
      <w:pPr>
        <w:spacing w:after="20" w:before="20"/>
      </w:pPr>
    </w:p>
    <w:p>
      <w:pPr>
        <w:spacing w:before="60" w:after="120" w:line="276" w:lineRule="auto"/>
        <w:ind w:left="120" w:right="120"/>
        <w:shd w:fill="FFF2CC" w:val="clear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1F4E79"/>
        </w:rPr>
        <w:t>维度约束：</w:t>
      </w:r>
      <w:r>
        <w:rPr>
          <w:rFonts w:ascii="Calibri" w:hAnsi="Calibri" w:eastAsia="Microsoft YaHei"/>
        </w:rPr>
        <w:t>重调度 r5 的 task_feat_dim=24 是 baseline 参照特征的一部分；把 24 维 checkpoint 直接加载到 18 维初始模型，或把历史 22 维工人布局加载到当前 17 维布局，均属于结构不兼容。</w:t>
      </w:r>
    </w:p>
    <w:p>
      <w:pPr>
        <w:pStyle w:val="Heading2"/>
        <w:keepNext/>
        <w:keepLines/>
      </w:pPr>
      <w:r>
        <w:t>1.4 Pointer、MLP、池化与掩码的差别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000"/>
        <w:gridCol w:w="2400"/>
        <w:gridCol w:w="22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机制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计算形式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它改变什么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不能误写成什么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Pointer</w:t>
            </w:r>
          </w:p>
        </w:tc>
        <w:tc>
          <w:tcPr>
            <w:tcW w:type="dxa" w:w="30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query/key 或 task+context 投影，经 tanh 与线性打分，并按候选 mask</w:t>
            </w:r>
          </w:p>
        </w:tc>
        <w:tc>
          <w:tcPr>
            <w:tcW w:type="dxa" w:w="24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候选间的条件选择与自回归依赖</w:t>
            </w:r>
          </w:p>
        </w:tc>
        <w:tc>
          <w:tcPr>
            <w:tcW w:type="dxa" w:w="22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不是普通分类 MLP；也不是搜索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MLP head</w:t>
            </w:r>
          </w:p>
        </w:tc>
        <w:tc>
          <w:tcPr>
            <w:tcW w:type="dxa" w:w="30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拼接 context 与候选 embedding，经 Linear→激活→Linear</w:t>
            </w:r>
          </w:p>
        </w:tc>
        <w:tc>
          <w:tcPr>
            <w:tcW w:type="dxa" w:w="24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候选打分的局部表达能力</w:t>
            </w:r>
          </w:p>
        </w:tc>
        <w:tc>
          <w:tcPr>
            <w:tcW w:type="dxa" w:w="22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不等于图编码器；GraphBaseline 的 task/station/worker head 属于 MLP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GraphSAGE</w:t>
            </w:r>
          </w:p>
        </w:tc>
        <w:tc>
          <w:tcPr>
            <w:tcW w:type="dxa" w:w="30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共享 SAGEConv 对合并图做消息传递，并加入 type embedding</w:t>
            </w:r>
          </w:p>
        </w:tc>
        <w:tc>
          <w:tcPr>
            <w:tcW w:type="dxa" w:w="24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关系参数化从异构专属变成同构共享</w:t>
            </w:r>
          </w:p>
        </w:tc>
        <w:tc>
          <w:tcPr>
            <w:tcW w:type="dxa" w:w="22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不是 no_message_passing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无消息传递</w:t>
            </w:r>
          </w:p>
        </w:tc>
        <w:tc>
          <w:tcPr>
            <w:tcW w:type="dxa" w:w="30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encoder_mode=none</w:t>
            </w:r>
          </w:p>
        </w:tc>
        <w:tc>
          <w:tcPr>
            <w:tcW w:type="dxa" w:w="24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取消跨节点邻居传播</w:t>
            </w:r>
          </w:p>
        </w:tc>
        <w:tc>
          <w:tcPr>
            <w:tcW w:type="dxa" w:w="22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不是删掉所有 FeatureEmbedder 或候选 head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规则优先级</w:t>
            </w:r>
          </w:p>
        </w:tc>
        <w:tc>
          <w:tcPr>
            <w:tcW w:type="dxa" w:w="30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SPT/LPT/EDD/CPM/MSL 等按优先级排序后可行性解码</w:t>
            </w:r>
          </w:p>
        </w:tc>
        <w:tc>
          <w:tcPr>
            <w:tcW w:type="dxa" w:w="24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改变 action order/repair priority</w:t>
            </w:r>
          </w:p>
        </w:tc>
        <w:tc>
          <w:tcPr>
            <w:tcW w:type="dxa" w:w="22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不是神经网络层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元启发式搜索</w:t>
            </w:r>
          </w:p>
        </w:tc>
        <w:tc>
          <w:tcPr>
            <w:tcW w:type="dxa" w:w="30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GA/Beam/IG/SA 在优先级或邻域解空间中搜索</w:t>
            </w:r>
          </w:p>
        </w:tc>
        <w:tc>
          <w:tcPr>
            <w:tcW w:type="dxa" w:w="24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改变候选解生成和接受策略</w:t>
            </w:r>
          </w:p>
        </w:tc>
        <w:tc>
          <w:tcPr>
            <w:tcW w:type="dxa" w:w="22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不是 PPO、DDQN 或 graph encoder</w:t>
            </w:r>
          </w:p>
        </w:tc>
      </w:tr>
    </w:tbl>
    <w:p>
      <w:pPr>
        <w:spacing w:after="20" w:before="20"/>
      </w:pPr>
    </w:p>
    <w:p>
      <w:pPr>
        <w:pStyle w:val="Heading2"/>
        <w:keepNext/>
        <w:keepLines/>
      </w:pPr>
      <w:r>
        <w:t>1.5 参数规模的结构性参照</w:t>
      </w:r>
    </w:p>
    <w:p>
      <w:r>
        <w:rPr>
          <w:rFonts w:ascii="Calibri" w:hAnsi="Calibri" w:eastAsia="Microsoft YaHei"/>
        </w:rPr>
        <w:t>以下计数来自当前配置实例（H=128、5 层、4 头、Skill Hub 开启、初始任务 18 维；重调度单列 task=24），用于解释结构变化的量级。训练时实际参数仍由 YAML 覆盖、是否冻结 head、是否启用扩展模块决定。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2150"/>
        <w:gridCol w:w="2150"/>
        <w:gridCol w:w="2760"/>
      </w:tblGrid>
      <w:tr>
        <w:trPr>
          <w:tblHeader w:val="true"/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6"/>
              </w:rPr>
              <w:t>模型/变体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6"/>
              </w:rPr>
              <w:t>总参数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6"/>
              </w:rPr>
              <w:t>可训练参数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6"/>
              </w:rPr>
              <w:t>结构性解释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full_joint</w:t>
            </w:r>
          </w:p>
        </w:tc>
        <w:tc>
          <w:tcPr>
            <w:tcW w:type="dxa" w:w="21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10,894,222</w:t>
            </w:r>
          </w:p>
        </w:tc>
        <w:tc>
          <w:tcPr>
            <w:tcW w:type="dxa" w:w="21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10,894,222</w:t>
            </w:r>
          </w:p>
        </w:tc>
        <w:tc>
          <w:tcPr>
            <w:tcW w:type="dxa" w:w="27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完整 actor + 独立 Critic + hetero GAT + pointer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operation_station</w:t>
            </w:r>
          </w:p>
        </w:tc>
        <w:tc>
          <w:tcPr>
            <w:tcW w:type="dxa" w:w="21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10,894,222</w:t>
            </w:r>
          </w:p>
        </w:tc>
        <w:tc>
          <w:tcPr>
            <w:tcW w:type="dxa" w:w="21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10,811,146</w:t>
            </w:r>
          </w:p>
        </w:tc>
        <w:tc>
          <w:tcPr>
            <w:tcW w:type="dxa" w:w="27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冻结 worker head；环境完成器选团队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operation_only</w:t>
            </w:r>
          </w:p>
        </w:tc>
        <w:tc>
          <w:tcPr>
            <w:tcW w:type="dxa" w:w="21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10,894,222</w:t>
            </w:r>
          </w:p>
        </w:tc>
        <w:tc>
          <w:tcPr>
            <w:tcW w:type="dxa" w:w="21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10,761,480</w:t>
            </w:r>
          </w:p>
        </w:tc>
        <w:tc>
          <w:tcPr>
            <w:tcW w:type="dxa" w:w="27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冻结 station/worker head；环境处理资源选择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static_topq</w:t>
            </w:r>
          </w:p>
        </w:tc>
        <w:tc>
          <w:tcPr>
            <w:tcW w:type="dxa" w:w="21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10,894,222</w:t>
            </w:r>
          </w:p>
        </w:tc>
        <w:tc>
          <w:tcPr>
            <w:tcW w:type="dxa" w:w="21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10,861,326</w:t>
            </w:r>
          </w:p>
        </w:tc>
        <w:tc>
          <w:tcPr>
            <w:tcW w:type="dxa" w:w="27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冻结 worker 自回归投影，使用 task-only top-q 选择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homogeneous_graphsage</w:t>
            </w:r>
          </w:p>
        </w:tc>
        <w:tc>
          <w:tcPr>
            <w:tcW w:type="dxa" w:w="21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605,326</w:t>
            </w:r>
          </w:p>
        </w:tc>
        <w:tc>
          <w:tcPr>
            <w:tcW w:type="dxa" w:w="21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605,326</w:t>
            </w:r>
          </w:p>
        </w:tc>
        <w:tc>
          <w:tcPr>
            <w:tcW w:type="dxa" w:w="27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同构 SAGE 共享消息传递，参数显著减少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no_message_passing</w:t>
            </w:r>
          </w:p>
        </w:tc>
        <w:tc>
          <w:tcPr>
            <w:tcW w:type="dxa" w:w="21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275,342</w:t>
            </w:r>
          </w:p>
        </w:tc>
        <w:tc>
          <w:tcPr>
            <w:tcW w:type="dxa" w:w="21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275,342</w:t>
            </w:r>
          </w:p>
        </w:tc>
        <w:tc>
          <w:tcPr>
            <w:tcW w:type="dxa" w:w="27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无图消息传递，仅保留节点嵌入与 head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mean_max_pooling</w:t>
            </w:r>
          </w:p>
        </w:tc>
        <w:tc>
          <w:tcPr>
            <w:tcW w:type="dxa" w:w="21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10,943,374</w:t>
            </w:r>
          </w:p>
        </w:tc>
        <w:tc>
          <w:tcPr>
            <w:tcW w:type="dxa" w:w="21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10,935,052</w:t>
            </w:r>
          </w:p>
        </w:tc>
        <w:tc>
          <w:tcPr>
            <w:tcW w:type="dxa" w:w="27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actor 上下文由 mean+max 替代 attention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local_only</w:t>
            </w:r>
          </w:p>
        </w:tc>
        <w:tc>
          <w:tcPr>
            <w:tcW w:type="dxa" w:w="21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10,844,942</w:t>
            </w:r>
          </w:p>
        </w:tc>
        <w:tc>
          <w:tcPr>
            <w:tcW w:type="dxa" w:w="21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10,836,620</w:t>
            </w:r>
          </w:p>
        </w:tc>
        <w:tc>
          <w:tcPr>
            <w:tcW w:type="dxa" w:w="27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actor 不用全局 context；critic 仍按配置使用 attention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r5 full / no_gat / no_attention</w:t>
            </w:r>
          </w:p>
        </w:tc>
        <w:tc>
          <w:tcPr>
            <w:tcW w:type="dxa" w:w="21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11,080,591 / 461,711 / 11,129,743</w:t>
            </w:r>
          </w:p>
        </w:tc>
        <w:tc>
          <w:tcPr>
            <w:tcW w:type="dxa" w:w="21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同总参数</w:t>
            </w:r>
          </w:p>
        </w:tc>
        <w:tc>
          <w:tcPr>
            <w:tcW w:type="dxa" w:w="27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task=24、pressure_v2 与动态 EFT；no_gat 删除图编码，no_attention 改 mean_max</w:t>
            </w:r>
          </w:p>
        </w:tc>
      </w:tr>
    </w:tbl>
    <w:p>
      <w:pPr>
        <w:spacing w:after="20" w:before="20"/>
      </w:pPr>
    </w:p>
    <w:p>
      <w:pPr>
        <w:spacing w:before="60" w:after="120" w:line="276" w:lineRule="auto"/>
        <w:ind w:left="120" w:right="120"/>
        <w:shd w:fill="FFF2CC" w:val="clear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1F4E79"/>
        </w:rPr>
        <w:t>冻结解释：</w:t>
      </w:r>
      <w:r>
        <w:rPr>
          <w:rFonts w:ascii="Calibri" w:hAnsi="Calibri" w:eastAsia="Microsoft YaHei"/>
        </w:rPr>
        <w:t>参数总量与可训练参数不能混用：operation_only、operation_station、static_topq 主要通过冻结 action head 表达实验语义；no_gat/homogeneous_graphsage 则直接改变编码器结构。</w:t>
      </w:r>
    </w:p>
    <w:p>
      <w:pPr>
        <w:pStyle w:val="Heading1"/>
        <w:keepNext/>
        <w:keepLines/>
      </w:pPr>
      <w:r>
        <w:t>第二部分 初始调度</w:t>
      </w:r>
    </w:p>
    <w:p>
      <w:pPr>
        <w:pStyle w:val="Heading2"/>
        <w:keepNext/>
        <w:keepLines/>
      </w:pPr>
      <w:r>
        <w:t>2.1 严格主表：full_joint 与结构消融</w:t>
      </w:r>
    </w:p>
    <w:p>
      <w:r>
        <w:rPr>
          <w:rFonts w:ascii="Calibri" w:hAnsi="Calibri" w:eastAsia="Microsoft YaHei"/>
        </w:rPr>
        <w:t>初始调度严格主表由 paper_experiment_suite.yaml 直接注册。参考方法为 full_joint；默认配置是 full observation、operation_station_worker、autoregressive team、hetero_gat、attention pooling、Skill Hub 与独立 attention Critic。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1900"/>
        <w:gridCol w:w="2100"/>
        <w:gridCol w:w="1900"/>
        <w:gridCol w:w="1500"/>
        <w:gridCol w:w="510"/>
      </w:tblGrid>
      <w:tr>
        <w:trPr>
          <w:tblHeader w:val="true"/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5"/>
              </w:rPr>
              <w:t>方法/身份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5"/>
              </w:rPr>
              <w:t>输入节点范围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5"/>
              </w:rPr>
              <w:t>图编码器/关系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5"/>
              </w:rPr>
              <w:t>池化与解码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5"/>
              </w:rPr>
              <w:t>团队 / Critic / 训练</w:t>
            </w:r>
          </w:p>
        </w:tc>
        <w:tc>
          <w:tcPr>
            <w:tcW w:type="dxa" w:w="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5"/>
              </w:rPr>
              <w:t>动作掩码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full_joint（主方法）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task/worker/station/skill；18/17/15/11</w:t>
            </w:r>
          </w:p>
        </w:tc>
        <w:tc>
          <w:tcPr>
            <w:tcW w:type="dxa" w:w="21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hetero_gat；5×关系专属 GATv2；Skill Hub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attention；task Pointer→station Selector→worker Pointer</w:t>
            </w:r>
          </w:p>
        </w:tc>
        <w:tc>
          <w:tcPr>
            <w:tcW w:type="dxa" w:w="1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autoregressive；全团队；PPO + 独立 Critic</w:t>
            </w:r>
          </w:p>
        </w:tc>
        <w:tc>
          <w:tcPr>
            <w:tcW w:type="dxa" w:w="51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全阶段硬 mask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operation_station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task/station 观测；动作不选工人</w:t>
            </w:r>
          </w:p>
        </w:tc>
        <w:tc>
          <w:tcPr>
            <w:tcW w:type="dxa" w:w="21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同 full_joint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attention；任务→站位</w:t>
            </w:r>
          </w:p>
        </w:tc>
        <w:tc>
          <w:tcPr>
            <w:tcW w:type="dxa" w:w="1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环境 EarliestFinishActionCompleter 选合法团队；PPO</w:t>
            </w:r>
          </w:p>
        </w:tc>
        <w:tc>
          <w:tcPr>
            <w:tcW w:type="dxa" w:w="51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任务/站位 mask；团队由完成器约束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operation_only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仅 task 观测/动作</w:t>
            </w:r>
          </w:p>
        </w:tc>
        <w:tc>
          <w:tcPr>
            <w:tcW w:type="dxa" w:w="21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同 full_joint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attention；仅任务 Pointer</w:t>
            </w:r>
          </w:p>
        </w:tc>
        <w:tc>
          <w:tcPr>
            <w:tcW w:type="dxa" w:w="1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环境完成站位与团队分配；PPO</w:t>
            </w:r>
          </w:p>
        </w:tc>
        <w:tc>
          <w:tcPr>
            <w:tcW w:type="dxa" w:w="51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任务 mask；资源动作外置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fixed_preallocation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full 输入与三段动作 head</w:t>
            </w:r>
          </w:p>
        </w:tc>
        <w:tc>
          <w:tcPr>
            <w:tcW w:type="dxa" w:w="21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同 full_joint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attention；完整解码器保留</w:t>
            </w:r>
          </w:p>
        </w:tc>
        <w:tc>
          <w:tcPr>
            <w:tcW w:type="dxa" w:w="1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预分配 workforce_binding；PPO</w:t>
            </w:r>
          </w:p>
        </w:tc>
        <w:tc>
          <w:tcPr>
            <w:tcW w:type="dxa" w:w="51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硬 mask；团队自由度由预分配约束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static_topq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full 输入；worker head 非自回归</w:t>
            </w:r>
          </w:p>
        </w:tc>
        <w:tc>
          <w:tcPr>
            <w:tcW w:type="dxa" w:w="21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同 full_joint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attention；任务→站位→top-q worker</w:t>
            </w:r>
          </w:p>
        </w:tc>
        <w:tc>
          <w:tcPr>
            <w:tcW w:type="dxa" w:w="1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task-only worker query；PPO</w:t>
            </w:r>
          </w:p>
        </w:tc>
        <w:tc>
          <w:tcPr>
            <w:tcW w:type="dxa" w:w="51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团队候选 mask；不使用自回归团队状态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homogeneous_graphsage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full 节点输入</w:t>
            </w:r>
          </w:p>
        </w:tc>
        <w:tc>
          <w:tcPr>
            <w:tcW w:type="dxa" w:w="21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合并异构边 + type embedding + 共享 SAGEConv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attention；主三段 head 保持</w:t>
            </w:r>
          </w:p>
        </w:tc>
        <w:tc>
          <w:tcPr>
            <w:tcW w:type="dxa" w:w="1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autoregressive；PPO</w:t>
            </w:r>
          </w:p>
        </w:tc>
        <w:tc>
          <w:tcPr>
            <w:tcW w:type="dxa" w:w="51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全阶段硬 mask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no_message_passing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full 节点输入</w:t>
            </w:r>
          </w:p>
        </w:tc>
        <w:tc>
          <w:tcPr>
            <w:tcW w:type="dxa" w:w="21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encoder_mode=none；无邻居传播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attention；主三段 head 保持</w:t>
            </w:r>
          </w:p>
        </w:tc>
        <w:tc>
          <w:tcPr>
            <w:tcW w:type="dxa" w:w="1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autoregressive；PPO</w:t>
            </w:r>
          </w:p>
        </w:tc>
        <w:tc>
          <w:tcPr>
            <w:tcW w:type="dxa" w:w="51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全阶段硬 mask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mean_max_pooling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full 节点输入</w:t>
            </w:r>
          </w:p>
        </w:tc>
        <w:tc>
          <w:tcPr>
            <w:tcW w:type="dxa" w:w="21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同 full_joint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actor 使用 mean+max；critic 仍是 attention</w:t>
            </w:r>
          </w:p>
        </w:tc>
        <w:tc>
          <w:tcPr>
            <w:tcW w:type="dxa" w:w="1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autoregressive；PPO</w:t>
            </w:r>
          </w:p>
        </w:tc>
        <w:tc>
          <w:tcPr>
            <w:tcW w:type="dxa" w:w="51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全阶段硬 mask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local_only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full 节点输入</w:t>
            </w:r>
          </w:p>
        </w:tc>
        <w:tc>
          <w:tcPr>
            <w:tcW w:type="dxa" w:w="21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同 full_joint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actor global context 置零；任务 head local-only；critic 不变</w:t>
            </w:r>
          </w:p>
        </w:tc>
        <w:tc>
          <w:tcPr>
            <w:tcW w:type="dxa" w:w="1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autoregressive；PPO</w:t>
            </w:r>
          </w:p>
        </w:tc>
        <w:tc>
          <w:tcPr>
            <w:tcW w:type="dxa" w:w="51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全阶段硬 mask</w:t>
            </w:r>
          </w:p>
        </w:tc>
      </w:tr>
    </w:tbl>
    <w:p>
      <w:pPr>
        <w:spacing w:after="20" w:before="20"/>
      </w:pPr>
    </w:p>
    <w:p>
      <w:pPr>
        <w:pStyle w:val="Caption"/>
      </w:pPr>
      <w:r>
        <w:rPr>
          <w:rFonts w:ascii="Calibri" w:hAnsi="Calibri" w:eastAsia="Microsoft YaHei"/>
          <w:i/>
          <w:color w:val="667085"/>
          <w:sz w:val="18"/>
        </w:rPr>
        <w:t>表 2  初始调度核心架构矩阵（严格主表）</w:t>
      </w:r>
    </w:p>
    <w:p>
      <w:pPr>
        <w:pStyle w:val="Heading2"/>
        <w:keepNext/>
        <w:keepLines/>
      </w:pPr>
      <w:r>
        <w:t>2.2 初始结构消融的逐项语义</w:t>
      </w:r>
    </w:p>
    <w:p>
      <w:pPr>
        <w:pStyle w:val="Heading3"/>
        <w:keepNext/>
        <w:keepLines/>
      </w:pPr>
      <w:r>
        <w:t>operation_station</w:t>
      </w:r>
    </w:p>
    <w:p>
      <w:r>
        <w:rPr>
          <w:rFonts w:ascii="Calibri" w:hAnsi="Calibri" w:eastAsia="Microsoft YaHei"/>
        </w:rPr>
        <w:t>把动作空间从 operation_station_worker 收窄为 operation_station，冻结/跳过 worker actor head。站位仍由策略选择，合法团队交给 EarliestFinishActionCompleter。它测试“策略是否需要显式团队解码”，不是删掉工人信息后重新设计一个网络。</w:t>
      </w:r>
    </w:p>
    <w:p>
      <w:pPr>
        <w:pStyle w:val="Heading3"/>
        <w:keepNext/>
        <w:keepLines/>
      </w:pPr>
      <w:r>
        <w:t>operation_only</w:t>
      </w:r>
    </w:p>
    <w:p>
      <w:r>
        <w:rPr>
          <w:rFonts w:ascii="Calibri" w:hAnsi="Calibri" w:eastAsia="Microsoft YaHei"/>
        </w:rPr>
        <w:t>进一步把 observation_scope 设为 task、action_scope 设为 operation。站位与团队由环境完成器解决，适合测量资源动作显式建模对策略的边际贡献；它不是 no_message_passing。</w:t>
      </w:r>
    </w:p>
    <w:p>
      <w:pPr>
        <w:pStyle w:val="Heading3"/>
        <w:keepNext/>
        <w:keepLines/>
      </w:pPr>
      <w:r>
        <w:t>fixed_preallocation</w:t>
      </w:r>
    </w:p>
    <w:p>
      <w:r>
        <w:rPr>
          <w:rFonts w:ascii="Calibri" w:hAnsi="Calibri" w:eastAsia="Microsoft YaHei"/>
        </w:rPr>
        <w:t>不改变图、池化或 pointer，而把 workforce_binding_mode 设为 preallocated、preallocation_ratio=1.0。该变体的变化在资源分配约束/数据生成语义，不是网络层删除。</w:t>
      </w:r>
    </w:p>
    <w:p>
      <w:pPr>
        <w:pStyle w:val="Heading3"/>
        <w:keepNext/>
        <w:keepLines/>
      </w:pPr>
      <w:r>
        <w:t>static_topq</w:t>
      </w:r>
    </w:p>
    <w:p>
      <w:r>
        <w:rPr>
          <w:rFonts w:ascii="Calibri" w:hAnsi="Calibri" w:eastAsia="Microsoft YaHei"/>
        </w:rPr>
        <w:t>保留任务与站位解码，但 worker 选择使用 task-only query 的非自回归 top-q 候选。它切断 current_team_emb 对后续工人 logit 的反馈，作为 Worker Pointer 自回归能力的对照。</w:t>
      </w:r>
    </w:p>
    <w:p>
      <w:pPr>
        <w:pStyle w:val="Heading3"/>
        <w:keepNext/>
        <w:keepLines/>
      </w:pPr>
      <w:r>
        <w:t>homogeneous_graphsage</w:t>
      </w:r>
    </w:p>
    <w:p>
      <w:r>
        <w:rPr>
          <w:rFonts w:ascii="Calibri" w:hAnsi="Calibri" w:eastAsia="Microsoft YaHei"/>
        </w:rPr>
        <w:t>所有异构关系的 edge_index 合并为一个同构图，由共享 SAGEConv 做传播并用 type embedding 补充节点类别。边仍存在，但不同 relation type 不再拥有独立 GATv2 参数。</w:t>
      </w:r>
    </w:p>
    <w:p>
      <w:pPr>
        <w:pStyle w:val="Heading3"/>
        <w:keepNext/>
        <w:keepLines/>
      </w:pPr>
      <w:r>
        <w:t>no_message_passing</w:t>
      </w:r>
    </w:p>
    <w:p>
      <w:r>
        <w:rPr>
          <w:rFonts w:ascii="Calibri" w:hAnsi="Calibri" w:eastAsia="Microsoft YaHei"/>
        </w:rPr>
        <w:t>graph_encoder_mode=none，节点经过 FeatureEmbedder 后直接进入池化和解码 head。它保留候选节点自身属性，用于隔离邻居消息传递的贡献。</w:t>
      </w:r>
    </w:p>
    <w:p>
      <w:pPr>
        <w:pStyle w:val="Heading3"/>
        <w:keepNext/>
        <w:keepLines/>
      </w:pPr>
      <w:r>
        <w:t>mean_max_pooling</w:t>
      </w:r>
    </w:p>
    <w:p>
      <w:r>
        <w:rPr>
          <w:rFonts w:ascii="Calibri" w:hAnsi="Calibri" w:eastAsia="Microsoft YaHei"/>
        </w:rPr>
        <w:t>只替换 actor 的 attention pooling 为 mean+max pooling，使上下文从 [B,3H] 扩为 [B,6H] 再投影。当前 get_value 的 Critic 仍使用 attention，因此不要把它写成“全模型无注意力”。</w:t>
      </w:r>
    </w:p>
    <w:p>
      <w:pPr>
        <w:pStyle w:val="Heading3"/>
        <w:keepNext/>
        <w:keepLines/>
      </w:pPr>
      <w:r>
        <w:t>local_only</w:t>
      </w:r>
    </w:p>
    <w:p>
      <w:r>
        <w:rPr>
          <w:rFonts w:ascii="Calibri" w:hAnsi="Calibri" w:eastAsia="Microsoft YaHei"/>
        </w:rPr>
        <w:t>actor 不使用全局上下文，任务选择仅用 task local embedding；station/worker 仍保留候选局部打分。Critic 路径仍按主配置使用 attention pooling，故该变体是 actor context 消融。</w:t>
      </w:r>
    </w:p>
    <w:p>
      <w:pPr>
        <w:pStyle w:val="Heading2"/>
        <w:keepNext/>
        <w:keepLines/>
      </w:pPr>
      <w:r>
        <w:t>2.3 学习型 baseline：L2D-PPO-APAL 与 Graph-DDQN-APAL</w:t>
      </w:r>
    </w:p>
    <w:p>
      <w:r>
        <w:rPr>
          <w:rFonts w:ascii="Calibri" w:hAnsi="Calibri" w:eastAsia="Microsoft YaHei"/>
        </w:rPr>
        <w:t>两类学习型 baseline 复用相同的 APAL HeteroData、合法性 mask、环境奖励与动作完成接口，但网络头不等同于 HB-GAT-PN 主方法。它们的比较重点是“同一问题接口下的网络/训练范式变化”。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350"/>
        <w:gridCol w:w="2350"/>
        <w:gridCol w:w="1600"/>
        <w:gridCol w:w="13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6"/>
              </w:rPr>
              <w:t>算法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6"/>
              </w:rPr>
              <w:t>Feature/图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6"/>
              </w:rPr>
              <w:t>池化与 actor head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6"/>
              </w:rPr>
              <w:t>Critic / 训练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6"/>
              </w:rPr>
              <w:t>主方法差异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L2D-PPO-APAL</w:t>
            </w:r>
          </w:p>
        </w:tc>
        <w:tc>
          <w:tcPr>
            <w:tcW w:type="dxa" w:w="23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FeatureEmbedder + HeteroGATEncoder；r5 任务输入 24 维</w:t>
            </w:r>
          </w:p>
        </w:tc>
        <w:tc>
          <w:tcPr>
            <w:tcW w:type="dxa" w:w="23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mean-pool station/task/worker 得 [B,3H]；SimpleTask/Station/WorkerHead 为 concat-MLP</w:t>
            </w:r>
          </w:p>
        </w:tc>
        <w:tc>
          <w:tcPr>
            <w:tcW w:type="dxa" w:w="16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同一 GraphBaselineActorCritic 的 mean-pool Critic；PPO</w:t>
            </w:r>
          </w:p>
        </w:tc>
        <w:tc>
          <w:tcPr>
            <w:tcW w:type="dxa" w:w="13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无 Skill Hub 专属主方法 decoder 语义；无 attention actor/Critic；worker 使用简单团队均值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Graph-DDQN-APAL</w:t>
            </w:r>
          </w:p>
        </w:tc>
        <w:tc>
          <w:tcPr>
            <w:tcW w:type="dxa" w:w="23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与 L2D-PPO-APAL 相同的 GraphBaselineActorCritic skeleton</w:t>
            </w:r>
          </w:p>
        </w:tc>
        <w:tc>
          <w:tcPr>
            <w:tcW w:type="dxa" w:w="23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online/target 网络共享同样的 task/station/worker MLP head</w:t>
            </w:r>
          </w:p>
        </w:tc>
        <w:tc>
          <w:tcPr>
            <w:tcW w:type="dxa" w:w="16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Double-DQN target；epsilon-greedy；CPU replay</w:t>
            </w:r>
          </w:p>
        </w:tc>
        <w:tc>
          <w:tcPr>
            <w:tcW w:type="dxa" w:w="13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训练算法改为 value-based；不是 PPO actor-critic；仍受 APAL hard mask</w:t>
            </w:r>
          </w:p>
        </w:tc>
      </w:tr>
    </w:tbl>
    <w:p>
      <w:pPr>
        <w:spacing w:after="20" w:before="20"/>
      </w:pPr>
    </w:p>
    <w:p>
      <w:r>
        <w:rPr>
          <w:rFonts w:ascii="Calibri" w:hAnsi="Calibri" w:eastAsia="Microsoft YaHei"/>
        </w:rPr>
        <w:t>r5 baseline preflight 固定 autoregressive team、task_feat_dim=24、worker_feat_dim=17、五技能布局，并要求随机初始化；不使用 v2 dynamic EFT，也不从旧初始模型 warm-start。初始调度则使用 task_feat_dim=18 的对应 skeleton。</w:t>
      </w:r>
    </w:p>
    <w:p>
      <w:pPr>
        <w:pStyle w:val="Heading2"/>
        <w:keepNext/>
        <w:keepLines/>
      </w:pPr>
      <w:r>
        <w:t>2.4 规则与搜索 baseline：共同可行性解码，非神经网络</w:t>
      </w:r>
    </w:p>
    <w:p>
      <w:r>
        <w:rPr>
          <w:rFonts w:ascii="Calibri" w:hAnsi="Calibri" w:eastAsia="Microsoft YaHei"/>
        </w:rPr>
        <w:t>AdvancedSchedulerBase 使用 PrioritySolution 表达 task_priority[T]、station_priority[T,S]、worker_priority[T,W]，再调用 APAL 共同可行性保持 decoder。GA 直接在 seq_pref、station_pref、team_pref 染色体上做交叉/高斯变异，并以 makespan 与 balance 组合适应度；二者都没有 FeatureEmbedder、GAT、Pointer 或 Critic。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3000"/>
        <w:gridCol w:w="2700"/>
        <w:gridCol w:w="2010"/>
      </w:tblGrid>
      <w:tr>
        <w:trPr>
          <w:tblHeader w:val="true"/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方法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优先级/搜索机制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APAL 解码接口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网络架构身份</w:t>
            </w:r>
          </w:p>
        </w:tc>
      </w:tr>
      <w:tr>
        <w:trPr>
          <w:cantSplit/>
        </w:trPr>
        <w:tc>
          <w:tcPr>
            <w:tcW w:type="dxa" w:w="16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SPT</w:t>
            </w:r>
          </w:p>
        </w:tc>
        <w:tc>
          <w:tcPr>
            <w:tcW w:type="dxa" w:w="30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Shortest Processing Time；短工时优先</w:t>
            </w:r>
          </w:p>
        </w:tc>
        <w:tc>
          <w:tcPr>
            <w:tcW w:type="dxa" w:w="27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共同硬约束解码</w:t>
            </w:r>
          </w:p>
        </w:tc>
        <w:tc>
          <w:tcPr>
            <w:tcW w:type="dxa" w:w="201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无神经网络；规则排序</w:t>
            </w:r>
          </w:p>
        </w:tc>
      </w:tr>
      <w:tr>
        <w:trPr>
          <w:cantSplit/>
        </w:trPr>
        <w:tc>
          <w:tcPr>
            <w:tcW w:type="dxa" w:w="16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LPT</w:t>
            </w:r>
          </w:p>
        </w:tc>
        <w:tc>
          <w:tcPr>
            <w:tcW w:type="dxa" w:w="30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Longest Processing Time；长工时优先</w:t>
            </w:r>
          </w:p>
        </w:tc>
        <w:tc>
          <w:tcPr>
            <w:tcW w:type="dxa" w:w="27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共同硬约束解码</w:t>
            </w:r>
          </w:p>
        </w:tc>
        <w:tc>
          <w:tcPr>
            <w:tcW w:type="dxa" w:w="201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无神经网络；规则排序</w:t>
            </w:r>
          </w:p>
        </w:tc>
      </w:tr>
      <w:tr>
        <w:trPr>
          <w:cantSplit/>
        </w:trPr>
        <w:tc>
          <w:tcPr>
            <w:tcW w:type="dxa" w:w="16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EDD</w:t>
            </w:r>
          </w:p>
        </w:tc>
        <w:tc>
          <w:tcPr>
            <w:tcW w:type="dxa" w:w="30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Earliest possible start / ES 相关优先级</w:t>
            </w:r>
          </w:p>
        </w:tc>
        <w:tc>
          <w:tcPr>
            <w:tcW w:type="dxa" w:w="27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共同硬约束解码</w:t>
            </w:r>
          </w:p>
        </w:tc>
        <w:tc>
          <w:tcPr>
            <w:tcW w:type="dxa" w:w="201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无神经网络；释放/开始时间规则</w:t>
            </w:r>
          </w:p>
        </w:tc>
      </w:tr>
      <w:tr>
        <w:trPr>
          <w:cantSplit/>
        </w:trPr>
        <w:tc>
          <w:tcPr>
            <w:tcW w:type="dxa" w:w="16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CPM</w:t>
            </w:r>
          </w:p>
        </w:tc>
        <w:tc>
          <w:tcPr>
            <w:tcW w:type="dxa" w:w="30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latest start / LS 与 critical path 优先</w:t>
            </w:r>
          </w:p>
        </w:tc>
        <w:tc>
          <w:tcPr>
            <w:tcW w:type="dxa" w:w="27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共同硬约束解码</w:t>
            </w:r>
          </w:p>
        </w:tc>
        <w:tc>
          <w:tcPr>
            <w:tcW w:type="dxa" w:w="201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无神经网络；关键路径规则</w:t>
            </w:r>
          </w:p>
        </w:tc>
      </w:tr>
      <w:tr>
        <w:trPr>
          <w:cantSplit/>
        </w:trPr>
        <w:tc>
          <w:tcPr>
            <w:tcW w:type="dxa" w:w="16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MSL</w:t>
            </w:r>
          </w:p>
        </w:tc>
        <w:tc>
          <w:tcPr>
            <w:tcW w:type="dxa" w:w="30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Minimum Station Load；负载较低站位优先</w:t>
            </w:r>
          </w:p>
        </w:tc>
        <w:tc>
          <w:tcPr>
            <w:tcW w:type="dxa" w:w="27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共同硬约束解码</w:t>
            </w:r>
          </w:p>
        </w:tc>
        <w:tc>
          <w:tcPr>
            <w:tcW w:type="dxa" w:w="201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无神经网络；站位负载规则</w:t>
            </w:r>
          </w:p>
        </w:tc>
      </w:tr>
      <w:tr>
        <w:trPr>
          <w:cantSplit/>
        </w:trPr>
        <w:tc>
          <w:tcPr>
            <w:tcW w:type="dxa" w:w="16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Random</w:t>
            </w:r>
          </w:p>
        </w:tc>
        <w:tc>
          <w:tcPr>
            <w:tcW w:type="dxa" w:w="30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随机打乱候选顺序</w:t>
            </w:r>
          </w:p>
        </w:tc>
        <w:tc>
          <w:tcPr>
            <w:tcW w:type="dxa" w:w="27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共同硬约束解码</w:t>
            </w:r>
          </w:p>
        </w:tc>
        <w:tc>
          <w:tcPr>
            <w:tcW w:type="dxa" w:w="201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无神经网络；随机基线</w:t>
            </w:r>
          </w:p>
        </w:tc>
      </w:tr>
      <w:tr>
        <w:trPr>
          <w:cantSplit/>
        </w:trPr>
        <w:tc>
          <w:tcPr>
            <w:tcW w:type="dxa" w:w="16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GA</w:t>
            </w:r>
          </w:p>
        </w:tc>
        <w:tc>
          <w:tcPr>
            <w:tcW w:type="dxa" w:w="30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染色体交叉、变异、可行性/时间等待模拟</w:t>
            </w:r>
          </w:p>
        </w:tc>
        <w:tc>
          <w:tcPr>
            <w:tcW w:type="dxa" w:w="27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候选染色体经共同 decoder 评价</w:t>
            </w:r>
          </w:p>
        </w:tc>
        <w:tc>
          <w:tcPr>
            <w:tcW w:type="dxa" w:w="201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无神经网络；遗传搜索</w:t>
            </w:r>
          </w:p>
        </w:tc>
      </w:tr>
      <w:tr>
        <w:trPr>
          <w:cantSplit/>
        </w:trPr>
        <w:tc>
          <w:tcPr>
            <w:tcW w:type="dxa" w:w="16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Beam / BeamSearch</w:t>
            </w:r>
          </w:p>
        </w:tc>
        <w:tc>
          <w:tcPr>
            <w:tcW w:type="dxa" w:w="30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优先级编码；扩展/扰动并保留 beam 候选</w:t>
            </w:r>
          </w:p>
        </w:tc>
        <w:tc>
          <w:tcPr>
            <w:tcW w:type="dxa" w:w="27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每个候选经共同 decoder</w:t>
            </w:r>
          </w:p>
        </w:tc>
        <w:tc>
          <w:tcPr>
            <w:tcW w:type="dxa" w:w="201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无神经网络；束搜索</w:t>
            </w:r>
          </w:p>
        </w:tc>
      </w:tr>
      <w:tr>
        <w:trPr>
          <w:cantSplit/>
        </w:trPr>
        <w:tc>
          <w:tcPr>
            <w:tcW w:type="dxa" w:w="16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IG / IteratedGreedy / DestroyRepair</w:t>
            </w:r>
          </w:p>
        </w:tc>
        <w:tc>
          <w:tcPr>
            <w:tcW w:type="dxa" w:w="30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destroy-repair 邻域迭代</w:t>
            </w:r>
          </w:p>
        </w:tc>
        <w:tc>
          <w:tcPr>
            <w:tcW w:type="dxa" w:w="27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每轮 repair 经共同 decoder</w:t>
            </w:r>
          </w:p>
        </w:tc>
        <w:tc>
          <w:tcPr>
            <w:tcW w:type="dxa" w:w="201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无神经网络；迭代贪心</w:t>
            </w:r>
          </w:p>
        </w:tc>
      </w:tr>
      <w:tr>
        <w:trPr>
          <w:cantSplit/>
        </w:trPr>
        <w:tc>
          <w:tcPr>
            <w:tcW w:type="dxa" w:w="16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SA / SimulatedAnnealing</w:t>
            </w:r>
          </w:p>
        </w:tc>
        <w:tc>
          <w:tcPr>
            <w:tcW w:type="dxa" w:w="30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邻域搜索 + 温度接受准则</w:t>
            </w:r>
          </w:p>
        </w:tc>
        <w:tc>
          <w:tcPr>
            <w:tcW w:type="dxa" w:w="27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每个邻域候选经共同 decoder</w:t>
            </w:r>
          </w:p>
        </w:tc>
        <w:tc>
          <w:tcPr>
            <w:tcW w:type="dxa" w:w="201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无神经网络；模拟退火</w:t>
            </w:r>
          </w:p>
        </w:tc>
      </w:tr>
    </w:tbl>
    <w:p>
      <w:pPr>
        <w:spacing w:after="20" w:before="20"/>
      </w:pPr>
    </w:p>
    <w:p>
      <w:pPr>
        <w:spacing w:before="60" w:after="120" w:line="276" w:lineRule="auto"/>
        <w:ind w:left="120" w:right="120"/>
        <w:shd w:fill="FFF2CC" w:val="clear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1F4E79"/>
        </w:rPr>
        <w:t>分类结论：</w:t>
      </w:r>
      <w:r>
        <w:rPr>
          <w:rFonts w:ascii="Calibri" w:hAnsi="Calibri" w:eastAsia="Microsoft YaHei"/>
        </w:rPr>
        <w:t>规则 baseline 的差异在 priority encoding，搜索 baseline 的差异在候选生成/接受策略；它们不能被表述为“没有 GAT 的神经网络”，也不能与 no_message_passing 直接等同。</w:t>
      </w:r>
    </w:p>
    <w:p>
      <w:pPr>
        <w:pStyle w:val="Heading2"/>
        <w:keepNext/>
        <w:keepLines/>
      </w:pPr>
      <w:r>
        <w:t>2.5 已实现但不属于当前严格主表的初始扩展</w:t>
      </w:r>
    </w:p>
    <w:p>
      <w:r>
        <w:rPr>
          <w:rFonts w:ascii="Calibri" w:hAnsi="Calibri" w:eastAsia="Microsoft YaHei"/>
        </w:rPr>
        <w:t>以下分支已在当前代码或配置中实现，但其当前实验身份是扩展/候选训练线，不应回填为 paper_experiment_suite.yaml 的严格主表算法。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2550"/>
        <w:gridCol w:w="3350"/>
        <w:gridCol w:w="1910"/>
      </w:tblGrid>
      <w:tr>
        <w:trPr>
          <w:tblHeader w:val="true"/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6"/>
              </w:rPr>
              <w:t>扩展分支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6"/>
              </w:rPr>
              <w:t>动作链与新增模块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6"/>
              </w:rPr>
              <w:t>与 full_joint 的主要差异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6"/>
              </w:rPr>
              <w:t>当前身份</w:t>
            </w:r>
          </w:p>
        </w:tc>
      </w:tr>
      <w:tr>
        <w:trPr>
          <w:cantSplit/>
        </w:trPr>
        <w:tc>
          <w:tcPr>
            <w:tcW w:type="dxa" w:w="15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APCF：锚点条件完整团队提议</w:t>
            </w:r>
          </w:p>
        </w:tc>
        <w:tc>
          <w:tcPr>
            <w:tcW w:type="dxa" w:w="25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(o,s,H,P,z,T)：H 为确定性 anchor，P 为 AnchorConditionedTeamPointer 完整团队提议，z 为 AnchorProposalGate</w:t>
            </w:r>
          </w:p>
        </w:tc>
        <w:tc>
          <w:tcPr>
            <w:tcW w:type="dxa" w:w="33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worker query 拼接 task/station/anchor team/current proposal context；门控含 prior margin、delta_A 与 gate value head</w:t>
            </w:r>
          </w:p>
        </w:tc>
        <w:tc>
          <w:tcPr>
            <w:tcW w:type="dxa" w:w="191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已实现；当前初始扩展，不进严格主表</w:t>
            </w:r>
          </w:p>
        </w:tc>
      </w:tr>
      <w:tr>
        <w:trPr>
          <w:cantSplit/>
        </w:trPr>
        <w:tc>
          <w:tcPr>
            <w:tcW w:type="dxa" w:w="15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CTG：条件团队门控</w:t>
            </w:r>
          </w:p>
        </w:tc>
        <w:tc>
          <w:tcPr>
            <w:tcW w:type="dxa" w:w="25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(o,s,H,T)：H 为 EarliestFinishActionCompleter 候选，ConditionalTeamSelector 重新评分合法团队</w:t>
            </w:r>
          </w:p>
        </w:tc>
        <w:tc>
          <w:tcPr>
            <w:tcW w:type="dxa" w:w="33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gate MLP 读取 task/station/5 技能特征；candidate residual MLP 读取 state+candidate；支持 fixed_prior_v1 与 relative_heuristic_prior_v1</w:t>
            </w:r>
          </w:p>
        </w:tc>
        <w:tc>
          <w:tcPr>
            <w:tcW w:type="dxa" w:w="191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已实现；当前初始扩展，不进严格主表</w:t>
            </w:r>
          </w:p>
        </w:tc>
      </w:tr>
      <w:tr>
        <w:trPr>
          <w:cantSplit/>
        </w:trPr>
        <w:tc>
          <w:tcPr>
            <w:tcW w:type="dxa" w:w="15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Worker Pointer v2</w:t>
            </w:r>
          </w:p>
        </w:tc>
        <w:tc>
          <w:tcPr>
            <w:tcW w:type="dxa" w:w="25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operation_station_worker + autoregressive_pressure_v2；可选 dynamic EFT</w:t>
            </w:r>
          </w:p>
        </w:tc>
        <w:tc>
          <w:tcPr>
            <w:tcW w:type="dxa" w:w="33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v2 member sum/mean/max team state、pressure/context 17 维、候选 exposure 10+max exposure 2、动态 EFT 2 维投影；order-insensitive team state</w:t>
            </w:r>
          </w:p>
        </w:tc>
        <w:tc>
          <w:tcPr>
            <w:tcW w:type="dxa" w:w="191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当前 main candidate 的训练/探索线；尚未成为正式四实例主表</w:t>
            </w:r>
          </w:p>
        </w:tc>
      </w:tr>
    </w:tbl>
    <w:p>
      <w:pPr>
        <w:spacing w:after="20" w:before="20"/>
      </w:pPr>
    </w:p>
    <w:p>
      <w:r>
        <w:rPr>
          <w:rFonts w:ascii="Calibri" w:hAnsi="Calibri" w:eastAsia="Microsoft YaHei"/>
        </w:rPr>
        <w:t>Worker Pointer v2 要求 full observation 与 operation_station_worker；fast_exact 还要求 attention context。当前 initial README 将 dynamic EFT 线标为 training_auto_eval_only、strict_main_table_eligible=no，因此归档中保留其技术细节但不替换 full_joint 的正式主线身份。</w:t>
      </w:r>
    </w:p>
    <w:p>
      <w:pPr>
        <w:pStyle w:val="Heading2"/>
        <w:keepNext/>
        <w:keepLines/>
      </w:pPr>
      <w:r>
        <w:t>2.6 初始调度比较边界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550"/>
        <w:gridCol w:w="2750"/>
        <w:gridCol w:w="2460"/>
      </w:tblGrid>
      <w:tr>
        <w:trPr>
          <w:tblHeader w:val="true"/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比较维度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full_joint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结构/学习 baseline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规则/搜索 baseline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节点输入</w:t>
            </w:r>
          </w:p>
        </w:tc>
        <w:tc>
          <w:tcPr>
            <w:tcW w:type="dxa" w:w="25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18 维任务 + 17/15/11 维异构资源</w:t>
            </w:r>
          </w:p>
        </w:tc>
        <w:tc>
          <w:tcPr>
            <w:tcW w:type="dxa" w:w="27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结构消融多保持相同；学习 baseline 使用相同接口但 24/18 取决于阶段</w:t>
            </w:r>
          </w:p>
        </w:tc>
        <w:tc>
          <w:tcPr>
            <w:tcW w:type="dxa" w:w="24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使用实例状态与调度规则，不形成节点 embedding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图信息</w:t>
            </w:r>
          </w:p>
        </w:tc>
        <w:tc>
          <w:tcPr>
            <w:tcW w:type="dxa" w:w="25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关系专属 GATv2 + Skill Hub</w:t>
            </w:r>
          </w:p>
        </w:tc>
        <w:tc>
          <w:tcPr>
            <w:tcW w:type="dxa" w:w="27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GraphSAGE、none 或 GraphBaseline HeteroGAT</w:t>
            </w:r>
          </w:p>
        </w:tc>
        <w:tc>
          <w:tcPr>
            <w:tcW w:type="dxa" w:w="24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不进行消息传递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动作生成</w:t>
            </w:r>
          </w:p>
        </w:tc>
        <w:tc>
          <w:tcPr>
            <w:tcW w:type="dxa" w:w="25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masked pointer 自回归团队</w:t>
            </w:r>
          </w:p>
        </w:tc>
        <w:tc>
          <w:tcPr>
            <w:tcW w:type="dxa" w:w="27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MLP head / static top-q / 收窄动作范围</w:t>
            </w:r>
          </w:p>
        </w:tc>
        <w:tc>
          <w:tcPr>
            <w:tcW w:type="dxa" w:w="24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priority + 可行性解码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训练/搜索</w:t>
            </w:r>
          </w:p>
        </w:tc>
        <w:tc>
          <w:tcPr>
            <w:tcW w:type="dxa" w:w="25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PPO</w:t>
            </w:r>
          </w:p>
        </w:tc>
        <w:tc>
          <w:tcPr>
            <w:tcW w:type="dxa" w:w="27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PPO 或 Double-DQN</w:t>
            </w:r>
          </w:p>
        </w:tc>
        <w:tc>
          <w:tcPr>
            <w:tcW w:type="dxa" w:w="24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规则、GA、Beam、IG、SA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严格身份</w:t>
            </w:r>
          </w:p>
        </w:tc>
        <w:tc>
          <w:tcPr>
            <w:tcW w:type="dxa" w:w="25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正式参考主方法</w:t>
            </w:r>
          </w:p>
        </w:tc>
        <w:tc>
          <w:tcPr>
            <w:tcW w:type="dxa" w:w="27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正式消融/学习对照</w:t>
            </w:r>
          </w:p>
        </w:tc>
        <w:tc>
          <w:tcPr>
            <w:tcW w:type="dxa" w:w="24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正式经典与搜索对照</w:t>
            </w:r>
          </w:p>
        </w:tc>
      </w:tr>
    </w:tbl>
    <w:p>
      <w:pPr>
        <w:spacing w:after="20" w:before="20"/>
      </w:pPr>
    </w:p>
    <w:p>
      <w:pPr>
        <w:pStyle w:val="Heading1"/>
        <w:keepNext/>
        <w:keepLines/>
      </w:pPr>
      <w:r>
        <w:t>第三部分 重调度</w:t>
      </w:r>
    </w:p>
    <w:p>
      <w:pPr>
        <w:pStyle w:val="Heading2"/>
        <w:keepNext/>
        <w:keepLines/>
      </w:pPr>
      <w:r>
        <w:t>3.1 r5 主方法：HB-GAT-PPO + pressure_v2 + 动态 EFT</w:t>
      </w:r>
    </w:p>
    <w:p>
      <w:r>
        <w:rPr>
          <w:rFonts w:ascii="Calibri" w:hAnsi="Calibri" w:eastAsia="Microsoft YaHei"/>
        </w:rPr>
        <w:t>重调度 r5 主线仍使用 HB-GAT-PN 的异构图、Skill Hub、attention actor context、独立 Critic、operation_station_worker 全动作范围与硬约束 mask；核心新增是重调度上下文和团队压力建模，而不是另起一套图网络。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500"/>
        <w:gridCol w:w="3000"/>
        <w:gridCol w:w="21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增强项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实现位置/特征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对网络的影响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对任务语义的影响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baseline 参照</w:t>
            </w:r>
          </w:p>
        </w:tc>
        <w:tc>
          <w:tcPr>
            <w:tcW w:type="dxa" w:w="2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任务 24 维中的 18-23 维</w:t>
            </w:r>
          </w:p>
        </w:tc>
        <w:tc>
          <w:tcPr>
            <w:tcW w:type="dxa" w:w="30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task FeatureEmbedder 输入由 18→24；后续 GAT/heads 结构不变</w:t>
            </w:r>
          </w:p>
        </w:tc>
        <w:tc>
          <w:tcPr>
            <w:tcW w:type="dxa" w:w="21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显式感知原基线开始时刻、站位、团队规模、冻结/释放状态与 baseline lateness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pressure_v2</w:t>
            </w:r>
          </w:p>
        </w:tc>
        <w:tc>
          <w:tcPr>
            <w:tcW w:type="dxa" w:w="2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Worker Pointer v2；team/progress/pressure 17 维</w:t>
            </w:r>
          </w:p>
        </w:tc>
        <w:tc>
          <w:tcPr>
            <w:tcW w:type="dxa" w:w="30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v2_query_proj、v2_member_proj、v2_team_proj(sum/mean/max)、v2_key_proj、v2_attn</w:t>
            </w:r>
          </w:p>
        </w:tc>
        <w:tc>
          <w:tcPr>
            <w:tcW w:type="dxa" w:w="21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团队选择考虑压力、工作量、等待与已选成员的顺序不敏感状态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动态 EFT</w:t>
            </w:r>
          </w:p>
        </w:tc>
        <w:tc>
          <w:tcPr>
            <w:tcW w:type="dxa" w:w="2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可选 2 维 dynamic EFT feature projection</w:t>
            </w:r>
          </w:p>
        </w:tc>
        <w:tc>
          <w:tcPr>
            <w:tcW w:type="dxa" w:w="30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2→H 投影并并入候选 key/query；动态暴露当前完成时间估计</w:t>
            </w:r>
          </w:p>
        </w:tc>
        <w:tc>
          <w:tcPr>
            <w:tcW w:type="dxa" w:w="21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团队选择不仅看静态技能/效率，还看候选团队对当前任务完成时间的影响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重调度目标</w:t>
            </w:r>
          </w:p>
        </w:tc>
        <w:tc>
          <w:tcPr>
            <w:tcW w:type="dxa" w:w="2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环境 reward/objective delta</w:t>
            </w:r>
          </w:p>
        </w:tc>
        <w:tc>
          <w:tcPr>
            <w:tcW w:type="dxa" w:w="30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不新增独立神经 head</w:t>
            </w:r>
          </w:p>
        </w:tc>
        <w:tc>
          <w:tcPr>
            <w:tcW w:type="dxa" w:w="21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稳定性、节拍、延迟、冻结/释放与 baseline 偏离进入评估/奖励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warm-start</w:t>
            </w:r>
          </w:p>
        </w:tc>
        <w:tc>
          <w:tcPr>
            <w:tcW w:type="dxa" w:w="2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r5 配置与 checkpoint policy</w:t>
            </w:r>
          </w:p>
        </w:tc>
        <w:tc>
          <w:tcPr>
            <w:tcW w:type="dxa" w:w="30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必须匹配 structural config；warm-start 只继承兼容表征</w:t>
            </w:r>
          </w:p>
        </w:tc>
        <w:tc>
          <w:tcPr>
            <w:tcW w:type="dxa" w:w="21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不是架构层本身，属于训练初始化语义</w:t>
            </w:r>
          </w:p>
        </w:tc>
      </w:tr>
    </w:tbl>
    <w:p>
      <w:pPr>
        <w:spacing w:after="20" w:before="20"/>
      </w:pPr>
    </w:p>
    <w:p>
      <w:pPr>
        <w:pStyle w:val="Caption"/>
      </w:pPr>
      <w:r>
        <w:rPr>
          <w:rFonts w:ascii="Calibri" w:hAnsi="Calibri" w:eastAsia="Microsoft YaHei"/>
          <w:i/>
          <w:color w:val="667085"/>
          <w:sz w:val="18"/>
        </w:rPr>
        <w:t>表 3  重调度 r5 主线的新增上下文与架构边界</w:t>
      </w:r>
    </w:p>
    <w:p>
      <w:r>
        <w:rPr>
          <w:rFonts w:ascii="Calibri" w:hAnsi="Calibri" w:eastAsia="Microsoft YaHei"/>
        </w:rPr>
        <w:t>重调度任务 24 维追加布局为：18 baseline start-current/takt，19 baseline station normalized，20 baseline team size normalized，21 baseline started/frozen indicator，22 baseline release-ready indicator，23 baseline lateness from baseline start。其目的在于把“原计划与当前状态的偏离”作为任务节点输入，而不是只依赖当前局部状态。</w:t>
      </w:r>
    </w:p>
    <w:p>
      <w:pPr>
        <w:pStyle w:val="Heading2"/>
        <w:keepNext/>
        <w:keepLines/>
      </w:pPr>
      <w:r>
        <w:t>3.2 重调度核心架构矩阵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1750"/>
        <w:gridCol w:w="1700"/>
        <w:gridCol w:w="1900"/>
        <w:gridCol w:w="1900"/>
        <w:gridCol w:w="660"/>
      </w:tblGrid>
      <w:tr>
        <w:trPr>
          <w:tblHeader w:val="true"/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5"/>
              </w:rPr>
              <w:t>方法/身份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5"/>
              </w:rPr>
              <w:t>输入与 baseline 特征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5"/>
              </w:rPr>
              <w:t>图编码器/关系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5"/>
              </w:rPr>
              <w:t>池化与解码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5"/>
              </w:rPr>
              <w:t>重调度上下文 / Critic / 训练</w:t>
            </w:r>
          </w:p>
        </w:tc>
        <w:tc>
          <w:tcPr>
            <w:tcW w:type="dxa" w:w="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5"/>
              </w:rPr>
              <w:t>掩码与兼容性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r5 full（主方法）</w:t>
            </w:r>
          </w:p>
        </w:tc>
        <w:tc>
          <w:tcPr>
            <w:tcW w:type="dxa" w:w="17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task 24 + worker 17 + station 15 + skill 11；baseline 6 维追加</w:t>
            </w:r>
          </w:p>
        </w:tc>
        <w:tc>
          <w:tcPr>
            <w:tcW w:type="dxa" w:w="17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hetero_gat；Skill Hub；5×GATv2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attention；Pointer 三段；worker 为 pressure_v2 + dynamic EFT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延迟/冻结/稳定/节拍上下文；动态 EFT；PPO + 独立 Critic</w:t>
            </w:r>
          </w:p>
        </w:tc>
        <w:tc>
          <w:tcPr>
            <w:tcW w:type="dxa" w:w="6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全阶段硬 mask；warm-start 需结构匹配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no_gat</w:t>
            </w:r>
          </w:p>
        </w:tc>
        <w:tc>
          <w:tcPr>
            <w:tcW w:type="dxa" w:w="17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同 r5 full 输入</w:t>
            </w:r>
          </w:p>
        </w:tc>
        <w:tc>
          <w:tcPr>
            <w:tcW w:type="dxa" w:w="17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graph_encoder_mode=none；无邻居消息传递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attention；三段 Pointer 与 v2 team 保持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保留 baseline/pressure/EFT；PPO + 独立 Critic</w:t>
            </w:r>
          </w:p>
        </w:tc>
        <w:tc>
          <w:tcPr>
            <w:tcW w:type="dxa" w:w="6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同 r5 full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no_attention</w:t>
            </w:r>
          </w:p>
        </w:tc>
        <w:tc>
          <w:tcPr>
            <w:tcW w:type="dxa" w:w="17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同 r5 full 输入</w:t>
            </w:r>
          </w:p>
        </w:tc>
        <w:tc>
          <w:tcPr>
            <w:tcW w:type="dxa" w:w="17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hetero_gat；关系保留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actor_context_mode=mean_max；Critic 仍按实现使用 attention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保留 pressure/EFT；PPO + 独立 Critic</w:t>
            </w:r>
          </w:p>
        </w:tc>
        <w:tc>
          <w:tcPr>
            <w:tcW w:type="dxa" w:w="6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同 r5 full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L2D-PPO-APAL</w:t>
            </w:r>
          </w:p>
        </w:tc>
        <w:tc>
          <w:tcPr>
            <w:tcW w:type="dxa" w:w="17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task 24 + worker 17 + station 15；同 r5 接口</w:t>
            </w:r>
          </w:p>
        </w:tc>
        <w:tc>
          <w:tcPr>
            <w:tcW w:type="dxa" w:w="17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HeteroGAT；关系感知但使用 baseline skeleton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mean pool；task/station/worker concat-MLP；简单团队均值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PPO；无主方法 v2 dynamic EFT</w:t>
            </w:r>
          </w:p>
        </w:tc>
        <w:tc>
          <w:tcPr>
            <w:tcW w:type="dxa" w:w="6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同环境 hard mask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Graph-DDQN-APAL</w:t>
            </w:r>
          </w:p>
        </w:tc>
        <w:tc>
          <w:tcPr>
            <w:tcW w:type="dxa" w:w="17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同 L2D 输入</w:t>
            </w:r>
          </w:p>
        </w:tc>
        <w:tc>
          <w:tcPr>
            <w:tcW w:type="dxa" w:w="17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同 GraphBaselineActorCritic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online/target 的 MLP heads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Double-DQN + epsilon-greedy + CPU replay</w:t>
            </w:r>
          </w:p>
        </w:tc>
        <w:tc>
          <w:tcPr>
            <w:tcW w:type="dxa" w:w="6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同环境 hard mask</w:t>
            </w:r>
          </w:p>
        </w:tc>
      </w:tr>
    </w:tbl>
    <w:p>
      <w:pPr>
        <w:spacing w:after="20" w:before="20"/>
      </w:pPr>
    </w:p>
    <w:p>
      <w:pPr>
        <w:pStyle w:val="Caption"/>
      </w:pPr>
      <w:r>
        <w:rPr>
          <w:rFonts w:ascii="Calibri" w:hAnsi="Calibri" w:eastAsia="Microsoft YaHei"/>
          <w:i/>
          <w:color w:val="667085"/>
          <w:sz w:val="18"/>
        </w:rPr>
        <w:t>表 4  重调度核心架构矩阵（r5 严格比较口径）</w:t>
      </w:r>
    </w:p>
    <w:p>
      <w:pPr>
        <w:pStyle w:val="Heading2"/>
        <w:keepNext/>
        <w:keepLines/>
      </w:pPr>
      <w:r>
        <w:t>3.3 正式重调度消融</w:t>
      </w:r>
    </w:p>
    <w:p>
      <w:r>
        <w:rPr>
          <w:rFonts w:ascii="Calibri" w:hAnsi="Calibri" w:eastAsia="Microsoft YaHei"/>
        </w:rPr>
        <w:t>reschedule_ablation_suite.py 当前正式 VARIANTS 只有 full、no_gat、no_attention。这里的 no_gat 是当前有效语义，即 graph_encoder_mode=none；不使用已经移除的旧 ablation_no_gat 标志。no_attention 实际把 actor context 改为 mean_max，Critic 路径仍保持 attention 语义。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450"/>
        <w:gridCol w:w="3450"/>
        <w:gridCol w:w="1860"/>
      </w:tblGrid>
      <w:tr>
        <w:trPr>
          <w:tblHeader w:val="true"/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变体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改变的字段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保持不变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可回答的问题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full</w:t>
            </w:r>
          </w:p>
        </w:tc>
        <w:tc>
          <w:tcPr>
            <w:tcW w:type="dxa" w:w="24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无覆盖；r5 默认</w:t>
            </w:r>
          </w:p>
        </w:tc>
        <w:tc>
          <w:tcPr>
            <w:tcW w:type="dxa" w:w="34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hetero GAT、attention actor、pressure_v2、dynamic EFT、独立 Critic、PPO、hard mask</w:t>
            </w:r>
          </w:p>
        </w:tc>
        <w:tc>
          <w:tcPr>
            <w:tcW w:type="dxa" w:w="18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完整重调度主方法的参考性能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no_gat</w:t>
            </w:r>
          </w:p>
        </w:tc>
        <w:tc>
          <w:tcPr>
            <w:tcW w:type="dxa" w:w="24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graph_encoder_mode=none；使用 no_gat warm-start</w:t>
            </w:r>
          </w:p>
        </w:tc>
        <w:tc>
          <w:tcPr>
            <w:tcW w:type="dxa" w:w="34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task 24、Skill Hub 输入布局、attention、v2 team/EFT、Critic 与 PPO</w:t>
            </w:r>
          </w:p>
        </w:tc>
        <w:tc>
          <w:tcPr>
            <w:tcW w:type="dxa" w:w="18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图邻居消息传递是否贡献稳定/节拍/延迟表现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no_attention</w:t>
            </w:r>
          </w:p>
        </w:tc>
        <w:tc>
          <w:tcPr>
            <w:tcW w:type="dxa" w:w="24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actor_context_mode=mean_max；使用 no_attention warm-start</w:t>
            </w:r>
          </w:p>
        </w:tc>
        <w:tc>
          <w:tcPr>
            <w:tcW w:type="dxa" w:w="34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hetero GAT、task 24、v2 team/EFT、独立 Critic 与 PPO</w:t>
            </w:r>
          </w:p>
        </w:tc>
        <w:tc>
          <w:tcPr>
            <w:tcW w:type="dxa" w:w="18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学习型全局注意力池化是否贡献动作上下文质量</w:t>
            </w:r>
          </w:p>
        </w:tc>
      </w:tr>
    </w:tbl>
    <w:p>
      <w:pPr>
        <w:spacing w:after="20" w:before="20"/>
      </w:pPr>
    </w:p>
    <w:p>
      <w:pPr>
        <w:pStyle w:val="Heading2"/>
        <w:keepNext/>
        <w:keepLines/>
      </w:pPr>
      <w:r>
        <w:t>3.4 重调度 repair/search 注册表</w:t>
      </w:r>
    </w:p>
    <w:p>
      <w:r>
        <w:rPr>
          <w:rFonts w:ascii="Calibri" w:hAnsi="Calibri" w:eastAsia="Microsoft YaHei"/>
        </w:rPr>
        <w:t>重调度规则统一处理 delay/freeze/release、基线计划、可行性与稳定目标，再用 priority repair 或搜索得到修复方案。它们不包含神经网络；同一名称的 aliases 只是注册表入口，不是额外算法。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3500"/>
        <w:gridCol w:w="2100"/>
        <w:gridCol w:w="1260"/>
      </w:tblGrid>
      <w:tr>
        <w:trPr>
          <w:tblHeader w:val="true"/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6"/>
              </w:rPr>
              <w:t>方法/别名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6"/>
              </w:rPr>
              <w:t>核心优先级或搜索动作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6"/>
              </w:rPr>
              <w:t>网络架构身份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6"/>
              </w:rPr>
              <w:t>默认注册身份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NoReschedule</w:t>
            </w:r>
          </w:p>
        </w:tc>
        <w:tc>
          <w:tcPr>
            <w:tcW w:type="dxa" w:w="3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不改变基线计划</w:t>
            </w:r>
          </w:p>
        </w:tc>
        <w:tc>
          <w:tcPr>
            <w:tcW w:type="dxa" w:w="21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无神经网络；稳定性零改动基线</w:t>
            </w:r>
          </w:p>
        </w:tc>
        <w:tc>
          <w:tcPr>
            <w:tcW w:type="dxa" w:w="12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DEFAULT_RULE_METHODS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SPTRepair / SPT</w:t>
            </w:r>
          </w:p>
        </w:tc>
        <w:tc>
          <w:tcPr>
            <w:tcW w:type="dxa" w:w="3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短处理时间优先修复</w:t>
            </w:r>
          </w:p>
        </w:tc>
        <w:tc>
          <w:tcPr>
            <w:tcW w:type="dxa" w:w="21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无神经网络；规则 repair</w:t>
            </w:r>
          </w:p>
        </w:tc>
        <w:tc>
          <w:tcPr>
            <w:tcW w:type="dxa" w:w="12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DEFAULT_RULE_METHODS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LPTRepair / LPT</w:t>
            </w:r>
          </w:p>
        </w:tc>
        <w:tc>
          <w:tcPr>
            <w:tcW w:type="dxa" w:w="3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长处理时间优先修复</w:t>
            </w:r>
          </w:p>
        </w:tc>
        <w:tc>
          <w:tcPr>
            <w:tcW w:type="dxa" w:w="21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无神经网络；规则 repair</w:t>
            </w:r>
          </w:p>
        </w:tc>
        <w:tc>
          <w:tcPr>
            <w:tcW w:type="dxa" w:w="12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DEFAULT_RULE_METHODS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EDDRepair / EDD</w:t>
            </w:r>
          </w:p>
        </w:tc>
        <w:tc>
          <w:tcPr>
            <w:tcW w:type="dxa" w:w="3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早释放/到期优先修复</w:t>
            </w:r>
          </w:p>
        </w:tc>
        <w:tc>
          <w:tcPr>
            <w:tcW w:type="dxa" w:w="21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无神经网络；规则 repair</w:t>
            </w:r>
          </w:p>
        </w:tc>
        <w:tc>
          <w:tcPr>
            <w:tcW w:type="dxa" w:w="12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DEFAULT_RULE_METHODS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MSLRepair / MSL</w:t>
            </w:r>
          </w:p>
        </w:tc>
        <w:tc>
          <w:tcPr>
            <w:tcW w:type="dxa" w:w="3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低站位负载优先修复</w:t>
            </w:r>
          </w:p>
        </w:tc>
        <w:tc>
          <w:tcPr>
            <w:tcW w:type="dxa" w:w="21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无神经网络；规则 repair</w:t>
            </w:r>
          </w:p>
        </w:tc>
        <w:tc>
          <w:tcPr>
            <w:tcW w:type="dxa" w:w="12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DEFAULT_RULE_METHODS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CPMRepair / CPM</w:t>
            </w:r>
          </w:p>
        </w:tc>
        <w:tc>
          <w:tcPr>
            <w:tcW w:type="dxa" w:w="3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关键路径、latest start 优先</w:t>
            </w:r>
          </w:p>
        </w:tc>
        <w:tc>
          <w:tcPr>
            <w:tcW w:type="dxa" w:w="21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无神经网络；规则 repair</w:t>
            </w:r>
          </w:p>
        </w:tc>
        <w:tc>
          <w:tcPr>
            <w:tcW w:type="dxa" w:w="12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DEFAULT_RULE_METHODS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RandomRepair</w:t>
            </w:r>
          </w:p>
        </w:tc>
        <w:tc>
          <w:tcPr>
            <w:tcW w:type="dxa" w:w="3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随机选择修复顺序</w:t>
            </w:r>
          </w:p>
        </w:tc>
        <w:tc>
          <w:tcPr>
            <w:tcW w:type="dxa" w:w="21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无神经网络；随机 repair</w:t>
            </w:r>
          </w:p>
        </w:tc>
        <w:tc>
          <w:tcPr>
            <w:tcW w:type="dxa" w:w="12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DEFAULT_RULE_METHODS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ReleaseAwareRepair</w:t>
            </w:r>
          </w:p>
        </w:tc>
        <w:tc>
          <w:tcPr>
            <w:tcW w:type="dxa" w:w="3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结合 release-ready 与释放约束</w:t>
            </w:r>
          </w:p>
        </w:tc>
        <w:tc>
          <w:tcPr>
            <w:tcW w:type="dxa" w:w="21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无神经网络；APAL 规则 repair</w:t>
            </w:r>
          </w:p>
        </w:tc>
        <w:tc>
          <w:tcPr>
            <w:tcW w:type="dxa" w:w="12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DEFAULT_RULE_METHODS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BottleneckSkillRepair</w:t>
            </w:r>
          </w:p>
        </w:tc>
        <w:tc>
          <w:tcPr>
            <w:tcW w:type="dxa" w:w="3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瓶颈站位/技能优先</w:t>
            </w:r>
          </w:p>
        </w:tc>
        <w:tc>
          <w:tcPr>
            <w:tcW w:type="dxa" w:w="21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无神经网络；APAL 规则 repair</w:t>
            </w:r>
          </w:p>
        </w:tc>
        <w:tc>
          <w:tcPr>
            <w:tcW w:type="dxa" w:w="12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DEFAULT_RULE_METHODS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TaktAwareRepair</w:t>
            </w:r>
          </w:p>
        </w:tc>
        <w:tc>
          <w:tcPr>
            <w:tcW w:type="dxa" w:w="3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节拍偏离优先</w:t>
            </w:r>
          </w:p>
        </w:tc>
        <w:tc>
          <w:tcPr>
            <w:tcW w:type="dxa" w:w="21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无神经网络；APAL 规则 repair</w:t>
            </w:r>
          </w:p>
        </w:tc>
        <w:tc>
          <w:tcPr>
            <w:tcW w:type="dxa" w:w="12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DEFAULT_RULE_METHODS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StabilityAwareRepair</w:t>
            </w:r>
          </w:p>
        </w:tc>
        <w:tc>
          <w:tcPr>
            <w:tcW w:type="dxa" w:w="3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稳定性代价优先</w:t>
            </w:r>
          </w:p>
        </w:tc>
        <w:tc>
          <w:tcPr>
            <w:tcW w:type="dxa" w:w="21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无神经网络；APAL 规则 repair</w:t>
            </w:r>
          </w:p>
        </w:tc>
        <w:tc>
          <w:tcPr>
            <w:tcW w:type="dxa" w:w="12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DEFAULT_RULE_METHODS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HybridCPMStabilityRepair</w:t>
            </w:r>
          </w:p>
        </w:tc>
        <w:tc>
          <w:tcPr>
            <w:tcW w:type="dxa" w:w="3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CPM 关键路径 + 稳定性混合优先</w:t>
            </w:r>
          </w:p>
        </w:tc>
        <w:tc>
          <w:tcPr>
            <w:tcW w:type="dxa" w:w="21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无神经网络；混合规则 repair</w:t>
            </w:r>
          </w:p>
        </w:tc>
        <w:tc>
          <w:tcPr>
            <w:tcW w:type="dxa" w:w="12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DEFAULT_RULE_METHODS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FullRescheduleCPM</w:t>
            </w:r>
          </w:p>
        </w:tc>
        <w:tc>
          <w:tcPr>
            <w:tcW w:type="dxa" w:w="3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更完整的 CPM 重调度修复</w:t>
            </w:r>
          </w:p>
        </w:tc>
        <w:tc>
          <w:tcPr>
            <w:tcW w:type="dxa" w:w="21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无神经网络；全量 CPM 规则</w:t>
            </w:r>
          </w:p>
        </w:tc>
        <w:tc>
          <w:tcPr>
            <w:tcW w:type="dxa" w:w="12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DEFAULT_RULE_METHODS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BeamSearchRepair / Beam / BeamSearch</w:t>
            </w:r>
          </w:p>
        </w:tc>
        <w:tc>
          <w:tcPr>
            <w:tcW w:type="dxa" w:w="3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扩展 repair 候选并保留 beam</w:t>
            </w:r>
          </w:p>
        </w:tc>
        <w:tc>
          <w:tcPr>
            <w:tcW w:type="dxa" w:w="21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无神经网络；束搜索 repair</w:t>
            </w:r>
          </w:p>
        </w:tc>
        <w:tc>
          <w:tcPr>
            <w:tcW w:type="dxa" w:w="12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注册表支持；默认列表外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IteratedGreedyRepair / IG / DestroyRepair</w:t>
            </w:r>
          </w:p>
        </w:tc>
        <w:tc>
          <w:tcPr>
            <w:tcW w:type="dxa" w:w="3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destroy-repair 迭代邻域</w:t>
            </w:r>
          </w:p>
        </w:tc>
        <w:tc>
          <w:tcPr>
            <w:tcW w:type="dxa" w:w="21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无神经网络；迭代贪心 repair</w:t>
            </w:r>
          </w:p>
        </w:tc>
        <w:tc>
          <w:tcPr>
            <w:tcW w:type="dxa" w:w="12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注册表支持；默认列表外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SimulatedAnnealingRepair / SA / SimulatedAnnealing</w:t>
            </w:r>
          </w:p>
        </w:tc>
        <w:tc>
          <w:tcPr>
            <w:tcW w:type="dxa" w:w="3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邻域扰动 + 温度接受</w:t>
            </w:r>
          </w:p>
        </w:tc>
        <w:tc>
          <w:tcPr>
            <w:tcW w:type="dxa" w:w="21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无神经网络；模拟退火 repair</w:t>
            </w:r>
          </w:p>
        </w:tc>
        <w:tc>
          <w:tcPr>
            <w:tcW w:type="dxa" w:w="12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注册表支持；默认列表外</w:t>
            </w:r>
          </w:p>
        </w:tc>
      </w:tr>
    </w:tbl>
    <w:p>
      <w:pPr>
        <w:spacing w:after="20" w:before="20"/>
      </w:pPr>
    </w:p>
    <w:p>
      <w:pPr>
        <w:spacing w:before="60" w:after="120" w:line="276" w:lineRule="auto"/>
        <w:ind w:left="120" w:right="120"/>
        <w:shd w:fill="FFF2CC" w:val="clear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1F4E79"/>
        </w:rPr>
        <w:t>默认与注册：</w:t>
      </w:r>
      <w:r>
        <w:rPr>
          <w:rFonts w:ascii="Calibri" w:hAnsi="Calibri" w:eastAsia="Microsoft YaHei"/>
        </w:rPr>
        <w:t>DEFAULT_RULE_METHODS 包含 NoReschedule、SPT/LPT/EDD/MSL/CPM、ReleaseAware、BottleneckSkill、TaktAware、StabilityAware、HybridCPMStability、FullRescheduleCPM、RandomRepair；Beam/IG/SA 由 registry 支持但不在默认规则列表中。</w:t>
      </w:r>
    </w:p>
    <w:p>
      <w:pPr>
        <w:pStyle w:val="Heading2"/>
        <w:keepNext/>
        <w:keepLines/>
      </w:pPr>
      <w:r>
        <w:t>3.5 重调度规则与学习方法的边界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750"/>
        <w:gridCol w:w="2500"/>
        <w:gridCol w:w="2510"/>
      </w:tblGrid>
      <w:tr>
        <w:trPr>
          <w:tblHeader w:val="true"/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维度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r5 HB-GAT-PPO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Graph-DDQN-APAL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Repair/Search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表示</w:t>
            </w:r>
          </w:p>
        </w:tc>
        <w:tc>
          <w:tcPr>
            <w:tcW w:type="dxa" w:w="27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节点嵌入、异构消息传递、压力团队状态</w:t>
            </w:r>
          </w:p>
        </w:tc>
        <w:tc>
          <w:tcPr>
            <w:tcW w:type="dxa" w:w="2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同 APAL 图接口，但 mean-pool + MLP</w:t>
            </w:r>
          </w:p>
        </w:tc>
        <w:tc>
          <w:tcPr>
            <w:tcW w:type="dxa" w:w="251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优先级、基线与修复候选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状态更新</w:t>
            </w:r>
          </w:p>
        </w:tc>
        <w:tc>
          <w:tcPr>
            <w:tcW w:type="dxa" w:w="27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Pointer 每步读 current team / pressure / EFT</w:t>
            </w:r>
          </w:p>
        </w:tc>
        <w:tc>
          <w:tcPr>
            <w:tcW w:type="dxa" w:w="2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按 baseline skeleton 的 action value 估计</w:t>
            </w:r>
          </w:p>
        </w:tc>
        <w:tc>
          <w:tcPr>
            <w:tcW w:type="dxa" w:w="251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按规则或邻域模拟重新计算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动作选择</w:t>
            </w:r>
          </w:p>
        </w:tc>
        <w:tc>
          <w:tcPr>
            <w:tcW w:type="dxa" w:w="27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PPO policy distribution + masked log-prob</w:t>
            </w:r>
          </w:p>
        </w:tc>
        <w:tc>
          <w:tcPr>
            <w:tcW w:type="dxa" w:w="2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Double-DQN Q 值 + epsilon-greedy</w:t>
            </w:r>
          </w:p>
        </w:tc>
        <w:tc>
          <w:tcPr>
            <w:tcW w:type="dxa" w:w="251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确定性优先级或启发式接受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稳定性</w:t>
            </w:r>
          </w:p>
        </w:tc>
        <w:tc>
          <w:tcPr>
            <w:tcW w:type="dxa" w:w="27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进入环境状态/reward/objective delta</w:t>
            </w:r>
          </w:p>
        </w:tc>
        <w:tc>
          <w:tcPr>
            <w:tcW w:type="dxa" w:w="2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同环境接口</w:t>
            </w:r>
          </w:p>
        </w:tc>
        <w:tc>
          <w:tcPr>
            <w:tcW w:type="dxa" w:w="251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显式作为 repair cost/priority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网络/搜索结论</w:t>
            </w:r>
          </w:p>
        </w:tc>
        <w:tc>
          <w:tcPr>
            <w:tcW w:type="dxa" w:w="27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神经架构与训练算法同时存在</w:t>
            </w:r>
          </w:p>
        </w:tc>
        <w:tc>
          <w:tcPr>
            <w:tcW w:type="dxa" w:w="2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神经架构与 value-based 训练</w:t>
            </w:r>
          </w:p>
        </w:tc>
        <w:tc>
          <w:tcPr>
            <w:tcW w:type="dxa" w:w="251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只有规则或搜索，不应写为神经消融</w:t>
            </w:r>
          </w:p>
        </w:tc>
      </w:tr>
    </w:tbl>
    <w:p>
      <w:pPr>
        <w:spacing w:after="20" w:before="20"/>
      </w:pPr>
    </w:p>
    <w:p>
      <w:pPr>
        <w:pStyle w:val="Heading1"/>
        <w:keepNext/>
        <w:keepLines/>
      </w:pPr>
      <w:r>
        <w:t>第四部分 兼容性、不可用消融与历史方法</w:t>
      </w:r>
    </w:p>
    <w:p>
      <w:pPr>
        <w:pStyle w:val="Heading2"/>
        <w:keepNext/>
        <w:keepLines/>
      </w:pPr>
      <w:r>
        <w:t>4.1 当前合法配置与 checkpoint 结构兼容性</w:t>
      </w:r>
    </w:p>
    <w:p>
      <w:r>
        <w:rPr>
          <w:rFonts w:ascii="Calibri" w:hAnsi="Calibri" w:eastAsia="Microsoft YaHei"/>
        </w:rPr>
        <w:t>runtime/configuration.py 对 action scope、observation scope、team selection mode、graph encoder mode 与 actor context mode 做结构校验；checkpoint loader 还要求这些 structural fields 与模型匹配。加载失败应被视为保护机制，而不是通过忽略字段强行运行。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2700"/>
        <w:gridCol w:w="2850"/>
        <w:gridCol w:w="2160"/>
      </w:tblGrid>
      <w:tr>
        <w:trPr>
          <w:tblHeader w:val="true"/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6"/>
              </w:rPr>
              <w:t>兼容项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6"/>
              </w:rPr>
              <w:t>当前允许/要求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6"/>
              </w:rPr>
              <w:t>不兼容情形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6"/>
              </w:rPr>
              <w:t>归档结论</w:t>
            </w:r>
          </w:p>
        </w:tc>
      </w:tr>
      <w:tr>
        <w:trPr>
          <w:cantSplit/>
        </w:trPr>
        <w:tc>
          <w:tcPr>
            <w:tcW w:type="dxa" w:w="16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action scope</w:t>
            </w:r>
          </w:p>
        </w:tc>
        <w:tc>
          <w:tcPr>
            <w:tcW w:type="dxa" w:w="27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operation / operation_station / operation_station_worker / gated_team / anchor_proposal_team</w:t>
            </w:r>
          </w:p>
        </w:tc>
        <w:tc>
          <w:tcPr>
            <w:tcW w:type="dxa" w:w="28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checkpoint 的 action scope 与运行配置不同</w:t>
            </w:r>
          </w:p>
        </w:tc>
        <w:tc>
          <w:tcPr>
            <w:tcW w:type="dxa" w:w="21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必须按动作头与 log-prob 汇总方式匹配</w:t>
            </w:r>
          </w:p>
        </w:tc>
      </w:tr>
      <w:tr>
        <w:trPr>
          <w:cantSplit/>
        </w:trPr>
        <w:tc>
          <w:tcPr>
            <w:tcW w:type="dxa" w:w="16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observation scope</w:t>
            </w:r>
          </w:p>
        </w:tc>
        <w:tc>
          <w:tcPr>
            <w:tcW w:type="dxa" w:w="27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full / task / task_station</w:t>
            </w:r>
          </w:p>
        </w:tc>
        <w:tc>
          <w:tcPr>
            <w:tcW w:type="dxa" w:w="28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v2 team 或 dynamic EFT 使用非 full 观测</w:t>
            </w:r>
          </w:p>
        </w:tc>
        <w:tc>
          <w:tcPr>
            <w:tcW w:type="dxa" w:w="21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v2 需要 full；收窄观测属于结构变化</w:t>
            </w:r>
          </w:p>
        </w:tc>
      </w:tr>
      <w:tr>
        <w:trPr>
          <w:cantSplit/>
        </w:trPr>
        <w:tc>
          <w:tcPr>
            <w:tcW w:type="dxa" w:w="16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team mode</w:t>
            </w:r>
          </w:p>
        </w:tc>
        <w:tc>
          <w:tcPr>
            <w:tcW w:type="dxa" w:w="27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autoregressive / autoregressive_pressure_v2 / fast_exact / static_topq</w:t>
            </w:r>
          </w:p>
        </w:tc>
        <w:tc>
          <w:tcPr>
            <w:tcW w:type="dxa" w:w="28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static_topq checkpoint 加载为 pressure_v2，或反之</w:t>
            </w:r>
          </w:p>
        </w:tc>
        <w:tc>
          <w:tcPr>
            <w:tcW w:type="dxa" w:w="21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团队解码器与状态反馈必须一致</w:t>
            </w:r>
          </w:p>
        </w:tc>
      </w:tr>
      <w:tr>
        <w:trPr>
          <w:cantSplit/>
        </w:trPr>
        <w:tc>
          <w:tcPr>
            <w:tcW w:type="dxa" w:w="16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graph mode</w:t>
            </w:r>
          </w:p>
        </w:tc>
        <w:tc>
          <w:tcPr>
            <w:tcW w:type="dxa" w:w="27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hetero_gat / homogeneous_graphsage / none</w:t>
            </w:r>
          </w:p>
        </w:tc>
        <w:tc>
          <w:tcPr>
            <w:tcW w:type="dxa" w:w="28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GAT checkpoint 加载到 none/SAGE；旧 ablation_no_gat 字段仍传入</w:t>
            </w:r>
          </w:p>
        </w:tc>
        <w:tc>
          <w:tcPr>
            <w:tcW w:type="dxa" w:w="21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使用 graph_encoder_mode 作为唯一当前语义</w:t>
            </w:r>
          </w:p>
        </w:tc>
      </w:tr>
      <w:tr>
        <w:trPr>
          <w:cantSplit/>
        </w:trPr>
        <w:tc>
          <w:tcPr>
            <w:tcW w:type="dxa" w:w="16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actor context</w:t>
            </w:r>
          </w:p>
        </w:tc>
        <w:tc>
          <w:tcPr>
            <w:tcW w:type="dxa" w:w="27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attention / mean_max / local_only</w:t>
            </w:r>
          </w:p>
        </w:tc>
        <w:tc>
          <w:tcPr>
            <w:tcW w:type="dxa" w:w="28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mean_max/local_only 权重与 attention 结构直接互换</w:t>
            </w:r>
          </w:p>
        </w:tc>
        <w:tc>
          <w:tcPr>
            <w:tcW w:type="dxa" w:w="21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context projection 形状和语义需要匹配</w:t>
            </w:r>
          </w:p>
        </w:tc>
      </w:tr>
      <w:tr>
        <w:trPr>
          <w:cantSplit/>
        </w:trPr>
        <w:tc>
          <w:tcPr>
            <w:tcW w:type="dxa" w:w="16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task feature</w:t>
            </w:r>
          </w:p>
        </w:tc>
        <w:tc>
          <w:tcPr>
            <w:tcW w:type="dxa" w:w="27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初始 18；r5 重调度 24</w:t>
            </w:r>
          </w:p>
        </w:tc>
        <w:tc>
          <w:tcPr>
            <w:tcW w:type="dxa" w:w="28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18/24 任务输入直接互载</w:t>
            </w:r>
          </w:p>
        </w:tc>
        <w:tc>
          <w:tcPr>
            <w:tcW w:type="dxa" w:w="21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baseline 参照 6 维不可丢失</w:t>
            </w:r>
          </w:p>
        </w:tc>
      </w:tr>
      <w:tr>
        <w:trPr>
          <w:cantSplit/>
        </w:trPr>
        <w:tc>
          <w:tcPr>
            <w:tcW w:type="dxa" w:w="16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worker layout</w:t>
            </w:r>
          </w:p>
        </w:tc>
        <w:tc>
          <w:tcPr>
            <w:tcW w:type="dxa" w:w="27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当前 17 维、五技能固定位置</w:t>
            </w:r>
          </w:p>
        </w:tc>
        <w:tc>
          <w:tcPr>
            <w:tcW w:type="dxa" w:w="28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历史 22 维 worker checkpoint 或技能顺序变化</w:t>
            </w:r>
          </w:p>
        </w:tc>
        <w:tc>
          <w:tcPr>
            <w:tcW w:type="dxa" w:w="21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必须重新映射或重新训练</w:t>
            </w:r>
          </w:p>
        </w:tc>
      </w:tr>
      <w:tr>
        <w:trPr>
          <w:cantSplit/>
        </w:trPr>
        <w:tc>
          <w:tcPr>
            <w:tcW w:type="dxa" w:w="16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Skill Hub</w:t>
            </w:r>
          </w:p>
        </w:tc>
        <w:tc>
          <w:tcPr>
            <w:tcW w:type="dxa" w:w="27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Hub 路径与 direct can_do 互斥</w:t>
            </w:r>
          </w:p>
        </w:tc>
        <w:tc>
          <w:tcPr>
            <w:tcW w:type="dxa" w:w="28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同时打开或边类型清单不同</w:t>
            </w:r>
          </w:p>
        </w:tc>
        <w:tc>
          <w:tcPr>
            <w:tcW w:type="dxa" w:w="21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图拓扑与 checkpoint 结构都不兼容</w:t>
            </w:r>
          </w:p>
        </w:tc>
      </w:tr>
    </w:tbl>
    <w:p>
      <w:pPr>
        <w:spacing w:after="20" w:before="20"/>
      </w:pPr>
    </w:p>
    <w:p>
      <w:pPr>
        <w:pStyle w:val="Heading2"/>
        <w:keepNext/>
        <w:keepLines/>
      </w:pPr>
      <w:r>
        <w:t>4.2 不可作为当前有效消融的项目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1900"/>
        <w:gridCol w:w="3550"/>
        <w:gridCol w:w="2160"/>
      </w:tblGrid>
      <w:tr>
        <w:trPr>
          <w:tblHeader w:val="true"/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6"/>
              </w:rPr>
              <w:t>项目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6"/>
              </w:rPr>
              <w:t>当前处理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6"/>
              </w:rPr>
              <w:t>原因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6"/>
              </w:rPr>
              <w:t>可替代的有效语义</w:t>
            </w:r>
          </w:p>
        </w:tc>
      </w:tr>
      <w:tr>
        <w:trPr>
          <w:cantSplit/>
        </w:trPr>
        <w:tc>
          <w:tcPr>
            <w:tcW w:type="dxa" w:w="17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no_mask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不纳入</w:t>
            </w:r>
          </w:p>
        </w:tc>
        <w:tc>
          <w:tcPr>
            <w:tcW w:type="dxa" w:w="35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当前 PPOAgent 对 no-mask 路径直接拒绝；无硬掩码会破坏 APAL 合法动作链</w:t>
            </w:r>
          </w:p>
        </w:tc>
        <w:tc>
          <w:tcPr>
            <w:tcW w:type="dxa" w:w="21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与 hard mask 对照需先重新定义可行性与训练目标</w:t>
            </w:r>
          </w:p>
        </w:tc>
      </w:tr>
      <w:tr>
        <w:trPr>
          <w:cantSplit/>
        </w:trPr>
        <w:tc>
          <w:tcPr>
            <w:tcW w:type="dxa" w:w="17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旧版 no_pointer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不纳入</w:t>
            </w:r>
          </w:p>
        </w:tc>
        <w:tc>
          <w:tcPr>
            <w:tcW w:type="dxa" w:w="35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旧分支已移除；当前代码拒绝 ablation_no_pointer</w:t>
            </w:r>
          </w:p>
        </w:tc>
        <w:tc>
          <w:tcPr>
            <w:tcW w:type="dxa" w:w="21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static_topq 是当前已实现的非自回归 worker 对照</w:t>
            </w:r>
          </w:p>
        </w:tc>
      </w:tr>
      <w:tr>
        <w:trPr>
          <w:cantSplit/>
        </w:trPr>
        <w:tc>
          <w:tcPr>
            <w:tcW w:type="dxa" w:w="17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旧版 no_gat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不以旧 flag 纳入</w:t>
            </w:r>
          </w:p>
        </w:tc>
        <w:tc>
          <w:tcPr>
            <w:tcW w:type="dxa" w:w="35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旧 ablation_no_gat 已移除</w:t>
            </w:r>
          </w:p>
        </w:tc>
        <w:tc>
          <w:tcPr>
            <w:tcW w:type="dxa" w:w="21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graph_encoder_mode=none，即当前 no_message_passing/no_gat</w:t>
            </w:r>
          </w:p>
        </w:tc>
      </w:tr>
      <w:tr>
        <w:trPr>
          <w:cantSplit/>
        </w:trPr>
        <w:tc>
          <w:tcPr>
            <w:tcW w:type="dxa" w:w="17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no_skill_hub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暂缓</w:t>
            </w:r>
          </w:p>
        </w:tc>
        <w:tc>
          <w:tcPr>
            <w:tcW w:type="dxa" w:w="35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当前主计划未把它列为默认有效消融，且会改变图关系与输入语义</w:t>
            </w:r>
          </w:p>
        </w:tc>
        <w:tc>
          <w:tcPr>
            <w:tcW w:type="dxa" w:w="21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若进入正式表，需单独固定 direct can_do 拓扑与 checkpoint 方案</w:t>
            </w:r>
          </w:p>
        </w:tc>
      </w:tr>
      <w:tr>
        <w:trPr>
          <w:cantSplit/>
        </w:trPr>
        <w:tc>
          <w:tcPr>
            <w:tcW w:type="dxa" w:w="17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no_attention_pooling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不单列</w:t>
            </w:r>
          </w:p>
        </w:tc>
        <w:tc>
          <w:tcPr>
            <w:tcW w:type="dxa" w:w="35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与 no_attention 的 mean_max actor-context 语义重复</w:t>
            </w:r>
          </w:p>
        </w:tc>
        <w:tc>
          <w:tcPr>
            <w:tcW w:type="dxa" w:w="21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使用 no_attention 作为唯一正式池化消融</w:t>
            </w:r>
          </w:p>
        </w:tc>
      </w:tr>
    </w:tbl>
    <w:p>
      <w:pPr>
        <w:spacing w:after="20" w:before="20"/>
      </w:pPr>
    </w:p>
    <w:p>
      <w:pPr>
        <w:spacing w:before="60" w:after="120" w:line="276" w:lineRule="auto"/>
        <w:ind w:left="120" w:right="120"/>
        <w:shd w:fill="FFF2CC" w:val="clear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1F4E79"/>
        </w:rPr>
        <w:t>避免误标：</w:t>
      </w:r>
      <w:r>
        <w:rPr>
          <w:rFonts w:ascii="Calibri" w:hAnsi="Calibri" w:eastAsia="Microsoft YaHei"/>
        </w:rPr>
        <w:t>“当前不可用”不是“理论上没有意义”：它表示代码路径、配置校验或实验身份尚未满足可重复比较条件。文档不把暂缓分支包装成已经完成的消融结果。</w:t>
      </w:r>
    </w:p>
    <w:p>
      <w:pPr>
        <w:pStyle w:val="Heading2"/>
        <w:keepNext/>
        <w:keepLines/>
      </w:pPr>
      <w:r>
        <w:t>4.3 历史方法不进入当前严格主表</w:t>
      </w:r>
    </w:p>
    <w:p>
      <w:r>
        <w:rPr>
          <w:rFonts w:ascii="Calibri" w:hAnsi="Calibri" w:eastAsia="Microsoft YaHei"/>
        </w:rPr>
        <w:t>BasicPPO、旧 DQN、旧 GraphPPO 属于历史实现/早期 smoke 或 legacy 归档。它们可以帮助追溯实验演化，但当前结果根目录已把 legacy 与 smoke 独立到 90_legacy_and_smoke，不应与 r5 或当前初始严格主表混合解释。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400"/>
        <w:gridCol w:w="4860"/>
      </w:tblGrid>
      <w:tr>
        <w:trPr>
          <w:tblHeader w:val="true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历史项目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当前状态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为何不进入严格主表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BasicPPO</w:t>
            </w:r>
          </w:p>
        </w:tc>
        <w:tc>
          <w:tcPr>
            <w:tcW w:type="dxa" w:w="24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历史 PPO 训练路径</w:t>
            </w:r>
          </w:p>
        </w:tc>
        <w:tc>
          <w:tcPr>
            <w:tcW w:type="dxa" w:w="48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缺少当前主方法的稳定结构身份/配置边界，不能与 full_joint 直接等价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旧 DQN</w:t>
            </w:r>
          </w:p>
        </w:tc>
        <w:tc>
          <w:tcPr>
            <w:tcW w:type="dxa" w:w="24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历史 value-based 路径</w:t>
            </w:r>
          </w:p>
        </w:tc>
        <w:tc>
          <w:tcPr>
            <w:tcW w:type="dxa" w:w="48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与当前 Graph-DDQN-APAL 的 baseline skeleton、r5 preflight 与结果归档不完全相同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旧 GraphPPO</w:t>
            </w:r>
          </w:p>
        </w:tc>
        <w:tc>
          <w:tcPr>
            <w:tcW w:type="dxa" w:w="24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历史图 PPO 路径</w:t>
            </w:r>
          </w:p>
        </w:tc>
        <w:tc>
          <w:tcPr>
            <w:tcW w:type="dxa" w:w="48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命名与当前 GraphBaseline/L2D-PPO-APAL 不是同一正式 baseline 实现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r4 或更早重调度结果</w:t>
            </w:r>
          </w:p>
        </w:tc>
        <w:tc>
          <w:tcPr>
            <w:tcW w:type="dxa" w:w="24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历史正式/烟测结果</w:t>
            </w:r>
          </w:p>
        </w:tc>
        <w:tc>
          <w:tcPr>
            <w:tcW w:type="dxa" w:w="48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当前 r5 已改变压力、动态 EFT 与输入特征语义，不能无标记混用</w:t>
            </w:r>
          </w:p>
        </w:tc>
      </w:tr>
    </w:tbl>
    <w:p>
      <w:pPr>
        <w:spacing w:after="20" w:before="20"/>
      </w:pPr>
    </w:p>
    <w:p>
      <w:pPr>
        <w:pStyle w:val="Heading2"/>
        <w:keepNext/>
        <w:keepLines/>
      </w:pPr>
      <w:r>
        <w:t>4.4 结果与配置归档的推荐分层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750"/>
        <w:gridCol w:w="3000"/>
        <w:gridCol w:w="181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6"/>
              </w:rPr>
              <w:t>层级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6"/>
              </w:rPr>
              <w:t>推荐目录/来源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6"/>
              </w:rPr>
              <w:t>可回答的问题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6"/>
              </w:rPr>
              <w:t>禁止的混用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初始严格主表</w:t>
            </w:r>
          </w:p>
        </w:tc>
        <w:tc>
          <w:tcPr>
            <w:tcW w:type="dxa" w:w="27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paper_experiment_suite.yaml；01_initial_main / 02_initial_baselines</w:t>
            </w:r>
          </w:p>
        </w:tc>
        <w:tc>
          <w:tcPr>
            <w:tcW w:type="dxa" w:w="30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full_joint 与当前初始消融/学习/规则基线的架构比较</w:t>
            </w:r>
          </w:p>
        </w:tc>
        <w:tc>
          <w:tcPr>
            <w:tcW w:type="dxa" w:w="181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不混入 WP v2 training-only 或 legacy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重调度严格主表</w:t>
            </w:r>
          </w:p>
        </w:tc>
        <w:tc>
          <w:tcPr>
            <w:tcW w:type="dxa" w:w="27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reschedule_ablation_suite.py；03_reschedule_main / 04_reschedule_baselines</w:t>
            </w:r>
          </w:p>
        </w:tc>
        <w:tc>
          <w:tcPr>
            <w:tcW w:type="dxa" w:w="30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r5 full/no_gat/no_attention 与重调度学习/repair baseline</w:t>
            </w:r>
          </w:p>
        </w:tc>
        <w:tc>
          <w:tcPr>
            <w:tcW w:type="dxa" w:w="181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不把 r4 operation_station 当 r5 消融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扩展探索</w:t>
            </w:r>
          </w:p>
        </w:tc>
        <w:tc>
          <w:tcPr>
            <w:tcW w:type="dxa" w:w="27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APCF、CTG、Worker Pointer v2 配置与 README</w:t>
            </w:r>
          </w:p>
        </w:tc>
        <w:tc>
          <w:tcPr>
            <w:tcW w:type="dxa" w:w="30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新团队选择、门控、动态 EFT 的设计验证</w:t>
            </w:r>
          </w:p>
        </w:tc>
        <w:tc>
          <w:tcPr>
            <w:tcW w:type="dxa" w:w="181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不冒充正式四实例主表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历史/烟测</w:t>
            </w:r>
          </w:p>
        </w:tc>
        <w:tc>
          <w:tcPr>
            <w:tcW w:type="dxa" w:w="27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90_legacy_and_smoke；r3/r4 旧目录</w:t>
            </w:r>
          </w:p>
        </w:tc>
        <w:tc>
          <w:tcPr>
            <w:tcW w:type="dxa" w:w="30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追溯实现演化与故障定位</w:t>
            </w:r>
          </w:p>
        </w:tc>
        <w:tc>
          <w:tcPr>
            <w:tcW w:type="dxa" w:w="181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不作为当前方法性能结论证据</w:t>
            </w:r>
          </w:p>
        </w:tc>
      </w:tr>
    </w:tbl>
    <w:p>
      <w:pPr>
        <w:spacing w:after="20" w:before="20"/>
      </w:pPr>
    </w:p>
    <w:p>
      <w:pPr>
        <w:pStyle w:val="Heading1"/>
        <w:keepNext/>
        <w:keepLines/>
      </w:pPr>
      <w:r>
        <w:t>第五部分 归档结论与证据索引</w:t>
      </w:r>
    </w:p>
    <w:p>
      <w:pPr>
        <w:pStyle w:val="Heading2"/>
        <w:keepNext/>
        <w:keepLines/>
      </w:pPr>
      <w:r>
        <w:t>5.1 一页式结论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主方法的关键架构身份是 Skill Hub 异构关系图 + 多层 GATv2 + attention 全局上下文 + 任务/站位/工人 Pointer 解码 + 独立 Critic + 全阶段硬动作掩码；PPO 是其训练算法。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初始调度严格主表把动作范围、团队选择、图编码器、消息传递与池化分开消融；full_joint 仍是正式 reference_method。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重调度 r5 在同一 HB-GAT-PN 主链路上增加 24 维 baseline 参照、pressure_v2 团队状态与动态 EFT；正式消融当前只有 full、no_gat、no_attention。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L2D-PPO-APAL 与 Graph-DDQN-APAL 是学习型 baseline：前者是 mean-pool + MLP 的 PPO，后者是在相同 skeleton 上使用 online/target Double-DQN；它们不是规则算法。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SPT/LPT/EDD/CPM/MSL/Random 与 GA/Beam/IG/SA 是规则或搜索 baseline；重调度 Repair 系列同样不包含神经网络。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APCF、CTG、Worker Pointer v2 已实现但不进入当前严格主表；no_mask、旧 no_pointer、旧 no_gat、暂缓 no_skill_hub 与重复 no_attention_pooling 不能被误标成有效当前消融。</w:t>
      </w:r>
    </w:p>
    <w:p>
      <w:pPr>
        <w:pStyle w:val="Heading2"/>
        <w:keepNext/>
        <w:keepLines/>
      </w:pPr>
      <w:r>
        <w:t>5.2 证据文件索引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550"/>
        <w:gridCol w:w="411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6"/>
              </w:rPr>
              <w:t>证据类别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6"/>
              </w:rPr>
              <w:t>文件/入口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6"/>
              </w:rPr>
              <w:t>本归档使用的事实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主模型</w:t>
            </w:r>
          </w:p>
        </w:tc>
        <w:tc>
          <w:tcPr>
            <w:tcW w:type="dxa" w:w="35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models/hb_gat_pn.py</w:t>
            </w:r>
          </w:p>
        </w:tc>
        <w:tc>
          <w:tcPr>
            <w:tcW w:type="dxa" w:w="411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FeatureEmbedder、HeteroGATEncoder、GraphSAGE/none、三类 actor head、attention/local/mean_max、独立 Critic、扩展团队模块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学习 baseline</w:t>
            </w:r>
          </w:p>
        </w:tc>
        <w:tc>
          <w:tcPr>
            <w:tcW w:type="dxa" w:w="35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baselines/graph_baseline.py；baselines/literature_ppo/train_l2d_ppo_apal.py；baselines/literature_dqn/train_graph_ddqn_apal.py</w:t>
            </w:r>
          </w:p>
        </w:tc>
        <w:tc>
          <w:tcPr>
            <w:tcW w:type="dxa" w:w="411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GraphBaseline skeleton、PPO/DDQN 训练入口、r5 baseline preflight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初始严格配置</w:t>
            </w:r>
          </w:p>
        </w:tc>
        <w:tc>
          <w:tcPr>
            <w:tcW w:type="dxa" w:w="35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conf/experiment/paper_experiment_suite.yaml；conf/experiment/scale_400_800_schedule.yaml</w:t>
            </w:r>
          </w:p>
        </w:tc>
        <w:tc>
          <w:tcPr>
            <w:tcW w:type="dxa" w:w="411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正式方法名、消融 override、参考主方法与默认维度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重调度主线</w:t>
            </w:r>
          </w:p>
        </w:tc>
        <w:tc>
          <w:tcPr>
            <w:tcW w:type="dxa" w:w="35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conf/experiment/reschedule_task_delay_r5.yaml；conf/env/reschedule_task_delay.yaml</w:t>
            </w:r>
          </w:p>
        </w:tc>
        <w:tc>
          <w:tcPr>
            <w:tcW w:type="dxa" w:w="411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r5、task=24、pressure_v2、dynamic EFT 与 delay/baseline 语义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重调度消融</w:t>
            </w:r>
          </w:p>
        </w:tc>
        <w:tc>
          <w:tcPr>
            <w:tcW w:type="dxa" w:w="35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scripts/reschedule_ablation_suite.py</w:t>
            </w:r>
          </w:p>
        </w:tc>
        <w:tc>
          <w:tcPr>
            <w:tcW w:type="dxa" w:w="411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full/no_gat/no_attention 与 unavailable 说明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规则注册</w:t>
            </w:r>
          </w:p>
        </w:tc>
        <w:tc>
          <w:tcPr>
            <w:tcW w:type="dxa" w:w="35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baselines/heuristic/advanced_schedulers.py；baselines/heuristic/baseline_ga.py；baselines/heuristic/reschedule_rules.py</w:t>
            </w:r>
          </w:p>
        </w:tc>
        <w:tc>
          <w:tcPr>
            <w:tcW w:type="dxa" w:w="411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初始规则/搜索、GA 编码、repair/search aliases 与默认列表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兼容校验</w:t>
            </w:r>
          </w:p>
        </w:tc>
        <w:tc>
          <w:tcPr>
            <w:tcW w:type="dxa" w:w="35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runtime/configuration.py；runtime/modes.py；core/action_completion.py；environment.py</w:t>
            </w:r>
          </w:p>
        </w:tc>
        <w:tc>
          <w:tcPr>
            <w:tcW w:type="dxa" w:w="411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合法 mode、动作完成器、hard mask、冻结/释放与结构匹配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结果分层</w:t>
            </w:r>
          </w:p>
        </w:tc>
        <w:tc>
          <w:tcPr>
            <w:tcW w:type="dxa" w:w="35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results/结果目录与命名规则.md；results/apal_r5_experiment_summary_20260825.md；各 README</w:t>
            </w:r>
          </w:p>
        </w:tc>
        <w:tc>
          <w:tcPr>
            <w:tcW w:type="dxa" w:w="411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r5 与旧版本分层、WP v2 当前实验身份、结果目录语义</w:t>
            </w:r>
          </w:p>
        </w:tc>
      </w:tr>
    </w:tbl>
    <w:p>
      <w:pPr>
        <w:spacing w:after="20" w:before="20"/>
      </w:pPr>
    </w:p>
    <w:p>
      <w:pPr>
        <w:pStyle w:val="Heading2"/>
        <w:keepNext/>
        <w:keepLines/>
      </w:pPr>
      <w:r>
        <w:t>5.3 文档校验清单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内容：初始调度与重调度分别提供核心架构矩阵；包含主方法、正式结构消融、学习型 baseline、规则/搜索 baseline 与扩展分支。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边界：明确区分网络架构变化、训练算法变化、规则优先级与元启发式搜索；未将规则写成神经网络。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兼容性：覆盖 checkpoint structural fields、图模式、任务 18/24 维切换、五技能 17 维布局与 Skill Hub/direct can_do 互斥。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状态：单列当前不可用/暂缓/历史项目；未把过期 flag 或 legacy 结果标记为当前有效消融。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版式：固定 Letter 页面、1 英寸边距、compact_reference_guide 层级、真实标题与列表、固定 DXA 表格几何、页眉页脚与页面字段。</w:t>
      </w:r>
    </w:p>
    <w:p>
      <w:pPr>
        <w:spacing w:before="60" w:after="120" w:line="276" w:lineRule="auto"/>
        <w:ind w:left="120" w:right="120"/>
        <w:shd w:fill="E8EEF5" w:val="clear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1F4E79"/>
        </w:rPr>
        <w:t>维护建议：</w:t>
      </w:r>
      <w:r>
        <w:rPr>
          <w:rFonts w:ascii="Calibri" w:hAnsi="Calibri" w:eastAsia="Microsoft YaHei"/>
        </w:rPr>
        <w:t>若后续新增正式算法，先更新 paper_experiment_suite.yaml 或 reschedule_ablation_suite.py/规则 registry，再同步本归档的“严格主表”“参数规模”和“兼容性”三处；探索分支继续保留独立身份。</w:t>
      </w:r>
    </w:p>
    <w:p>
      <w:r>
        <w:br w:type="page"/>
      </w:r>
    </w:p>
    <w:p>
      <w:pPr>
        <w:pStyle w:val="Heading1"/>
        <w:keepNext/>
      </w:pPr>
      <w:r>
        <w:t>附录 A 验证结果总览与判读口径</w:t>
      </w:r>
    </w:p>
    <w:p>
      <w:pPr>
        <w:spacing w:after="80" w:line="259" w:lineRule="auto"/>
      </w:pPr>
      <w:r>
        <w:rPr>
          <w:rFonts w:ascii="微软雅黑" w:hAnsi="微软雅黑" w:eastAsia="微软雅黑"/>
          <w:b w:val="0"/>
          <w:sz w:val="18"/>
        </w:rPr>
        <w:t>本附录将当前结果目录、下载归档和实验脚本能够定位到的验证证据集中列出。数值保留到 0.1 h 或 0.0001 分数；“—”表示当前归档没有可复核的对应数值，不等于算法失败。初始调度与重调度采用不同的输入语义和评分口径，表内不跨阶段直接排序。</w:t>
      </w:r>
    </w:p>
    <w:p>
      <w:pPr>
        <w:pStyle w:val="Heading2"/>
        <w:keepNext/>
      </w:pPr>
      <w:r>
        <w:t>A.1 指标、协议与证据等级</w:t>
      </w:r>
    </w:p>
    <w:p>
      <w:pPr>
        <w:pStyle w:val="Caption"/>
        <w:spacing w:before="100" w:after="40"/>
      </w:pPr>
      <w:r>
        <w:t>表 A1 结果字段与可比性说明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4050"/>
        <w:gridCol w:w="3860"/>
      </w:tblGrid>
      <w:tr>
        <w:trPr>
          <w:tblHeader w:val="true"/>
          <w:cantSplit/>
        </w:trPr>
        <w:tc>
          <w:tcPr>
            <w:tcW w:type="dxa" w:w="1450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D9E2F3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color w:val="1F3864"/>
                <w:sz w:val="15"/>
              </w:rPr>
              <w:t>字段</w:t>
            </w:r>
          </w:p>
        </w:tc>
        <w:tc>
          <w:tcPr>
            <w:tcW w:type="dxa" w:w="4050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D9E2F3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color w:val="1F3864"/>
                <w:sz w:val="15"/>
              </w:rPr>
              <w:t>定义</w:t>
            </w:r>
          </w:p>
        </w:tc>
        <w:tc>
          <w:tcPr>
            <w:tcW w:type="dxa" w:w="3860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D9E2F3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color w:val="1F3864"/>
                <w:sz w:val="15"/>
              </w:rPr>
              <w:t>判读规则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makespan</w:t>
            </w:r>
          </w:p>
        </w:tc>
        <w:tc>
          <w:tcPr>
            <w:tcW w:type="dxa" w:w="40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排产完成时间，单位 h；越小越好。</w:t>
            </w:r>
          </w:p>
        </w:tc>
        <w:tc>
          <w:tcPr>
            <w:tcW w:type="dxa" w:w="38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仅在相同阶段、数据规模、场景集合和 checkpoint 协议内比较。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合法/完成</w:t>
            </w:r>
          </w:p>
        </w:tc>
        <w:tc>
          <w:tcPr>
            <w:tcW w:type="dxa" w:w="40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eligible/valid 与 complete；硬约束违规总数为 0 才可进入严格效率比较。</w:t>
            </w:r>
          </w:p>
        </w:tc>
        <w:tc>
          <w:tcPr>
            <w:tcW w:type="dxa" w:w="38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合法性优先于 makespan；非法或未完成结果不以低 makespan 取胜。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初始调度协议</w:t>
            </w:r>
          </w:p>
        </w:tc>
        <w:tc>
          <w:tcPr>
            <w:tcW w:type="dxa" w:w="40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正式目录通常为 temp=0、seed=42 主结果，或 temp=0.01、seed=42–51 的均值±样本标准差。</w:t>
            </w:r>
          </w:p>
        </w:tc>
        <w:tc>
          <w:tcPr>
            <w:tcW w:type="dxa" w:w="38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单次结果用于主结果快照；多 seed 结果用于稳定性判断，两者不混写为同一统计量。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重调度 new_score</w:t>
            </w:r>
          </w:p>
        </w:tc>
        <w:tc>
          <w:tcPr>
            <w:tcW w:type="dxa" w:w="40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r5 36 场景新权重综合分数，含 makespan、节拍违约、起始稳定、站位变化和团队变化。当前归档按 rank_new_score 排序，越小越好。</w:t>
            </w:r>
          </w:p>
        </w:tc>
        <w:tc>
          <w:tcPr>
            <w:tcW w:type="dxa" w:w="38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只在同一 r5_task_delay_v1 36 场景协议内比较。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证据等级</w:t>
            </w:r>
          </w:p>
        </w:tc>
        <w:tc>
          <w:tcPr>
            <w:tcW w:type="dxa" w:w="40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正式：同协议多实例/多场景；条件：完成但 checkpoint 或协议有条件；探索：单实例、训练期自动评估或运行诊断；缺失：没有可复核结果文件。</w:t>
            </w:r>
          </w:p>
        </w:tc>
        <w:tc>
          <w:tcPr>
            <w:tcW w:type="dxa" w:w="38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条件、探索和缺失状态不冒充当前严格主表。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A.2 初始调度：主方法与网络结构消融</w:t>
      </w:r>
    </w:p>
    <w:p>
      <w:pPr>
        <w:pStyle w:val="Caption"/>
        <w:spacing w:before="100" w:after="40"/>
      </w:pPr>
      <w:r>
        <w:t>表 A2 初始调度神经网络主方法与结构消融结果（makespan 单位：h）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60"/>
        <w:gridCol w:w="1650"/>
        <w:gridCol w:w="2550"/>
        <w:gridCol w:w="1660"/>
        <w:gridCol w:w="1740"/>
      </w:tblGrid>
      <w:tr>
        <w:trPr>
          <w:tblHeader w:val="true"/>
          <w:cantSplit/>
        </w:trPr>
        <w:tc>
          <w:tcPr>
            <w:tcW w:type="dxa" w:w="1760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D9E2F3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color w:val="1F3864"/>
                <w:sz w:val="14"/>
              </w:rPr>
              <w:t>方法</w:t>
            </w:r>
          </w:p>
        </w:tc>
        <w:tc>
          <w:tcPr>
            <w:tcW w:type="dxa" w:w="1650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D9E2F3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color w:val="1F3864"/>
                <w:sz w:val="14"/>
              </w:rPr>
              <w:t>验证协议/覆盖</w:t>
            </w:r>
          </w:p>
        </w:tc>
        <w:tc>
          <w:tcPr>
            <w:tcW w:type="dxa" w:w="2550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D9E2F3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color w:val="1F3864"/>
                <w:sz w:val="14"/>
              </w:rPr>
              <w:t>makespan（283/680/2338/3182）</w:t>
            </w:r>
          </w:p>
        </w:tc>
        <w:tc>
          <w:tcPr>
            <w:tcW w:type="dxa" w:w="1660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D9E2F3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color w:val="1F3864"/>
                <w:sz w:val="14"/>
              </w:rPr>
              <w:t>合法性/完成度</w:t>
            </w:r>
          </w:p>
        </w:tc>
        <w:tc>
          <w:tcPr>
            <w:tcW w:type="dxa" w:w="1740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D9E2F3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color w:val="1F3864"/>
                <w:sz w:val="14"/>
              </w:rPr>
              <w:t>与主方法的架构差异与证据判读</w:t>
            </w:r>
          </w:p>
        </w:tc>
      </w:tr>
      <w:tr>
        <w:trPr>
          <w:cantSplit/>
        </w:trPr>
        <w:tc>
          <w:tcPr>
            <w:tcW w:type="dxa" w:w="17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full_joint（主方法）</w:t>
            </w:r>
          </w:p>
        </w:tc>
        <w:tc>
          <w:tcPr>
            <w:tcW w:type="dxa" w:w="16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单次 temp=0；4 实例</w:t>
            </w:r>
          </w:p>
        </w:tc>
        <w:tc>
          <w:tcPr>
            <w:tcW w:type="dxa" w:w="25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283 282.7；680 461.9；2338 1200.3；3182 1887.3</w:t>
            </w:r>
          </w:p>
        </w:tc>
        <w:tc>
          <w:tcPr>
            <w:tcW w:type="dxa" w:w="16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4/4 合法；4/4 完成</w:t>
            </w:r>
          </w:p>
        </w:tc>
        <w:tc>
          <w:tcPr>
            <w:tcW w:type="dxa" w:w="174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正式主方法；HB-GAT-PPO + PPO。</w:t>
            </w:r>
          </w:p>
        </w:tc>
      </w:tr>
      <w:tr>
        <w:trPr>
          <w:cantSplit/>
        </w:trPr>
        <w:tc>
          <w:tcPr>
            <w:tcW w:type="dxa" w:w="17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operation_station</w:t>
            </w:r>
          </w:p>
        </w:tc>
        <w:tc>
          <w:tcPr>
            <w:tcW w:type="dxa" w:w="16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单次 temp=0；4 实例</w:t>
            </w:r>
          </w:p>
        </w:tc>
        <w:tc>
          <w:tcPr>
            <w:tcW w:type="dxa" w:w="25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283 262.9；680 474.0；2338 1015.8；3182 1491.9</w:t>
            </w:r>
          </w:p>
        </w:tc>
        <w:tc>
          <w:tcPr>
            <w:tcW w:type="dxa" w:w="16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4/4 合法；4/4 完成</w:t>
            </w:r>
          </w:p>
        </w:tc>
        <w:tc>
          <w:tcPr>
            <w:tcW w:type="dxa" w:w="174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任务+站位动作，未进入工人 Pointer。</w:t>
            </w:r>
          </w:p>
        </w:tc>
      </w:tr>
      <w:tr>
        <w:trPr>
          <w:cantSplit/>
        </w:trPr>
        <w:tc>
          <w:tcPr>
            <w:tcW w:type="dxa" w:w="17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operation_only</w:t>
            </w:r>
          </w:p>
        </w:tc>
        <w:tc>
          <w:tcPr>
            <w:tcW w:type="dxa" w:w="16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单次 temp=0；4 实例</w:t>
            </w:r>
          </w:p>
        </w:tc>
        <w:tc>
          <w:tcPr>
            <w:tcW w:type="dxa" w:w="25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283 257.6；680 478.3；2338 1003.9；3182 1452.7</w:t>
            </w:r>
          </w:p>
        </w:tc>
        <w:tc>
          <w:tcPr>
            <w:tcW w:type="dxa" w:w="16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4/4 合法；4/4 完成</w:t>
            </w:r>
          </w:p>
        </w:tc>
        <w:tc>
          <w:tcPr>
            <w:tcW w:type="dxa" w:w="174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只保留任务 Pointer；站位/工人由环境或固定逻辑处理。</w:t>
            </w:r>
          </w:p>
        </w:tc>
      </w:tr>
      <w:tr>
        <w:trPr>
          <w:cantSplit/>
        </w:trPr>
        <w:tc>
          <w:tcPr>
            <w:tcW w:type="dxa" w:w="17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fixed_preallocation</w:t>
            </w:r>
          </w:p>
        </w:tc>
        <w:tc>
          <w:tcPr>
            <w:tcW w:type="dxa" w:w="16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单次 temp=0；4 实例</w:t>
            </w:r>
          </w:p>
        </w:tc>
        <w:tc>
          <w:tcPr>
            <w:tcW w:type="dxa" w:w="25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283 311.4；680 736.8；2338 1362.9；3182 2392.0</w:t>
            </w:r>
          </w:p>
        </w:tc>
        <w:tc>
          <w:tcPr>
            <w:tcW w:type="dxa" w:w="16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4/4 合法；4/4 完成</w:t>
            </w:r>
          </w:p>
        </w:tc>
        <w:tc>
          <w:tcPr>
            <w:tcW w:type="dxa" w:w="174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固定工人/团队预分配，去除联合团队决策。</w:t>
            </w:r>
          </w:p>
        </w:tc>
      </w:tr>
      <w:tr>
        <w:trPr>
          <w:cantSplit/>
        </w:trPr>
        <w:tc>
          <w:tcPr>
            <w:tcW w:type="dxa" w:w="17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mean_max_pooling</w:t>
            </w:r>
          </w:p>
        </w:tc>
        <w:tc>
          <w:tcPr>
            <w:tcW w:type="dxa" w:w="16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单次 temp=0；4 实例</w:t>
            </w:r>
          </w:p>
        </w:tc>
        <w:tc>
          <w:tcPr>
            <w:tcW w:type="dxa" w:w="25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283 286.1；680 511.3；2338 941.2；3182 1755.7</w:t>
            </w:r>
          </w:p>
        </w:tc>
        <w:tc>
          <w:tcPr>
            <w:tcW w:type="dxa" w:w="16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4/4 合法；4/4 完成</w:t>
            </w:r>
          </w:p>
        </w:tc>
        <w:tc>
          <w:tcPr>
            <w:tcW w:type="dxa" w:w="174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保留图编码，替换注意力池化为 mean/max 全局汇聚。</w:t>
            </w:r>
          </w:p>
        </w:tc>
      </w:tr>
      <w:tr>
        <w:trPr>
          <w:cantSplit/>
        </w:trPr>
        <w:tc>
          <w:tcPr>
            <w:tcW w:type="dxa" w:w="17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no_message_passing</w:t>
            </w:r>
          </w:p>
        </w:tc>
        <w:tc>
          <w:tcPr>
            <w:tcW w:type="dxa" w:w="16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6-run；temp=0 主结果，4 实例</w:t>
            </w:r>
          </w:p>
        </w:tc>
        <w:tc>
          <w:tcPr>
            <w:tcW w:type="dxa" w:w="25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283 300.5；680 556.2；2338 1039.7；3182 1901.6</w:t>
            </w:r>
          </w:p>
        </w:tc>
        <w:tc>
          <w:tcPr>
            <w:tcW w:type="dxa" w:w="16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4/4 合法；4/4 完成；硬违规 0</w:t>
            </w:r>
          </w:p>
        </w:tc>
        <w:tc>
          <w:tcPr>
            <w:tcW w:type="dxa" w:w="174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移除消息传递，仅保留节点局部表示。</w:t>
            </w:r>
          </w:p>
        </w:tc>
      </w:tr>
      <w:tr>
        <w:trPr>
          <w:cantSplit/>
        </w:trPr>
        <w:tc>
          <w:tcPr>
            <w:tcW w:type="dxa" w:w="17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static_topq</w:t>
            </w:r>
          </w:p>
        </w:tc>
        <w:tc>
          <w:tcPr>
            <w:tcW w:type="dxa" w:w="16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6-run；temp=0 主结果，4 实例</w:t>
            </w:r>
          </w:p>
        </w:tc>
        <w:tc>
          <w:tcPr>
            <w:tcW w:type="dxa" w:w="25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283 300.6；680 616.7；2338 1481.9；3182 2463.8</w:t>
            </w:r>
          </w:p>
        </w:tc>
        <w:tc>
          <w:tcPr>
            <w:tcW w:type="dxa" w:w="16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4/4 全运行合法；4/4 完成</w:t>
            </w:r>
          </w:p>
        </w:tc>
        <w:tc>
          <w:tcPr>
            <w:tcW w:type="dxa" w:w="174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静态 Top-Q 候选，不能按当前状态动态更新。</w:t>
            </w:r>
          </w:p>
        </w:tc>
      </w:tr>
      <w:tr>
        <w:trPr>
          <w:cantSplit/>
        </w:trPr>
        <w:tc>
          <w:tcPr>
            <w:tcW w:type="dxa" w:w="17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local_only</w:t>
            </w:r>
          </w:p>
        </w:tc>
        <w:tc>
          <w:tcPr>
            <w:tcW w:type="dxa" w:w="16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6-run；temp=0 主结果，4 实例</w:t>
            </w:r>
          </w:p>
        </w:tc>
        <w:tc>
          <w:tcPr>
            <w:tcW w:type="dxa" w:w="25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283 408.9；680 500.8；2338 1416.5；3182 1594.1</w:t>
            </w:r>
          </w:p>
        </w:tc>
        <w:tc>
          <w:tcPr>
            <w:tcW w:type="dxa" w:w="16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real_283/3182 存在非法或不完整运行；非严格可比</w:t>
            </w:r>
          </w:p>
        </w:tc>
        <w:tc>
          <w:tcPr>
            <w:tcW w:type="dxa" w:w="174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仅局部邻域信息；失败证据已单独归档。</w:t>
            </w:r>
          </w:p>
        </w:tc>
      </w:tr>
      <w:tr>
        <w:trPr>
          <w:cantSplit/>
        </w:trPr>
        <w:tc>
          <w:tcPr>
            <w:tcW w:type="dxa" w:w="17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homogeneous_graphsage</w:t>
            </w:r>
          </w:p>
        </w:tc>
        <w:tc>
          <w:tcPr>
            <w:tcW w:type="dxa" w:w="16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训练期单实例；real_680</w:t>
            </w:r>
          </w:p>
        </w:tc>
        <w:tc>
          <w:tcPr>
            <w:tcW w:type="dxa" w:w="25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real_680：503.8（best eval）</w:t>
            </w:r>
          </w:p>
        </w:tc>
        <w:tc>
          <w:tcPr>
            <w:tcW w:type="dxa" w:w="16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1/1 完成；meltdown=0</w:t>
            </w:r>
          </w:p>
        </w:tc>
        <w:tc>
          <w:tcPr>
            <w:tcW w:type="dxa" w:w="174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关系折叠为同质 GraphSAGE；早停单实例，未完成四实例正式验证。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A.3 初始调度：学习型、规则型与搜索型基线</w:t>
      </w:r>
    </w:p>
    <w:p>
      <w:pPr>
        <w:pStyle w:val="Caption"/>
        <w:spacing w:before="100" w:after="40"/>
      </w:pPr>
      <w:r>
        <w:t>表 A3 初始调度学习型、规则型和搜索型验证结果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1750"/>
        <w:gridCol w:w="2600"/>
        <w:gridCol w:w="1660"/>
        <w:gridCol w:w="1800"/>
      </w:tblGrid>
      <w:tr>
        <w:trPr>
          <w:tblHeader w:val="true"/>
          <w:cantSplit/>
        </w:trPr>
        <w:tc>
          <w:tcPr>
            <w:tcW w:type="dxa" w:w="1550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D9E2F3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color w:val="1F3864"/>
                <w:sz w:val="14"/>
              </w:rPr>
              <w:t>方法</w:t>
            </w:r>
          </w:p>
        </w:tc>
        <w:tc>
          <w:tcPr>
            <w:tcW w:type="dxa" w:w="1750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D9E2F3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color w:val="1F3864"/>
                <w:sz w:val="14"/>
              </w:rPr>
              <w:t>验证协议/覆盖</w:t>
            </w:r>
          </w:p>
        </w:tc>
        <w:tc>
          <w:tcPr>
            <w:tcW w:type="dxa" w:w="2600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D9E2F3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color w:val="1F3864"/>
                <w:sz w:val="14"/>
              </w:rPr>
              <w:t>makespan（283/680/2338/3182）</w:t>
            </w:r>
          </w:p>
        </w:tc>
        <w:tc>
          <w:tcPr>
            <w:tcW w:type="dxa" w:w="1660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D9E2F3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color w:val="1F3864"/>
                <w:sz w:val="14"/>
              </w:rPr>
              <w:t>合法性/完成度</w:t>
            </w:r>
          </w:p>
        </w:tc>
        <w:tc>
          <w:tcPr>
            <w:tcW w:type="dxa" w:w="1800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D9E2F3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color w:val="1F3864"/>
                <w:sz w:val="14"/>
              </w:rPr>
              <w:t>架构或算法性质</w:t>
            </w:r>
          </w:p>
        </w:tc>
      </w:tr>
      <w:tr>
        <w:trPr>
          <w:cantSplit/>
        </w:trPr>
        <w:tc>
          <w:tcPr>
            <w:tcW w:type="dxa" w:w="15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L2D-PPO-APAL</w:t>
            </w:r>
          </w:p>
        </w:tc>
        <w:tc>
          <w:tcPr>
            <w:tcW w:type="dxa" w:w="17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temp=0.01；10 seeds；3 实例</w:t>
            </w:r>
          </w:p>
        </w:tc>
        <w:tc>
          <w:tcPr>
            <w:tcW w:type="dxa" w:w="26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283 289.1±9.7；680 556.7±56.0；2338 1033.1±53.7；3182 —</w:t>
            </w:r>
          </w:p>
        </w:tc>
        <w:tc>
          <w:tcPr>
            <w:tcW w:type="dxa" w:w="16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已评估实例均 1.0 合法/完成</w:t>
            </w:r>
          </w:p>
        </w:tc>
        <w:tc>
          <w:tcPr>
            <w:tcW w:type="dxa" w:w="18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学习型 baseline；L2D 图策略与 APAL 适配，现有训练归档标记 partial/training_auto_eval_only。</w:t>
            </w:r>
          </w:p>
        </w:tc>
      </w:tr>
      <w:tr>
        <w:trPr>
          <w:cantSplit/>
        </w:trPr>
        <w:tc>
          <w:tcPr>
            <w:tcW w:type="dxa" w:w="15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Graph-DDQN-APAL</w:t>
            </w:r>
          </w:p>
        </w:tc>
        <w:tc>
          <w:tcPr>
            <w:tcW w:type="dxa" w:w="17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temp=0 主结果；另有 6-run</w:t>
            </w:r>
          </w:p>
        </w:tc>
        <w:tc>
          <w:tcPr>
            <w:tcW w:type="dxa" w:w="26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283 286.8；680 612.3；2338 1263.7；3182 2049.7</w:t>
            </w:r>
          </w:p>
        </w:tc>
        <w:tc>
          <w:tcPr>
            <w:tcW w:type="dxa" w:w="16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4/4 合法；4/4 完成；硬违规 0</w:t>
            </w:r>
          </w:p>
        </w:tc>
        <w:tc>
          <w:tcPr>
            <w:tcW w:type="dxa" w:w="18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图 Q 网络 + 双重 DQN；非 PPO，动作选择不是 Pointer 自回归概率策略。</w:t>
            </w:r>
          </w:p>
        </w:tc>
      </w:tr>
      <w:tr>
        <w:trPr>
          <w:cantSplit/>
        </w:trPr>
        <w:tc>
          <w:tcPr>
            <w:tcW w:type="dxa" w:w="15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SPT</w:t>
            </w:r>
          </w:p>
        </w:tc>
        <w:tc>
          <w:tcPr>
            <w:tcW w:type="dxa" w:w="17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规则；seed 42–51 均值±std</w:t>
            </w:r>
          </w:p>
        </w:tc>
        <w:tc>
          <w:tcPr>
            <w:tcW w:type="dxa" w:w="26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283 408.9；680 1587.0；2338 2475.0；3182 3498.1</w:t>
            </w:r>
          </w:p>
        </w:tc>
        <w:tc>
          <w:tcPr>
            <w:tcW w:type="dxa" w:w="16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4/4：合法率/完成率 1.0</w:t>
            </w:r>
          </w:p>
        </w:tc>
        <w:tc>
          <w:tcPr>
            <w:tcW w:type="dxa" w:w="18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按处理时间升序；无神经网络、无训练参数。</w:t>
            </w:r>
          </w:p>
        </w:tc>
      </w:tr>
      <w:tr>
        <w:trPr>
          <w:cantSplit/>
        </w:trPr>
        <w:tc>
          <w:tcPr>
            <w:tcW w:type="dxa" w:w="15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LPT</w:t>
            </w:r>
          </w:p>
        </w:tc>
        <w:tc>
          <w:tcPr>
            <w:tcW w:type="dxa" w:w="17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规则；seed 42–51 均值±std</w:t>
            </w:r>
          </w:p>
        </w:tc>
        <w:tc>
          <w:tcPr>
            <w:tcW w:type="dxa" w:w="26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283 292.4；680 809.6；2338 1469.1；3182 2134.8</w:t>
            </w:r>
          </w:p>
        </w:tc>
        <w:tc>
          <w:tcPr>
            <w:tcW w:type="dxa" w:w="16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4/4：合法率/完成率 1.0</w:t>
            </w:r>
          </w:p>
        </w:tc>
        <w:tc>
          <w:tcPr>
            <w:tcW w:type="dxa" w:w="18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按处理时间降序；无神经网络、无训练参数。</w:t>
            </w:r>
          </w:p>
        </w:tc>
      </w:tr>
      <w:tr>
        <w:trPr>
          <w:cantSplit/>
        </w:trPr>
        <w:tc>
          <w:tcPr>
            <w:tcW w:type="dxa" w:w="15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EDD</w:t>
            </w:r>
          </w:p>
        </w:tc>
        <w:tc>
          <w:tcPr>
            <w:tcW w:type="dxa" w:w="17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规则；seed 42–51 均值±std</w:t>
            </w:r>
          </w:p>
        </w:tc>
        <w:tc>
          <w:tcPr>
            <w:tcW w:type="dxa" w:w="26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283 298.0；680 1036.9；2338 1662.5；3182 2791.5</w:t>
            </w:r>
          </w:p>
        </w:tc>
        <w:tc>
          <w:tcPr>
            <w:tcW w:type="dxa" w:w="16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680/2338 为 9/10 合法；其余完整</w:t>
            </w:r>
          </w:p>
        </w:tc>
        <w:tc>
          <w:tcPr>
            <w:tcW w:type="dxa" w:w="18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按交付期优先；部分随机 tie-break 导致协议内缺失运行。</w:t>
            </w:r>
          </w:p>
        </w:tc>
      </w:tr>
      <w:tr>
        <w:trPr>
          <w:cantSplit/>
        </w:trPr>
        <w:tc>
          <w:tcPr>
            <w:tcW w:type="dxa" w:w="15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CPM</w:t>
            </w:r>
          </w:p>
        </w:tc>
        <w:tc>
          <w:tcPr>
            <w:tcW w:type="dxa" w:w="17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规则；seed 42–51 均值±std</w:t>
            </w:r>
          </w:p>
        </w:tc>
        <w:tc>
          <w:tcPr>
            <w:tcW w:type="dxa" w:w="26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283 399.0；680 1563.0；2338 2434.7；3182 3351.4</w:t>
            </w:r>
          </w:p>
        </w:tc>
        <w:tc>
          <w:tcPr>
            <w:tcW w:type="dxa" w:w="16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4/4：合法率/完成率 1.0</w:t>
            </w:r>
          </w:p>
        </w:tc>
        <w:tc>
          <w:tcPr>
            <w:tcW w:type="dxa" w:w="18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按关键路径/后续长度优先；不产生可训练网络。</w:t>
            </w:r>
          </w:p>
        </w:tc>
      </w:tr>
      <w:tr>
        <w:trPr>
          <w:cantSplit/>
        </w:trPr>
        <w:tc>
          <w:tcPr>
            <w:tcW w:type="dxa" w:w="15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MSL</w:t>
            </w:r>
          </w:p>
        </w:tc>
        <w:tc>
          <w:tcPr>
            <w:tcW w:type="dxa" w:w="17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规则；seed 42–51 均值±std</w:t>
            </w:r>
          </w:p>
        </w:tc>
        <w:tc>
          <w:tcPr>
            <w:tcW w:type="dxa" w:w="26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283 401.8；680 1554.7；2338 2429.9；3182 3421.6</w:t>
            </w:r>
          </w:p>
        </w:tc>
        <w:tc>
          <w:tcPr>
            <w:tcW w:type="dxa" w:w="16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4/4：合法率/完成率 1.0</w:t>
            </w:r>
          </w:p>
        </w:tc>
        <w:tc>
          <w:tcPr>
            <w:tcW w:type="dxa" w:w="18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按剩余松弛度优先；不产生可训练网络。</w:t>
            </w:r>
          </w:p>
        </w:tc>
      </w:tr>
      <w:tr>
        <w:trPr>
          <w:cantSplit/>
        </w:trPr>
        <w:tc>
          <w:tcPr>
            <w:tcW w:type="dxa" w:w="15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Random</w:t>
            </w:r>
          </w:p>
        </w:tc>
        <w:tc>
          <w:tcPr>
            <w:tcW w:type="dxa" w:w="17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规则；seed 42–51 均值±std</w:t>
            </w:r>
          </w:p>
        </w:tc>
        <w:tc>
          <w:tcPr>
            <w:tcW w:type="dxa" w:w="26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283 309.0；680 842.5；2338 1416.1；3182 2130.7</w:t>
            </w:r>
          </w:p>
        </w:tc>
        <w:tc>
          <w:tcPr>
            <w:tcW w:type="dxa" w:w="16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2338 为 8/10；3182 为 9/10 合法；部分失败</w:t>
            </w:r>
          </w:p>
        </w:tc>
        <w:tc>
          <w:tcPr>
            <w:tcW w:type="dxa" w:w="18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随机可行候选；不应误写成随机神经网络。</w:t>
            </w:r>
          </w:p>
        </w:tc>
      </w:tr>
      <w:tr>
        <w:trPr>
          <w:cantSplit/>
        </w:trPr>
        <w:tc>
          <w:tcPr>
            <w:tcW w:type="dxa" w:w="15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Beam</w:t>
            </w:r>
          </w:p>
        </w:tc>
        <w:tc>
          <w:tcPr>
            <w:tcW w:type="dxa" w:w="17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搜索；seed42；四实例</w:t>
            </w:r>
          </w:p>
        </w:tc>
        <w:tc>
          <w:tcPr>
            <w:tcW w:type="dxa" w:w="26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283 333.4；680 984.3；2338 1904.9；3182 3272.5</w:t>
            </w:r>
          </w:p>
        </w:tc>
        <w:tc>
          <w:tcPr>
            <w:tcW w:type="dxa" w:w="16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4/4 严格合法；硬违规 0</w:t>
            </w:r>
          </w:p>
        </w:tc>
        <w:tc>
          <w:tcPr>
            <w:tcW w:type="dxa" w:w="18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有限宽度搜索；无可训练网络。</w:t>
            </w:r>
          </w:p>
        </w:tc>
      </w:tr>
      <w:tr>
        <w:trPr>
          <w:cantSplit/>
        </w:trPr>
        <w:tc>
          <w:tcPr>
            <w:tcW w:type="dxa" w:w="15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IG</w:t>
            </w:r>
          </w:p>
        </w:tc>
        <w:tc>
          <w:tcPr>
            <w:tcW w:type="dxa" w:w="17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搜索；seed42；四实例</w:t>
            </w:r>
          </w:p>
        </w:tc>
        <w:tc>
          <w:tcPr>
            <w:tcW w:type="dxa" w:w="26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283 339.1；680 961.1；2338 1797.6；3182 2759.0</w:t>
            </w:r>
          </w:p>
        </w:tc>
        <w:tc>
          <w:tcPr>
            <w:tcW w:type="dxa" w:w="16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4/4 有效</w:t>
            </w:r>
          </w:p>
        </w:tc>
        <w:tc>
          <w:tcPr>
            <w:tcW w:type="dxa" w:w="18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Iterated Greedy；邻域破坏/重建，不是 MLP 或 GNN。</w:t>
            </w:r>
          </w:p>
        </w:tc>
      </w:tr>
      <w:tr>
        <w:trPr>
          <w:cantSplit/>
        </w:trPr>
        <w:tc>
          <w:tcPr>
            <w:tcW w:type="dxa" w:w="15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SA</w:t>
            </w:r>
          </w:p>
        </w:tc>
        <w:tc>
          <w:tcPr>
            <w:tcW w:type="dxa" w:w="17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搜索；seed42；四实例</w:t>
            </w:r>
          </w:p>
        </w:tc>
        <w:tc>
          <w:tcPr>
            <w:tcW w:type="dxa" w:w="26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283 311.8；680 1238.0；2338 2417.0；3182 3256.3</w:t>
            </w:r>
          </w:p>
        </w:tc>
        <w:tc>
          <w:tcPr>
            <w:tcW w:type="dxa" w:w="16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4/4 严格合法；硬违规 0</w:t>
            </w:r>
          </w:p>
        </w:tc>
        <w:tc>
          <w:tcPr>
            <w:tcW w:type="dxa" w:w="18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Simulated Annealing；接受准则改变搜索轨迹，不改变神经网络结构。</w:t>
            </w:r>
          </w:p>
        </w:tc>
      </w:tr>
      <w:tr>
        <w:trPr>
          <w:cantSplit/>
        </w:trPr>
        <w:tc>
          <w:tcPr>
            <w:tcW w:type="dxa" w:w="15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GA</w:t>
            </w:r>
          </w:p>
        </w:tc>
        <w:tc>
          <w:tcPr>
            <w:tcW w:type="dxa" w:w="17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未发现当前可复核四实例汇总</w:t>
            </w:r>
          </w:p>
        </w:tc>
        <w:tc>
          <w:tcPr>
            <w:tcW w:type="dxa" w:w="26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—</w:t>
            </w:r>
          </w:p>
        </w:tc>
        <w:tc>
          <w:tcPr>
            <w:tcW w:type="dxa" w:w="16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—</w:t>
            </w:r>
          </w:p>
        </w:tc>
        <w:tc>
          <w:tcPr>
            <w:tcW w:type="dxa" w:w="18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legacy_ga_eval 目录未提供可复核数值；不将历史占位或旧日志写成结果。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A.4 初始调度扩展分支：已实现但不冒充严格主表</w:t>
      </w:r>
    </w:p>
    <w:p>
      <w:pPr>
        <w:pStyle w:val="Caption"/>
        <w:spacing w:before="100" w:after="40"/>
      </w:pPr>
      <w:r>
        <w:t>表 A4 初始调度扩展分支结果与实验身份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700"/>
        <w:gridCol w:w="2300"/>
        <w:gridCol w:w="1700"/>
        <w:gridCol w:w="1760"/>
      </w:tblGrid>
      <w:tr>
        <w:trPr>
          <w:tblHeader w:val="true"/>
          <w:cantSplit/>
        </w:trPr>
        <w:tc>
          <w:tcPr>
            <w:tcW w:type="dxa" w:w="1900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D9E2F3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color w:val="1F3864"/>
                <w:sz w:val="14"/>
              </w:rPr>
              <w:t>扩展分支</w:t>
            </w:r>
          </w:p>
        </w:tc>
        <w:tc>
          <w:tcPr>
            <w:tcW w:type="dxa" w:w="1700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D9E2F3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color w:val="1F3864"/>
                <w:sz w:val="14"/>
              </w:rPr>
              <w:t>协议/覆盖</w:t>
            </w:r>
          </w:p>
        </w:tc>
        <w:tc>
          <w:tcPr>
            <w:tcW w:type="dxa" w:w="2300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D9E2F3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color w:val="1F3864"/>
                <w:sz w:val="14"/>
              </w:rPr>
              <w:t>可复核结果</w:t>
            </w:r>
          </w:p>
        </w:tc>
        <w:tc>
          <w:tcPr>
            <w:tcW w:type="dxa" w:w="1700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D9E2F3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color w:val="1F3864"/>
                <w:sz w:val="14"/>
              </w:rPr>
              <w:t>合法性/证据</w:t>
            </w:r>
          </w:p>
        </w:tc>
        <w:tc>
          <w:tcPr>
            <w:tcW w:type="dxa" w:w="1760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D9E2F3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color w:val="1F3864"/>
                <w:sz w:val="14"/>
              </w:rPr>
              <w:t>与主方法的结构关系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CTG formal v1 · ent40</w:t>
            </w:r>
          </w:p>
        </w:tc>
        <w:tc>
          <w:tcPr>
            <w:tcW w:type="dxa" w:w="17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6-run；4 实例</w:t>
            </w:r>
          </w:p>
        </w:tc>
        <w:tc>
          <w:tcPr>
            <w:tcW w:type="dxa" w:w="23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283 299.9；680 525.5；2338 985.9；3182 1805.6</w:t>
            </w:r>
          </w:p>
        </w:tc>
        <w:tc>
          <w:tcPr>
            <w:tcW w:type="dxa" w:w="17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4/4 合法、完成；strict_main_table_eligible=false</w:t>
            </w:r>
          </w:p>
        </w:tc>
        <w:tc>
          <w:tcPr>
            <w:tcW w:type="dxa" w:w="17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条件团队门控；候选团队由门控/先验控制，属于扩展分支。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CTG formal v1 · operation-only</w:t>
            </w:r>
          </w:p>
        </w:tc>
        <w:tc>
          <w:tcPr>
            <w:tcW w:type="dxa" w:w="17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6-run；4 实例</w:t>
            </w:r>
          </w:p>
        </w:tc>
        <w:tc>
          <w:tcPr>
            <w:tcW w:type="dxa" w:w="23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283 258.5；680 546.3；2338 1054.0；3182 1641.4</w:t>
            </w:r>
          </w:p>
        </w:tc>
        <w:tc>
          <w:tcPr>
            <w:tcW w:type="dxa" w:w="17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4/4 合法、完成；条件证据</w:t>
            </w:r>
          </w:p>
        </w:tc>
        <w:tc>
          <w:tcPr>
            <w:tcW w:type="dxa" w:w="17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在 operation-only 动作范围上加入条件团队门控。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CTG formal v1 · operation+station</w:t>
            </w:r>
          </w:p>
        </w:tc>
        <w:tc>
          <w:tcPr>
            <w:tcW w:type="dxa" w:w="17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6-run；4 实例</w:t>
            </w:r>
          </w:p>
        </w:tc>
        <w:tc>
          <w:tcPr>
            <w:tcW w:type="dxa" w:w="23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283 255.5；680 426.1；2338 997.9；3182 1397.7</w:t>
            </w:r>
          </w:p>
        </w:tc>
        <w:tc>
          <w:tcPr>
            <w:tcW w:type="dxa" w:w="17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4/4 合法、完成；条件证据</w:t>
            </w:r>
          </w:p>
        </w:tc>
        <w:tc>
          <w:tcPr>
            <w:tcW w:type="dxa" w:w="17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在任务+站位动作范围上加入条件团队门控。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APCF 锚点条件完整团队提议</w:t>
            </w:r>
          </w:p>
        </w:tc>
        <w:tc>
          <w:tcPr>
            <w:tcW w:type="dxa" w:w="17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预训练完整性/质量审计</w:t>
            </w:r>
          </w:p>
        </w:tc>
        <w:tc>
          <w:tcPr>
            <w:tcW w:type="dxa" w:w="23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无调度 makespan 汇总</w:t>
            </w:r>
          </w:p>
        </w:tc>
        <w:tc>
          <w:tcPr>
            <w:tcW w:type="dxa" w:w="17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无四实例严格验证</w:t>
            </w:r>
          </w:p>
        </w:tc>
        <w:tc>
          <w:tcPr>
            <w:tcW w:type="dxa" w:w="17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Proposal 生成与评分校准已实现；不能用预训练完整性代替调度验证。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Worker Pointer v2</w:t>
            </w:r>
          </w:p>
        </w:tc>
        <w:tc>
          <w:tcPr>
            <w:tcW w:type="dxa" w:w="17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real_680 Windows 运行诊断</w:t>
            </w:r>
          </w:p>
        </w:tc>
        <w:tc>
          <w:tcPr>
            <w:tcW w:type="dxa" w:w="23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无四实例调度汇总</w:t>
            </w:r>
          </w:p>
        </w:tc>
        <w:tc>
          <w:tcPr>
            <w:tcW w:type="dxa" w:w="17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非正式验证</w:t>
            </w:r>
          </w:p>
        </w:tc>
        <w:tc>
          <w:tcPr>
            <w:tcW w:type="dxa" w:w="17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包含动态 EFT、批量 replay、Pointer v2；fast-exact 运行诊断 first-contract max AE=0、fallback=0。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附录 B 重调度验证结果与场景对比</w:t>
      </w:r>
    </w:p>
    <w:p>
      <w:pPr>
        <w:spacing w:after="80" w:line="259" w:lineRule="auto"/>
      </w:pPr>
      <w:r>
        <w:rPr>
          <w:rFonts w:ascii="微软雅黑" w:hAnsi="微软雅黑" w:eastAsia="微软雅黑"/>
          <w:b w:val="0"/>
          <w:sz w:val="18"/>
        </w:rPr>
        <w:t>重调度结果必须同时看 baseline 参照、任务延迟、稳定性约束、动态 EFT 和合法性。当前 r5 本地正式训练归档采用 9 个标准场景（四实例各 low/medium/high early），另有 r5_task_delay_v1 的 36 场景对比归档。两组数字保留各自协议，不作直接混排。</w:t>
      </w:r>
    </w:p>
    <w:p>
      <w:pPr>
        <w:pStyle w:val="Heading2"/>
        <w:keepNext/>
      </w:pPr>
      <w:r>
        <w:t>B.1 r5 当前主方法：标准 9 场景</w:t>
      </w:r>
    </w:p>
    <w:p>
      <w:pPr>
        <w:pStyle w:val="Caption"/>
        <w:spacing w:before="100" w:after="40"/>
      </w:pPr>
      <w:r>
        <w:t>表 B1 r5 当前主方法标准 9 场景结果（makespan 单位：h）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640"/>
        <w:gridCol w:w="2000"/>
        <w:gridCol w:w="1300"/>
        <w:gridCol w:w="1500"/>
        <w:gridCol w:w="1420"/>
      </w:tblGrid>
      <w:tr>
        <w:trPr>
          <w:tblHeader w:val="true"/>
          <w:cantSplit/>
        </w:trPr>
        <w:tc>
          <w:tcPr>
            <w:tcW w:type="dxa" w:w="1500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D9E2F3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color w:val="1F3864"/>
                <w:sz w:val="14"/>
              </w:rPr>
              <w:t>实例</w:t>
            </w:r>
          </w:p>
        </w:tc>
        <w:tc>
          <w:tcPr>
            <w:tcW w:type="dxa" w:w="1640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D9E2F3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color w:val="1F3864"/>
                <w:sz w:val="14"/>
              </w:rPr>
              <w:t>baseline makespan</w:t>
            </w:r>
          </w:p>
        </w:tc>
        <w:tc>
          <w:tcPr>
            <w:tcW w:type="dxa" w:w="2000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D9E2F3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color w:val="1F3864"/>
                <w:sz w:val="14"/>
              </w:rPr>
              <w:t>9 场景平均 makespan</w:t>
            </w:r>
          </w:p>
        </w:tc>
        <w:tc>
          <w:tcPr>
            <w:tcW w:type="dxa" w:w="1300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D9E2F3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color w:val="1F3864"/>
                <w:sz w:val="14"/>
              </w:rPr>
              <w:t>平均 score</w:t>
            </w:r>
          </w:p>
        </w:tc>
        <w:tc>
          <w:tcPr>
            <w:tcW w:type="dxa" w:w="1500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D9E2F3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color w:val="1F3864"/>
                <w:sz w:val="14"/>
              </w:rPr>
              <w:t>场景覆盖/eligible</w:t>
            </w:r>
          </w:p>
        </w:tc>
        <w:tc>
          <w:tcPr>
            <w:tcW w:type="dxa" w:w="1420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D9E2F3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color w:val="1F3864"/>
                <w:sz w:val="14"/>
              </w:rPr>
              <w:t>合法性与效率备注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real_283</w:t>
            </w:r>
          </w:p>
        </w:tc>
        <w:tc>
          <w:tcPr>
            <w:tcW w:type="dxa" w:w="164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292.6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312.7</w:t>
            </w:r>
          </w:p>
        </w:tc>
        <w:tc>
          <w:tcPr>
            <w:tcW w:type="dxa" w:w="13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0.9934</w:t>
            </w:r>
          </w:p>
        </w:tc>
        <w:tc>
          <w:tcPr>
            <w:tcW w:type="dxa" w:w="15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9/9；1.0</w:t>
            </w:r>
          </w:p>
        </w:tc>
        <w:tc>
          <w:tcPr>
            <w:tcW w:type="dxa" w:w="142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硬违规 0；平均耗时 7.3 s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real_680</w:t>
            </w:r>
          </w:p>
        </w:tc>
        <w:tc>
          <w:tcPr>
            <w:tcW w:type="dxa" w:w="164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653.9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684.2</w:t>
            </w:r>
          </w:p>
        </w:tc>
        <w:tc>
          <w:tcPr>
            <w:tcW w:type="dxa" w:w="13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0.8191</w:t>
            </w:r>
          </w:p>
        </w:tc>
        <w:tc>
          <w:tcPr>
            <w:tcW w:type="dxa" w:w="15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9/9；1.0</w:t>
            </w:r>
          </w:p>
        </w:tc>
        <w:tc>
          <w:tcPr>
            <w:tcW w:type="dxa" w:w="142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硬违规 0；平均耗时 11.8 s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real_2338</w:t>
            </w:r>
          </w:p>
        </w:tc>
        <w:tc>
          <w:tcPr>
            <w:tcW w:type="dxa" w:w="164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1200.3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1223.8</w:t>
            </w:r>
          </w:p>
        </w:tc>
        <w:tc>
          <w:tcPr>
            <w:tcW w:type="dxa" w:w="13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0.8204</w:t>
            </w:r>
          </w:p>
        </w:tc>
        <w:tc>
          <w:tcPr>
            <w:tcW w:type="dxa" w:w="15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9/9；1.0</w:t>
            </w:r>
          </w:p>
        </w:tc>
        <w:tc>
          <w:tcPr>
            <w:tcW w:type="dxa" w:w="142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硬违规 0；平均耗时 48.2 s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real_3182</w:t>
            </w:r>
          </w:p>
        </w:tc>
        <w:tc>
          <w:tcPr>
            <w:tcW w:type="dxa" w:w="164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1650.5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1755.6</w:t>
            </w:r>
          </w:p>
        </w:tc>
        <w:tc>
          <w:tcPr>
            <w:tcW w:type="dxa" w:w="13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0.9714</w:t>
            </w:r>
          </w:p>
        </w:tc>
        <w:tc>
          <w:tcPr>
            <w:tcW w:type="dxa" w:w="15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9/9；1.0</w:t>
            </w:r>
          </w:p>
        </w:tc>
        <w:tc>
          <w:tcPr>
            <w:tcW w:type="dxa" w:w="142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硬违规 0；平均耗时 113.4 s</w:t>
            </w:r>
          </w:p>
        </w:tc>
      </w:tr>
    </w:tbl>
    <w:p>
      <w:pPr>
        <w:spacing w:after="0"/>
      </w:pPr>
    </w:p>
    <w:p>
      <w:pPr>
        <w:spacing w:after="80" w:line="259" w:lineRule="auto"/>
      </w:pPr>
      <w:r>
        <w:rPr>
          <w:rFonts w:ascii="微软雅黑" w:hAnsi="微软雅黑" w:eastAsia="微软雅黑"/>
          <w:b w:val="0"/>
          <w:sz w:val="18"/>
        </w:rPr>
        <w:t>主方法在四个实例上均完成 9 个场景且 eligible_rate=1.0；该表的 score 与 36 场景 comparison 归档中的 new_score 不是同一统计列，不能直接进行数值排序。</w:t>
      </w:r>
    </w:p>
    <w:p>
      <w:pPr>
        <w:pStyle w:val="Heading2"/>
        <w:keepNext/>
      </w:pPr>
      <w:r>
        <w:t>B.2 r5_task_delay_v1：36 场景方法级验证</w:t>
      </w:r>
    </w:p>
    <w:p>
      <w:pPr>
        <w:pStyle w:val="Caption"/>
        <w:spacing w:before="100" w:after="40"/>
      </w:pPr>
      <w:r>
        <w:t>表 B2 r5_task_delay_v1 36 场景方法级汇总（makespan 单位：h；new_score 越小越好）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950"/>
        <w:gridCol w:w="950"/>
        <w:gridCol w:w="1050"/>
        <w:gridCol w:w="1050"/>
        <w:gridCol w:w="1200"/>
        <w:gridCol w:w="1200"/>
        <w:gridCol w:w="1260"/>
      </w:tblGrid>
      <w:tr>
        <w:trPr>
          <w:tblHeader w:val="true"/>
          <w:cantSplit/>
        </w:trPr>
        <w:tc>
          <w:tcPr>
            <w:tcW w:type="dxa" w:w="1700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D9E2F3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color w:val="1F3864"/>
                <w:sz w:val="13"/>
              </w:rPr>
              <w:t>方法</w:t>
            </w:r>
          </w:p>
        </w:tc>
        <w:tc>
          <w:tcPr>
            <w:tcW w:type="dxa" w:w="950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D9E2F3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color w:val="1F3864"/>
                <w:sz w:val="13"/>
              </w:rPr>
              <w:t>类别</w:t>
            </w:r>
          </w:p>
        </w:tc>
        <w:tc>
          <w:tcPr>
            <w:tcW w:type="dxa" w:w="950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D9E2F3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color w:val="1F3864"/>
                <w:sz w:val="13"/>
              </w:rPr>
              <w:t>覆盖</w:t>
            </w:r>
          </w:p>
        </w:tc>
        <w:tc>
          <w:tcPr>
            <w:tcW w:type="dxa" w:w="1050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D9E2F3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color w:val="1F3864"/>
                <w:sz w:val="13"/>
              </w:rPr>
              <w:t>makespan 均值</w:t>
            </w:r>
          </w:p>
        </w:tc>
        <w:tc>
          <w:tcPr>
            <w:tcW w:type="dxa" w:w="1050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D9E2F3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color w:val="1F3864"/>
                <w:sz w:val="13"/>
              </w:rPr>
              <w:t>new_score 均值</w:t>
            </w:r>
          </w:p>
        </w:tc>
        <w:tc>
          <w:tcPr>
            <w:tcW w:type="dxa" w:w="1200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D9E2F3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color w:val="1F3864"/>
                <w:sz w:val="13"/>
              </w:rPr>
              <w:t>节拍违约均值</w:t>
            </w:r>
          </w:p>
        </w:tc>
        <w:tc>
          <w:tcPr>
            <w:tcW w:type="dxa" w:w="1200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D9E2F3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color w:val="1F3864"/>
                <w:sz w:val="13"/>
              </w:rPr>
              <w:t>起始偏差均值</w:t>
            </w:r>
          </w:p>
        </w:tc>
        <w:tc>
          <w:tcPr>
            <w:tcW w:type="dxa" w:w="1260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D9E2F3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color w:val="1F3864"/>
                <w:sz w:val="13"/>
              </w:rPr>
              <w:t>eligible/complete；硬违规行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HB-GAT-PPO operation-only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结构变体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36/36</w:t>
            </w:r>
          </w:p>
        </w:tc>
        <w:tc>
          <w:tcPr>
            <w:tcW w:type="dxa" w:w="10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963.0</w:t>
            </w:r>
          </w:p>
        </w:tc>
        <w:tc>
          <w:tcPr>
            <w:tcW w:type="dxa" w:w="10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0.8183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20.5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31.5</w:t>
            </w:r>
          </w:p>
        </w:tc>
        <w:tc>
          <w:tcPr>
            <w:tcW w:type="dxa" w:w="12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1.0/1.0；0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HB-GAT-PPO operation+station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结构变体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36/36</w:t>
            </w:r>
          </w:p>
        </w:tc>
        <w:tc>
          <w:tcPr>
            <w:tcW w:type="dxa" w:w="10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968.0</w:t>
            </w:r>
          </w:p>
        </w:tc>
        <w:tc>
          <w:tcPr>
            <w:tcW w:type="dxa" w:w="10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0.8234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25.3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33.8</w:t>
            </w:r>
          </w:p>
        </w:tc>
        <w:tc>
          <w:tcPr>
            <w:tcW w:type="dxa" w:w="12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1.0/1.0；0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homogeneous GraphSAGE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结构消融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36/36</w:t>
            </w:r>
          </w:p>
        </w:tc>
        <w:tc>
          <w:tcPr>
            <w:tcW w:type="dxa" w:w="10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984.7</w:t>
            </w:r>
          </w:p>
        </w:tc>
        <w:tc>
          <w:tcPr>
            <w:tcW w:type="dxa" w:w="10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0.8479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36.2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35.1</w:t>
            </w:r>
          </w:p>
        </w:tc>
        <w:tc>
          <w:tcPr>
            <w:tcW w:type="dxa" w:w="12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1.0/1.0；0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local-only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结构消融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36/36</w:t>
            </w:r>
          </w:p>
        </w:tc>
        <w:tc>
          <w:tcPr>
            <w:tcW w:type="dxa" w:w="10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986.5</w:t>
            </w:r>
          </w:p>
        </w:tc>
        <w:tc>
          <w:tcPr>
            <w:tcW w:type="dxa" w:w="10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0.8526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37.8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35.8</w:t>
            </w:r>
          </w:p>
        </w:tc>
        <w:tc>
          <w:tcPr>
            <w:tcW w:type="dxa" w:w="12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1.0/1.0；0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no message passing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结构消融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36/36</w:t>
            </w:r>
          </w:p>
        </w:tc>
        <w:tc>
          <w:tcPr>
            <w:tcW w:type="dxa" w:w="10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978.8</w:t>
            </w:r>
          </w:p>
        </w:tc>
        <w:tc>
          <w:tcPr>
            <w:tcW w:type="dxa" w:w="10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0.8528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32.2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35.2</w:t>
            </w:r>
          </w:p>
        </w:tc>
        <w:tc>
          <w:tcPr>
            <w:tcW w:type="dxa" w:w="12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1.0/1.0；0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HB-GAT-PPO episode 4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历史训练快照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36/36</w:t>
            </w:r>
          </w:p>
        </w:tc>
        <w:tc>
          <w:tcPr>
            <w:tcW w:type="dxa" w:w="10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993.1</w:t>
            </w:r>
          </w:p>
        </w:tc>
        <w:tc>
          <w:tcPr>
            <w:tcW w:type="dxa" w:w="10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0.8687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44.2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37.0</w:t>
            </w:r>
          </w:p>
        </w:tc>
        <w:tc>
          <w:tcPr>
            <w:tcW w:type="dxa" w:w="12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1.0/1.0；0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HB-GAT-PPO ent40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历史训练快照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36/36</w:t>
            </w:r>
          </w:p>
        </w:tc>
        <w:tc>
          <w:tcPr>
            <w:tcW w:type="dxa" w:w="10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985.3</w:t>
            </w:r>
          </w:p>
        </w:tc>
        <w:tc>
          <w:tcPr>
            <w:tcW w:type="dxa" w:w="10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0.8839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37.0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34.3</w:t>
            </w:r>
          </w:p>
        </w:tc>
        <w:tc>
          <w:tcPr>
            <w:tcW w:type="dxa" w:w="12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1.0/1.0；0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L2D-PPO-APAL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学习型对比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36/36</w:t>
            </w:r>
          </w:p>
        </w:tc>
        <w:tc>
          <w:tcPr>
            <w:tcW w:type="dxa" w:w="10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988.3</w:t>
            </w:r>
          </w:p>
        </w:tc>
        <w:tc>
          <w:tcPr>
            <w:tcW w:type="dxa" w:w="10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0.9152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42.1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45.5</w:t>
            </w:r>
          </w:p>
        </w:tc>
        <w:tc>
          <w:tcPr>
            <w:tcW w:type="dxa" w:w="12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1.0/1.0；0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Graph-DDQN-APAL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学习型对比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36/36</w:t>
            </w:r>
          </w:p>
        </w:tc>
        <w:tc>
          <w:tcPr>
            <w:tcW w:type="dxa" w:w="10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978.3</w:t>
            </w:r>
          </w:p>
        </w:tc>
        <w:tc>
          <w:tcPr>
            <w:tcW w:type="dxa" w:w="10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0.9810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29.6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56.3</w:t>
            </w:r>
          </w:p>
        </w:tc>
        <w:tc>
          <w:tcPr>
            <w:tcW w:type="dxa" w:w="12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1.0/1.0；0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HB-GAT-PPO gamma=0.9995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历史训练快照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36/36</w:t>
            </w:r>
          </w:p>
        </w:tc>
        <w:tc>
          <w:tcPr>
            <w:tcW w:type="dxa" w:w="10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992.1</w:t>
            </w:r>
          </w:p>
        </w:tc>
        <w:tc>
          <w:tcPr>
            <w:tcW w:type="dxa" w:w="10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0.9568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42.7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44.1</w:t>
            </w:r>
          </w:p>
        </w:tc>
        <w:tc>
          <w:tcPr>
            <w:tcW w:type="dxa" w:w="12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1.0/1.0；0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Iterated Greedy Repair（3 seeds）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搜索/规则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108 行；36 场景</w:t>
            </w:r>
          </w:p>
        </w:tc>
        <w:tc>
          <w:tcPr>
            <w:tcW w:type="dxa" w:w="10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1135.9</w:t>
            </w:r>
          </w:p>
        </w:tc>
        <w:tc>
          <w:tcPr>
            <w:tcW w:type="dxa" w:w="10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1.4407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186.6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148.3</w:t>
            </w:r>
          </w:p>
        </w:tc>
        <w:tc>
          <w:tcPr>
            <w:tcW w:type="dxa" w:w="12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1.0/1.0；0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Simulated Annealing Repair（3 seeds）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搜索/规则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108 行；36 场景</w:t>
            </w:r>
          </w:p>
        </w:tc>
        <w:tc>
          <w:tcPr>
            <w:tcW w:type="dxa" w:w="10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1156.0</w:t>
            </w:r>
          </w:p>
        </w:tc>
        <w:tc>
          <w:tcPr>
            <w:tcW w:type="dxa" w:w="10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1.6709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206.7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178.9</w:t>
            </w:r>
          </w:p>
        </w:tc>
        <w:tc>
          <w:tcPr>
            <w:tcW w:type="dxa" w:w="12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1.0/1.0；0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B.3 正式消融、规则修复与搜索修复的结果状态</w:t>
      </w:r>
    </w:p>
    <w:p>
      <w:pPr>
        <w:pStyle w:val="Caption"/>
        <w:spacing w:before="100" w:after="40"/>
      </w:pPr>
      <w:r>
        <w:t>表 B3 重调度正式消融、规则基线和搜索基线的结果状态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900"/>
        <w:gridCol w:w="2450"/>
        <w:gridCol w:w="1650"/>
        <w:gridCol w:w="1160"/>
      </w:tblGrid>
      <w:tr>
        <w:trPr>
          <w:tblHeader w:val="true"/>
          <w:cantSplit/>
        </w:trPr>
        <w:tc>
          <w:tcPr>
            <w:tcW w:type="dxa" w:w="2200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D9E2F3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color w:val="1F3864"/>
                <w:sz w:val="13"/>
              </w:rPr>
              <w:t>方法/别名</w:t>
            </w:r>
          </w:p>
        </w:tc>
        <w:tc>
          <w:tcPr>
            <w:tcW w:type="dxa" w:w="1900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D9E2F3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color w:val="1F3864"/>
                <w:sz w:val="13"/>
              </w:rPr>
              <w:t>实现类型</w:t>
            </w:r>
          </w:p>
        </w:tc>
        <w:tc>
          <w:tcPr>
            <w:tcW w:type="dxa" w:w="2450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D9E2F3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color w:val="1F3864"/>
                <w:sz w:val="13"/>
              </w:rPr>
              <w:t>验证结果</w:t>
            </w:r>
          </w:p>
        </w:tc>
        <w:tc>
          <w:tcPr>
            <w:tcW w:type="dxa" w:w="1650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D9E2F3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color w:val="1F3864"/>
                <w:sz w:val="13"/>
              </w:rPr>
              <w:t>合法性/覆盖</w:t>
            </w:r>
          </w:p>
        </w:tc>
        <w:tc>
          <w:tcPr>
            <w:tcW w:type="dxa" w:w="1160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D9E2F3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color w:val="1F3864"/>
                <w:sz w:val="13"/>
              </w:rPr>
              <w:t>与 HB-GAT-PPO 的关系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full</w:t>
            </w:r>
          </w:p>
        </w:tc>
        <w:tc>
          <w:tcPr>
            <w:tcW w:type="dxa" w:w="19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r5 主方法；HB-GAT-PPO + autoregressive_pressure_v2 + dynamic EFT</w:t>
            </w:r>
          </w:p>
        </w:tc>
        <w:tc>
          <w:tcPr>
            <w:tcW w:type="dxa" w:w="24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表 B1：四实例×9场景；平均 makespan 312.7/684.2/1223.8/1755.6</w:t>
            </w:r>
          </w:p>
        </w:tc>
        <w:tc>
          <w:tcPr>
            <w:tcW w:type="dxa" w:w="16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已完成；eligible=1.0；硬违规 0</w:t>
            </w:r>
          </w:p>
        </w:tc>
        <w:tc>
          <w:tcPr>
            <w:tcW w:type="dxa" w:w="11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当前可直接核验的主方法归档。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no_gat</w:t>
            </w:r>
          </w:p>
        </w:tc>
        <w:tc>
          <w:tcPr>
            <w:tcW w:type="dxa" w:w="19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graph_encoder_mode=none 的正式消融入口</w:t>
            </w:r>
          </w:p>
        </w:tc>
        <w:tc>
          <w:tcPr>
            <w:tcW w:type="dxa" w:w="24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未定位到当前结果归档的有效汇总文件</w:t>
            </w:r>
          </w:p>
        </w:tc>
        <w:tc>
          <w:tcPr>
            <w:tcW w:type="dxa" w:w="16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无</w:t>
            </w:r>
          </w:p>
        </w:tc>
        <w:tc>
          <w:tcPr>
            <w:tcW w:type="dxa" w:w="11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代码入口已实现；旧 ablation_no_gat 参数不能代替当前结果。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no_attention</w:t>
            </w:r>
          </w:p>
        </w:tc>
        <w:tc>
          <w:tcPr>
            <w:tcW w:type="dxa" w:w="19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actor_context_mode=mean_max 的正式消融入口</w:t>
            </w:r>
          </w:p>
        </w:tc>
        <w:tc>
          <w:tcPr>
            <w:tcW w:type="dxa" w:w="24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未定位到当前结果归档的有效汇总文件</w:t>
            </w:r>
          </w:p>
        </w:tc>
        <w:tc>
          <w:tcPr>
            <w:tcW w:type="dxa" w:w="16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无</w:t>
            </w:r>
          </w:p>
        </w:tc>
        <w:tc>
          <w:tcPr>
            <w:tcW w:type="dxa" w:w="11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代码入口已实现；不要与 no_attention_pooling 重复计数。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NoReschedule</w:t>
            </w:r>
          </w:p>
        </w:tc>
        <w:tc>
          <w:tcPr>
            <w:tcW w:type="dxa" w:w="19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规则：保留原计划</w:t>
            </w:r>
          </w:p>
        </w:tc>
        <w:tc>
          <w:tcPr>
            <w:tcW w:type="dxa" w:w="24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未形成 r5 36 场景可复核汇总</w:t>
            </w:r>
          </w:p>
        </w:tc>
        <w:tc>
          <w:tcPr>
            <w:tcW w:type="dxa" w:w="16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无</w:t>
            </w:r>
          </w:p>
        </w:tc>
        <w:tc>
          <w:tcPr>
            <w:tcW w:type="dxa" w:w="11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非神经网络；只能作为无修复参照。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SPTRepair / LPTRepair / EDDRepair</w:t>
            </w:r>
          </w:p>
        </w:tc>
        <w:tc>
          <w:tcPr>
            <w:tcW w:type="dxa" w:w="19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规则修复</w:t>
            </w:r>
          </w:p>
        </w:tc>
        <w:tc>
          <w:tcPr>
            <w:tcW w:type="dxa" w:w="24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未形成 r5 36 场景可复核汇总</w:t>
            </w:r>
          </w:p>
        </w:tc>
        <w:tc>
          <w:tcPr>
            <w:tcW w:type="dxa" w:w="16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无</w:t>
            </w:r>
          </w:p>
        </w:tc>
        <w:tc>
          <w:tcPr>
            <w:tcW w:type="dxa" w:w="11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按处理时间升序/降序/交付期优先修复。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MSLRepair / CPMRepair</w:t>
            </w:r>
          </w:p>
        </w:tc>
        <w:tc>
          <w:tcPr>
            <w:tcW w:type="dxa" w:w="19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规则修复</w:t>
            </w:r>
          </w:p>
        </w:tc>
        <w:tc>
          <w:tcPr>
            <w:tcW w:type="dxa" w:w="24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未形成 r5 36 场景可复核汇总</w:t>
            </w:r>
          </w:p>
        </w:tc>
        <w:tc>
          <w:tcPr>
            <w:tcW w:type="dxa" w:w="16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无</w:t>
            </w:r>
          </w:p>
        </w:tc>
        <w:tc>
          <w:tcPr>
            <w:tcW w:type="dxa" w:w="11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剩余松弛度/关键路径优先；不是 GNN。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ReleaseAwareRepair / BottleneckSkillRepair</w:t>
            </w:r>
          </w:p>
        </w:tc>
        <w:tc>
          <w:tcPr>
            <w:tcW w:type="dxa" w:w="19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规则修复</w:t>
            </w:r>
          </w:p>
        </w:tc>
        <w:tc>
          <w:tcPr>
            <w:tcW w:type="dxa" w:w="24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未形成 r5 36 场景可复核汇总</w:t>
            </w:r>
          </w:p>
        </w:tc>
        <w:tc>
          <w:tcPr>
            <w:tcW w:type="dxa" w:w="16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无</w:t>
            </w:r>
          </w:p>
        </w:tc>
        <w:tc>
          <w:tcPr>
            <w:tcW w:type="dxa" w:w="11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释放时间/瓶颈技能上下文优先。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TaktAwareRepair / StabilityAwareRepair</w:t>
            </w:r>
          </w:p>
        </w:tc>
        <w:tc>
          <w:tcPr>
            <w:tcW w:type="dxa" w:w="19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规则修复</w:t>
            </w:r>
          </w:p>
        </w:tc>
        <w:tc>
          <w:tcPr>
            <w:tcW w:type="dxa" w:w="24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未形成 r5 36 场景可复核汇总</w:t>
            </w:r>
          </w:p>
        </w:tc>
        <w:tc>
          <w:tcPr>
            <w:tcW w:type="dxa" w:w="16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无</w:t>
            </w:r>
          </w:p>
        </w:tc>
        <w:tc>
          <w:tcPr>
            <w:tcW w:type="dxa" w:w="11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节拍/稳定性优先。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HybridCPMStabilityRepair / FullRescheduleCPM</w:t>
            </w:r>
          </w:p>
        </w:tc>
        <w:tc>
          <w:tcPr>
            <w:tcW w:type="dxa" w:w="19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规则修复</w:t>
            </w:r>
          </w:p>
        </w:tc>
        <w:tc>
          <w:tcPr>
            <w:tcW w:type="dxa" w:w="24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未形成 r5 36 场景可复核汇总</w:t>
            </w:r>
          </w:p>
        </w:tc>
        <w:tc>
          <w:tcPr>
            <w:tcW w:type="dxa" w:w="16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无</w:t>
            </w:r>
          </w:p>
        </w:tc>
        <w:tc>
          <w:tcPr>
            <w:tcW w:type="dxa" w:w="11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关键路径与稳定性混合；FullRescheduleCPM 允许全量重排。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RandomRepair</w:t>
            </w:r>
          </w:p>
        </w:tc>
        <w:tc>
          <w:tcPr>
            <w:tcW w:type="dxa" w:w="19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随机规则修复</w:t>
            </w:r>
          </w:p>
        </w:tc>
        <w:tc>
          <w:tcPr>
            <w:tcW w:type="dxa" w:w="24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未形成 r5 36 场景可复核汇总</w:t>
            </w:r>
          </w:p>
        </w:tc>
        <w:tc>
          <w:tcPr>
            <w:tcW w:type="dxa" w:w="16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无</w:t>
            </w:r>
          </w:p>
        </w:tc>
        <w:tc>
          <w:tcPr>
            <w:tcW w:type="dxa" w:w="11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随机选择可行修复候选；不应写成随机网络。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BeamSearchRepair / BeamSearch / Beam</w:t>
            </w:r>
          </w:p>
        </w:tc>
        <w:tc>
          <w:tcPr>
            <w:tcW w:type="dxa" w:w="19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搜索修复及别名</w:t>
            </w:r>
          </w:p>
        </w:tc>
        <w:tc>
          <w:tcPr>
            <w:tcW w:type="dxa" w:w="24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未形成 r5 36 场景可复核汇总</w:t>
            </w:r>
          </w:p>
        </w:tc>
        <w:tc>
          <w:tcPr>
            <w:tcW w:type="dxa" w:w="16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无</w:t>
            </w:r>
          </w:p>
        </w:tc>
        <w:tc>
          <w:tcPr>
            <w:tcW w:type="dxa" w:w="11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别名指向同一个 BeamSearchRepair 实现。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IteratedGreedyRepair / IteratedGreedy / DestroyRepair / IG</w:t>
            </w:r>
          </w:p>
        </w:tc>
        <w:tc>
          <w:tcPr>
            <w:tcW w:type="dxa" w:w="19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搜索修复及别名</w:t>
            </w:r>
          </w:p>
        </w:tc>
        <w:tc>
          <w:tcPr>
            <w:tcW w:type="dxa" w:w="24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表 B2：makespan 1135.9；new_score 1.4407</w:t>
            </w:r>
          </w:p>
        </w:tc>
        <w:tc>
          <w:tcPr>
            <w:tcW w:type="dxa" w:w="16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36 场景、3 solver seeds；0 硬违规</w:t>
            </w:r>
          </w:p>
        </w:tc>
        <w:tc>
          <w:tcPr>
            <w:tcW w:type="dxa" w:w="11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别名指向同一个 IteratedGreedyRepair 实现。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SimulatedAnnealingRepair / SimulatedAnnealing / SA</w:t>
            </w:r>
          </w:p>
        </w:tc>
        <w:tc>
          <w:tcPr>
            <w:tcW w:type="dxa" w:w="19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搜索修复及别名</w:t>
            </w:r>
          </w:p>
        </w:tc>
        <w:tc>
          <w:tcPr>
            <w:tcW w:type="dxa" w:w="24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表 B2：makespan 1156.0；new_score 1.6709</w:t>
            </w:r>
          </w:p>
        </w:tc>
        <w:tc>
          <w:tcPr>
            <w:tcW w:type="dxa" w:w="16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36 场景、3 solver seeds；0 硬违规</w:t>
            </w:r>
          </w:p>
        </w:tc>
        <w:tc>
          <w:tcPr>
            <w:tcW w:type="dxa" w:w="11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别名指向同一个 SimulatedAnnealingRepair 实现。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B.4 重调度学习型对比的判断</w:t>
      </w:r>
    </w:p>
    <w:p>
      <w:pPr>
        <w:spacing w:after="80" w:line="259" w:lineRule="auto"/>
      </w:pPr>
      <w:r>
        <w:rPr>
          <w:rFonts w:ascii="微软雅黑" w:hAnsi="微软雅黑" w:eastAsia="微软雅黑"/>
          <w:b w:val="0"/>
          <w:sz w:val="18"/>
        </w:rPr>
        <w:t>L2D-PPO-APAL 与 Graph-DDQN-APAL 在 r5_task_delay_v1 的 36 场景归档中均达到 36/36 覆盖、eligible_rate=1.0、complete_rate=1.0、硬违规行数为 0；但其 new_score 均高于 operation-only 与 operation+station 的 HB-GAT-PPO 结构变体。该结论只说明当前 36 场景协议中的综合分数排序，不把不同学习算法误称为“网络消融”。</w:t>
      </w:r>
    </w:p>
    <w:p>
      <w:r>
        <w:br w:type="page"/>
      </w:r>
    </w:p>
    <w:p>
      <w:pPr>
        <w:pStyle w:val="Heading1"/>
        <w:keepNext/>
      </w:pPr>
      <w:r>
        <w:t>附录 C 不纳入当前严格有效消融的项目</w:t>
      </w:r>
    </w:p>
    <w:p>
      <w:pPr>
        <w:spacing w:after="80" w:line="259" w:lineRule="auto"/>
      </w:pPr>
      <w:r>
        <w:rPr>
          <w:rFonts w:ascii="微软雅黑" w:hAnsi="微软雅黑" w:eastAsia="微软雅黑"/>
          <w:b w:val="0"/>
          <w:sz w:val="18"/>
        </w:rPr>
        <w:t>以下项目在代码或历史脚本中出现过，但由于结构语义、checkpoint 兼容性或验证完整性原因，不在当前严格主表中当作独立有效消融。</w:t>
      </w:r>
    </w:p>
    <w:p>
      <w:pPr>
        <w:pStyle w:val="Caption"/>
        <w:spacing w:before="100" w:after="40"/>
      </w:pPr>
      <w:r>
        <w:t>表 C1 当前不作为严格有效消融的项目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700"/>
        <w:gridCol w:w="5460"/>
      </w:tblGrid>
      <w:tr>
        <w:trPr>
          <w:tblHeader w:val="true"/>
          <w:cantSplit/>
        </w:trPr>
        <w:tc>
          <w:tcPr>
            <w:tcW w:type="dxa" w:w="2200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D9E2F3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color w:val="1F3864"/>
                <w:sz w:val="14"/>
              </w:rPr>
              <w:t>项目</w:t>
            </w:r>
          </w:p>
        </w:tc>
        <w:tc>
          <w:tcPr>
            <w:tcW w:type="dxa" w:w="1700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D9E2F3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color w:val="1F3864"/>
                <w:sz w:val="14"/>
              </w:rPr>
              <w:t>状态</w:t>
            </w:r>
          </w:p>
        </w:tc>
        <w:tc>
          <w:tcPr>
            <w:tcW w:type="dxa" w:w="5460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D9E2F3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color w:val="1F3864"/>
                <w:sz w:val="14"/>
              </w:rPr>
              <w:t>排除原因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no_mask</w:t>
            </w:r>
          </w:p>
        </w:tc>
        <w:tc>
          <w:tcPr>
            <w:tcW w:type="dxa" w:w="17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不可作为有效消融</w:t>
            </w:r>
          </w:p>
        </w:tc>
        <w:tc>
          <w:tcPr>
            <w:tcW w:type="dxa" w:w="54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移除硬约束动作掩码会改变动作可行域并产生非法动作；不能与合法主方法公平比较。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旧版 no_pointer</w:t>
            </w:r>
          </w:p>
        </w:tc>
        <w:tc>
          <w:tcPr>
            <w:tcW w:type="dxa" w:w="17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不可作为有效消融</w:t>
            </w:r>
          </w:p>
        </w:tc>
        <w:tc>
          <w:tcPr>
            <w:tcW w:type="dxa" w:w="54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历史实现与当前任务/站位/工人 Pointer v2 解码器不兼容；不能解释为只移除 Pointer 的单因素变化。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旧版 no_gat</w:t>
            </w:r>
          </w:p>
        </w:tc>
        <w:tc>
          <w:tcPr>
            <w:tcW w:type="dxa" w:w="17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不可直接复用</w:t>
            </w:r>
          </w:p>
        </w:tc>
        <w:tc>
          <w:tcPr>
            <w:tcW w:type="dxa" w:w="54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旧参数入口 ablation_no_gat 已被当前配置层移除；当前应使用 graph_encoder_mode=none 并重新生成兼容 checkpoint。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no_skill_hub</w:t>
            </w:r>
          </w:p>
        </w:tc>
        <w:tc>
          <w:tcPr>
            <w:tcW w:type="dxa" w:w="17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暂缓</w:t>
            </w:r>
          </w:p>
        </w:tc>
        <w:tc>
          <w:tcPr>
            <w:tcW w:type="dxa" w:w="54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Skill Hub 移除后的输入布局和关系边定义尚未形成稳定四实例验证，现有结果不足以支撑主表结论。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no_attention_pooling</w:t>
            </w:r>
          </w:p>
        </w:tc>
        <w:tc>
          <w:tcPr>
            <w:tcW w:type="dxa" w:w="17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语义重复</w:t>
            </w:r>
          </w:p>
        </w:tc>
        <w:tc>
          <w:tcPr>
            <w:tcW w:type="dxa" w:w="54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与当前 no_attention 的 mean_max actor context 语义重复，不另列为第二个独立消融。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BasicPPO / 旧 DQN / 旧 GraphPPO</w:t>
            </w:r>
          </w:p>
        </w:tc>
        <w:tc>
          <w:tcPr>
            <w:tcW w:type="dxa" w:w="17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历史方法</w:t>
            </w:r>
          </w:p>
        </w:tc>
        <w:tc>
          <w:tcPr>
            <w:tcW w:type="dxa" w:w="54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属于历史 smoke、旧图模式或旧动作接口；不满足当前五技能布局、图模式和 checkpoint 兼容性要求。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GA 历史目录</w:t>
            </w:r>
          </w:p>
        </w:tc>
        <w:tc>
          <w:tcPr>
            <w:tcW w:type="dxa" w:w="17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缺少可复核结果</w:t>
            </w:r>
          </w:p>
        </w:tc>
        <w:tc>
          <w:tcPr>
            <w:tcW w:type="dxa" w:w="54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当前 legacy_ga_eval 目录没有可复核的四实例数值汇总，因此只保留方法身份，不填写虚构数值。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附录 D 结果归档索引与复核路径</w:t>
      </w:r>
    </w:p>
    <w:p>
      <w:pPr>
        <w:spacing w:after="80" w:line="259" w:lineRule="auto"/>
      </w:pPr>
      <w:r>
        <w:rPr>
          <w:rFonts w:ascii="微软雅黑" w:hAnsi="微软雅黑" w:eastAsia="微软雅黑"/>
          <w:b w:val="0"/>
          <w:sz w:val="18"/>
        </w:rPr>
        <w:t>下面列出本次附录采用的核心归档。路径均相对于项目根目录 D:\APAL-Dynamic-v4；对于下载目录中的 36 场景文件，表 B2 的 source 字段来自结果审计表。</w:t>
      </w:r>
    </w:p>
    <w:p>
      <w:pPr>
        <w:pStyle w:val="Caption"/>
        <w:spacing w:before="100" w:after="40"/>
      </w:pPr>
      <w:r>
        <w:t>表 D1 核心结果与代码索引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850"/>
        <w:gridCol w:w="2710"/>
      </w:tblGrid>
      <w:tr>
        <w:trPr>
          <w:tblHeader w:val="true"/>
          <w:cantSplit/>
        </w:trPr>
        <w:tc>
          <w:tcPr>
            <w:tcW w:type="dxa" w:w="1800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D9E2F3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color w:val="1F3864"/>
                <w:sz w:val="13"/>
              </w:rPr>
              <w:t>结果类别</w:t>
            </w:r>
          </w:p>
        </w:tc>
        <w:tc>
          <w:tcPr>
            <w:tcW w:type="dxa" w:w="4850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D9E2F3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color w:val="1F3864"/>
                <w:sz w:val="13"/>
              </w:rPr>
              <w:t>归档/代码路径</w:t>
            </w:r>
          </w:p>
        </w:tc>
        <w:tc>
          <w:tcPr>
            <w:tcW w:type="dxa" w:w="2710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D9E2F3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color w:val="1F3864"/>
                <w:sz w:val="13"/>
              </w:rPr>
              <w:t>用于复核的内容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初始主方法/结构变体</w:t>
            </w:r>
          </w:p>
        </w:tc>
        <w:tc>
          <w:tcPr>
            <w:tcW w:type="dxa" w:w="48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results/01_initial_main/unified_eval_parallel_20260720_214219/summary.csv</w:t>
            </w:r>
          </w:p>
        </w:tc>
        <w:tc>
          <w:tcPr>
            <w:tcW w:type="dxa" w:w="271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full_joint、operation_station、operation_only、fixed_preallocation、mean_max_pooling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初始 local/static/no-message</w:t>
            </w:r>
          </w:p>
        </w:tc>
        <w:tc>
          <w:tcPr>
            <w:tcW w:type="dxa" w:w="48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results/01_initial_main/ablation_joint100_local_only_seed42_20260721/eval/summary_local_only_sixrun.csv；results/01_initial_main/ablation_joint100_static_topq_seed42_20260721/eval/summary_static_topq_sixrun.csv；results/01_initial_main/initial_d3_no_message_passing_fiveskill_v1_seed42_20260803_223133/.../summary.csv</w:t>
            </w:r>
          </w:p>
        </w:tc>
        <w:tc>
          <w:tcPr>
            <w:tcW w:type="dxa" w:w="271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6-run 结果与合法性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初始规则</w:t>
            </w:r>
          </w:p>
        </w:tc>
        <w:tc>
          <w:tcPr>
            <w:tcW w:type="dxa" w:w="48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results/02_initial_baselines/initial_rules_fiveskill_seeds42_51_20260717_115146/summary.csv</w:t>
            </w:r>
          </w:p>
        </w:tc>
        <w:tc>
          <w:tcPr>
            <w:tcW w:type="dxa" w:w="271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SPT、LPT、EDD、CPM、MSL、Random 的 10 seed 汇总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初始搜索</w:t>
            </w:r>
          </w:p>
        </w:tc>
        <w:tc>
          <w:tcPr>
            <w:tcW w:type="dxa" w:w="48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results/02_initial_baselines/initial_search_high_budget_fiveskill_seed42_20260717_111936/Beam/summary.csv；.../111949/SA/summary.csv；results/02_initial_baselines/initial_ig_fiveskill_v1_seed42_20260803_233417/baselines_summary.csv</w:t>
            </w:r>
          </w:p>
        </w:tc>
        <w:tc>
          <w:tcPr>
            <w:tcW w:type="dxa" w:w="271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Beam、SA、IG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初始学习型</w:t>
            </w:r>
          </w:p>
        </w:tc>
        <w:tc>
          <w:tcPr>
            <w:tcW w:type="dxa" w:w="48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results/02_initial_baselines/l2d_ppo_apal_initial_scale400_800_fiveskill_seed42_260717-224236/eval/.../summary.csv；results/02_initial_baselines/graph_ddqn_apal_initial_scale400_800_680_seed42_20260721/eval/initial_sixrun_20260722_retry/summary.csv</w:t>
            </w:r>
          </w:p>
        </w:tc>
        <w:tc>
          <w:tcPr>
            <w:tcW w:type="dxa" w:w="271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L2D-PPO-APAL、Graph-DDQN-APAL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重调度当前主方法</w:t>
            </w:r>
          </w:p>
        </w:tc>
        <w:tc>
          <w:tcPr>
            <w:tcW w:type="dxa" w:w="48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results/reschedule_task_delay_r5_gamma1_ev_stable_260828_full36/results/reschedule_task_delay_r5_gamma1_ev_stable_standard_260828_v2/reschedule_eval_by_instance.csv</w:t>
            </w:r>
          </w:p>
        </w:tc>
        <w:tc>
          <w:tcPr>
            <w:tcW w:type="dxa" w:w="271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标准 9 场景四实例汇总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重调度 36 场景方法比较</w:t>
            </w:r>
          </w:p>
        </w:tc>
        <w:tc>
          <w:tcPr>
            <w:tcW w:type="dxa" w:w="48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results/r5_new_weight_comparison_20260827/summary_by_method_new_weight.csv；summary_by_method_instance_new_weight.csv；data_quality_and_coverage_audit.csv</w:t>
            </w:r>
          </w:p>
        </w:tc>
        <w:tc>
          <w:tcPr>
            <w:tcW w:type="dxa" w:w="271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r5_task_delay_v1 方法级汇总、实例级汇总和质量审计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重调度正式入口</w:t>
            </w:r>
          </w:p>
        </w:tc>
        <w:tc>
          <w:tcPr>
            <w:tcW w:type="dxa" w:w="48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scripts/reschedule_ablation_suite.py；scripts/evaluate_reschedule_rules.py；baselines/heuristic/reschedule_rules.py</w:t>
            </w:r>
          </w:p>
        </w:tc>
        <w:tc>
          <w:tcPr>
            <w:tcW w:type="dxa" w:w="271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no_gat/no_attention 入口、规则注册表和别名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附录 E 面向判断的简要结论</w:t>
      </w:r>
    </w:p>
    <w:p>
      <w:pPr>
        <w:pStyle w:val="ListNumber"/>
        <w:spacing w:after="40" w:line="240" w:lineRule="auto"/>
      </w:pPr>
      <w:r>
        <w:rPr>
          <w:rFonts w:ascii="微软雅黑" w:hAnsi="微软雅黑" w:eastAsia="微软雅黑"/>
          <w:b w:val="0"/>
          <w:sz w:val="18"/>
        </w:rPr>
        <w:t>初始调度中，full_joint 是联合动作主方法；operation_station、operation_only、fixed_preallocation、mean_max_pooling、no_message_passing、static_topq 和 local_only 分别改变动作范围、预分配、全局汇聚、消息传递或候选更新机制。规则和搜索方法没有可训练网络，不应与这些神经网络消融放在同一“参数变化”解释中。</w:t>
      </w:r>
    </w:p>
    <w:p>
      <w:pPr>
        <w:pStyle w:val="ListNumber"/>
        <w:spacing w:after="40" w:line="240" w:lineRule="auto"/>
      </w:pPr>
      <w:r>
        <w:rPr>
          <w:rFonts w:ascii="微软雅黑" w:hAnsi="微软雅黑" w:eastAsia="微软雅黑"/>
          <w:b w:val="0"/>
          <w:sz w:val="18"/>
        </w:rPr>
        <w:t>初始调度的当前严格四实例合法性证据最完整的是 full_joint、operation_station、operation_only、fixed_preallocation、mean_max_pooling、no_message_passing、static_topq、Graph-DDQN-APAL 及已归档的规则/搜索结果；local_only 的非法/不完整运行和 L2D 的三实例覆盖必须保留其限定语。</w:t>
      </w:r>
    </w:p>
    <w:p>
      <w:pPr>
        <w:pStyle w:val="ListNumber"/>
        <w:spacing w:after="40" w:line="240" w:lineRule="auto"/>
      </w:pPr>
      <w:r>
        <w:rPr>
          <w:rFonts w:ascii="微软雅黑" w:hAnsi="微软雅黑" w:eastAsia="微软雅黑"/>
          <w:b w:val="0"/>
          <w:sz w:val="18"/>
        </w:rPr>
        <w:t>重调度中，r5 当前主方法已完成四实例×9 场景合法验证；36 场景审计表则给出了结构变体、学习型对比和 IG/SA 搜索修复的统一覆盖。no_gat/no_attention 虽有正式入口，但当前本地结果目录没有可复核聚合文件，不能仅凭入口名称补填结果。</w:t>
      </w:r>
    </w:p>
    <w:p>
      <w:pPr>
        <w:pStyle w:val="ListNumber"/>
        <w:spacing w:after="40" w:line="240" w:lineRule="auto"/>
      </w:pPr>
      <w:r>
        <w:rPr>
          <w:rFonts w:ascii="微软雅黑" w:hAnsi="微软雅黑" w:eastAsia="微软雅黑"/>
          <w:b w:val="0"/>
          <w:sz w:val="18"/>
        </w:rPr>
        <w:t>最终判断顺序应为：先看硬约束合法性和完成度，再看同协议下的 makespan，最后看综合 score、稳定性和运行时间；不同阶段、不同版本、不同场景集合的数字只作为背景，不做直接排名。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 w:eastAsia="Microsoft YaHei"/>
        <w:color w:val="667085"/>
        <w:sz w:val="17"/>
      </w:rPr>
      <w:t xml:space="preserve">APAL 动态调度系统  ·  技术归档  ·  第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 w:line="240" w:lineRule="auto"/>
      <w:jc w:val="left"/>
    </w:pPr>
    <w:r>
      <w:rPr>
        <w:rFonts w:ascii="Calibri" w:hAnsi="Calibri" w:eastAsia="Microsoft YaHei"/>
        <w:color w:val="667085"/>
        <w:sz w:val="17"/>
      </w:rPr>
      <w:t>APAL 技术归档</w:t>
    </w:r>
    <w:r>
      <w:rPr>
        <w:rFonts w:ascii="Calibri" w:hAnsi="Calibri" w:eastAsia="Microsoft YaHei"/>
        <w:color w:val="667085"/>
        <w:sz w:val="17"/>
      </w:rPr>
      <w:tab/>
      <w:t>算法网络架构对比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b w:val="0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64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64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64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59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80" w:line="288" w:lineRule="auto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667085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300" w:lineRule="auto"/>
      <w:ind w:left="540" w:hanging="271"/>
      <w:contextualSpacing/>
    </w:pPr>
    <w:rPr>
      <w:rFonts w:ascii="Calibri" w:hAnsi="Calibri" w:eastAsia="Microsoft YaHei"/>
      <w:b w:val="0"/>
      <w:color w:val="1F2937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300" w:lineRule="auto"/>
      <w:ind w:left="540" w:hanging="271"/>
      <w:contextualSpacing/>
    </w:pPr>
    <w:rPr>
      <w:rFonts w:ascii="Calibri" w:hAnsi="Calibri" w:eastAsia="Microsoft YaHei"/>
      <w:b w:val="0"/>
      <w:color w:val="1F2937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64" w:lineRule="auto" w:before="60" w:after="80"/>
    </w:pPr>
    <w:rPr>
      <w:rFonts w:ascii="Calibri" w:hAnsi="Calibri" w:eastAsia="Microsoft YaHei"/>
      <w:b w:val="0"/>
      <w:bCs/>
      <w:color w:val="66708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rchiveKicker">
    <w:name w:val="ArchiveKicker"/>
    <w:pPr>
      <w:spacing w:before="0" w:after="0" w:line="259" w:lineRule="auto"/>
    </w:pPr>
    <w:rPr>
      <w:rFonts w:ascii="Calibri" w:hAnsi="Calibri" w:eastAsia="Microsoft YaHei"/>
      <w:b/>
      <w:color w:val="2E74B5"/>
      <w:sz w:val="18"/>
    </w:rPr>
  </w:style>
  <w:style w:type="paragraph" w:customStyle="1" w:styleId="Meta">
    <w:name w:val="Meta"/>
    <w:pPr>
      <w:spacing w:before="0" w:after="0" w:line="259" w:lineRule="auto"/>
    </w:pPr>
    <w:rPr>
      <w:rFonts w:ascii="Calibri" w:hAnsi="Calibri" w:eastAsia="Microsoft YaHei"/>
      <w:b w:val="0"/>
      <w:color w:val="667085"/>
      <w:sz w:val="18"/>
    </w:rPr>
  </w:style>
  <w:style w:type="paragraph" w:customStyle="1" w:styleId="TableHeader">
    <w:name w:val="TableHeader"/>
    <w:pPr>
      <w:spacing w:before="0" w:after="0" w:line="259" w:lineRule="auto"/>
    </w:pPr>
    <w:rPr>
      <w:rFonts w:ascii="Calibri" w:hAnsi="Calibri" w:eastAsia="Microsoft YaHei"/>
      <w:b/>
      <w:color w:val="1F4E79"/>
      <w:sz w:val="17"/>
    </w:rPr>
  </w:style>
  <w:style w:type="paragraph" w:customStyle="1" w:styleId="DocTableText">
    <w:name w:val="DocTableText"/>
    <w:pPr>
      <w:spacing w:before="0" w:after="0" w:line="259" w:lineRule="auto"/>
    </w:pPr>
    <w:rPr>
      <w:rFonts w:ascii="Calibri" w:hAnsi="Calibri" w:eastAsia="Microsoft YaHei"/>
      <w:b w:val="0"/>
      <w:color w:val="1F2937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APAL 对比与消融算法网络架构技术归档</dc:title>
  <dc:subject>APAL 初始调度与重调度算法架构比较</dc:subject>
  <dc:creator>APAL 技术归档</dc:creator>
  <cp:keywords/>
  <dc:description>基于当前代码、配置与结果归档生成；不替代性能主表。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