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附录 F 新增验证记录：最早可用资源补全（EA）复验（2026-08-29）</w:t>
      </w:r>
    </w:p>
    <w:p>
      <w:pPr/>
      <w:r>
        <w:t>本节记录 EarliestAvailabilityActionCompleter（EA）实施后的诊断性复验。复验目的有二：一是确认既有 operation_only 与 operation_station checkpoint 在 earliest_finish（EFT）模式下保持可复现；二是观察将资源补全切换为 earliest_availability 后对资源分配和 makespan 的实际影响。由于本批次使用的是既有 checkpoint 加 EA 补全器，而不是 EA 从头训练结果，以下数字仅作为诊断证据，不纳入正式论文主表。</w:t>
      </w:r>
    </w:p>
    <w:p>
      <w:pPr>
        <w:pStyle w:val="Heading2"/>
      </w:pPr>
      <w:r>
        <w:t>F.1 验证口径</w:t>
      </w:r>
    </w:p>
    <w:p>
      <w:pPr>
        <w:pStyle w:val="ListBullet"/>
      </w:pPr>
      <w:r>
        <w:t>模型与 checkpoint：results/01_initial_main/ablation_joint100_operation_only_seed42_20260720/checkpoints/best.ckpt；results/01_initial_main/ablation_joint100_operation_station_seed42_20260720/checkpoints/best.ckpt。</w:t>
      </w:r>
    </w:p>
    <w:p>
      <w:pPr>
        <w:pStyle w:val="ListBullet"/>
      </w:pPr>
      <w:r>
        <w:t>数据与协议：真实实例 283、680、2338、3182；seed=42；temperature=0；scenario=standard；同一 worker pool、奖励和评估参数。</w:t>
      </w:r>
    </w:p>
    <w:p>
      <w:pPr>
        <w:pStyle w:val="ListBullet"/>
      </w:pPr>
      <w:r>
        <w:t>对照设置：两个动作范围分别运行 earliest_finish（EFT）和 earliest_availability（EA），共 2×2×4=16 项确定性评估；结果位于 results/revalidation_20260829/。</w:t>
      </w:r>
    </w:p>
    <w:p>
      <w:pPr>
        <w:pStyle w:val="ListBullet"/>
      </w:pPr>
      <w:r>
        <w:t>兼容边界：旧 checkpoint 的 model_spec.policy_observation_scope 为 full，因此 EA 诊断评估保留 observation_scope=full，仅显式切换对应 action_scope；这不等同于正式 EA 训练配置。</w:t>
      </w:r>
    </w:p>
    <w:p>
      <w:pPr>
        <w:pStyle w:val="ListBullet"/>
      </w:pPr>
      <w:r>
        <w:t>审计口径：每一项均检查完成率、动作合法性和硬约束；验证结束后远端计算服务器已按计划关闭。</w:t>
      </w:r>
    </w:p>
    <w:p>
      <w:pPr>
        <w:pStyle w:val="Heading2"/>
      </w:pPr>
      <w:r>
        <w:t>F.2 EFT 与 EA 的 makespan 对比</w:t>
      </w:r>
    </w:p>
    <w:p>
      <w:pPr>
        <w:pStyle w:val="Caption"/>
      </w:pPr>
      <w:r>
        <w:t>表 F1 既有 checkpoint 在 EFT/EA 补全器下的确定性复验结果（makespan 单位：h；EA−EFT 为 EA 相对 EFT 的绝对差值）。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动作范围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实例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EFT makespan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EA makespan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EA−EFT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相对变化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283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257.566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260.497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2.932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+1.14%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680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478.269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510.082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31.813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+6.65%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2338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1003.85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857.091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-146.76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-14.62%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operation_only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3182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1452.699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1534.587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81.888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+5.64%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283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262.857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262.42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-0.437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-0.17%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680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473.955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579.749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105.794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+22.32%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2338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1015.78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843.127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-172.653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-17.00%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operation_station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3182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1491.927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1545.232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53.305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+3.57%</w:t>
            </w:r>
          </w:p>
        </w:tc>
      </w:tr>
    </w:tbl>
    <w:p>
      <w:pPr/>
      <w:r>
        <w:t>完整性与合法性：16/16 项完成，16/16 项通过合法性审计，hard violation=0。各项 legality_audit.json 中的任务缺失、前置约束、工位范围、需求人数、技能、工人重叠和工位占用等关键硬约束计数均为 0。EA 与 EFT 的 8 组配对 makespan 均实际不同，说明本次切换确实改变了资源补全结果，而不是退化为同一条资源路径。</w:t>
      </w:r>
    </w:p>
    <w:p>
      <w:pPr>
        <w:pStyle w:val="Heading2"/>
      </w:pPr>
      <w:r>
        <w:t>F.3 结果分析</w:t>
      </w:r>
    </w:p>
    <w:p>
      <w:pPr>
        <w:pStyle w:val="ListNumber"/>
      </w:pPr>
      <w:r>
        <w:t>EA 不是以 estimated finish 为目标的普遍改进器，而是严格按资源可用性排序：Station 采用（wait，station_id）升序，Worker 采用（wait，-efficiency，worker_id）升序；因此 efficiency 只在 wait 完全相同的 Worker 之间起作用。</w:t>
      </w:r>
    </w:p>
    <w:p>
      <w:pPr>
        <w:pStyle w:val="ListNumber"/>
      </w:pPr>
      <w:r>
        <w:t>在 operation_only 中，EA 仅在实例 2338 上改善 makespan（-14.62%）；实例 283、680、3182 分别变差 1.14%、6.65% 和 5.64%。在 operation_station 中，EA 在实例 283 和 2338 上改善（-0.17%、-17.00%），在实例 680 和 3182 上变差（22.32%、3.57%）。按 makespan 计，EA 优于 EFT 的配对为 3/8，劣于 EFT 的配对为 5/8。</w:t>
      </w:r>
    </w:p>
    <w:p>
      <w:pPr>
        <w:pStyle w:val="ListNumber"/>
      </w:pPr>
      <w:r>
        <w:t>两个动作范围在实例 2338 上都获得明显改善，表明该规模下可用性优先的资源补全与策略输出存在较好的配合；但实例 680 的 operation_station 退化最明显，说明策略能够直接选择 Station 时，Station 选择自由度与 EA 的可用性排序之间存在更强的交互。当前单 seed 结果只能说明这种交互在本复验协议中确实出现，不能据此宣称 EA 对所有规模或动作范围单调有效。</w:t>
      </w:r>
    </w:p>
    <w:p>
      <w:pPr>
        <w:pStyle w:val="ListNumber"/>
      </w:pPr>
      <w:r>
        <w:t>本批次 reward 的变化方向与 makespan 基本一致：EA makespan 更低的 3 组 reward 更高，makespan 更高的 5 组 reward 更低；但本次记录的主要比较指标仍是 makespan，不能替代多 seed 的统计检验。</w:t>
      </w:r>
    </w:p>
    <w:p>
      <w:pPr>
        <w:pStyle w:val="Heading2"/>
      </w:pPr>
      <w:r>
        <w:t>F.4 EFT 兼容性与验收结论</w:t>
      </w:r>
    </w:p>
    <w:p>
      <w:pPr>
        <w:pStyle w:val="ListBullet"/>
      </w:pPr>
      <w:r>
        <w:t>operation_station 的 EFT 复验结果与历史 EFT 参考结果的 schedule.csv 逐文件 SHA-256 一致（4/4 个实例），为旧 EFT 路径未被 EA 接入改变提供了字节级证据。operation_only 的历史输出来自不同验证上下文，本次不作字节级兼容结论。</w:t>
      </w:r>
    </w:p>
    <w:p>
      <w:pPr>
        <w:pStyle w:val="ListBullet"/>
      </w:pPr>
      <w:r>
        <w:t>本次已满足诊断复验的完整性要求：两种动作范围、两种补全模式和四个实例均有可复核输出；所有结果完成且无硬约束违例。该结论不改变旧 EFT 结果、旧实验名称或 Full 的无补全器路径。</w:t>
      </w:r>
    </w:p>
    <w:p>
      <w:pPr>
        <w:pStyle w:val="ListBullet"/>
      </w:pPr>
      <w:r>
        <w:t>正式 EA 结果仍需分别训练 operation_only_ea 与 operation_station_ea，并按原预算、seed=[0,1,2,3,4] 和同一评估协议执行 EA 训练后 EA 评估；本节的“旧 checkpoint + EA”结果只能登记为诊断性结果。</w:t>
      </w:r>
    </w:p>
    <w:p>
      <w:pPr/>
      <w:r>
        <w:t>复核入口：results/revalidation_20260829/ 下按 earliest_finish/earliest_availability、动作范围和实例分别保存 summary.json、schedule.csv 与 legality_audit.json。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7"/>
      </w:rPr>
      <w:t xml:space="preserve">APAL 动态调度系统  ·  技术归档  ·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  <w:jc w:val="left"/>
    </w:pPr>
    <w:r>
      <w:rPr>
        <w:rFonts w:ascii="Calibri" w:hAnsi="Calibri" w:eastAsia="Microsoft YaHei"/>
        <w:color w:val="667085"/>
        <w:sz w:val="17"/>
      </w:rPr>
      <w:t>APAL 技术归档</w:t>
    </w:r>
    <w:r>
      <w:rPr>
        <w:rFonts w:ascii="Calibri" w:hAnsi="Calibri" w:eastAsia="Microsoft YaHei"/>
        <w:color w:val="667085"/>
        <w:sz w:val="17"/>
      </w:rPr>
      <w:tab/>
      <w:t>算法网络架构对比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9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88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60" w:after="80"/>
    </w:pPr>
    <w:rPr>
      <w:rFonts w:ascii="Calibri" w:hAnsi="Calibri" w:eastAsia="Microsoft YaHei"/>
      <w:b w:val="0"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veKicker">
    <w:name w:val="ArchiveKicker"/>
    <w:pPr>
      <w:spacing w:before="0" w:after="0" w:line="259" w:lineRule="auto"/>
    </w:pPr>
    <w:rPr>
      <w:rFonts w:ascii="Calibri" w:hAnsi="Calibri" w:eastAsia="Microsoft YaHei"/>
      <w:b/>
      <w:color w:val="2E74B5"/>
      <w:sz w:val="18"/>
    </w:rPr>
  </w:style>
  <w:style w:type="paragraph" w:customStyle="1" w:styleId="Meta">
    <w:name w:val="Meta"/>
    <w:pPr>
      <w:spacing w:before="0" w:after="0" w:line="259" w:lineRule="auto"/>
    </w:pPr>
    <w:rPr>
      <w:rFonts w:ascii="Calibri" w:hAnsi="Calibri" w:eastAsia="Microsoft YaHei"/>
      <w:b w:val="0"/>
      <w:color w:val="667085"/>
      <w:sz w:val="18"/>
    </w:rPr>
  </w:style>
  <w:style w:type="paragraph" w:customStyle="1" w:styleId="TableHeader">
    <w:name w:val="TableHeader"/>
    <w:pPr>
      <w:spacing w:before="0" w:after="0" w:line="259" w:lineRule="auto"/>
    </w:pPr>
    <w:rPr>
      <w:rFonts w:ascii="Calibri" w:hAnsi="Calibri" w:eastAsia="Microsoft YaHei"/>
      <w:b/>
      <w:color w:val="1F4E79"/>
      <w:sz w:val="17"/>
    </w:rPr>
  </w:style>
  <w:style w:type="paragraph" w:customStyle="1" w:styleId="DocTableText">
    <w:name w:val="DocTableText"/>
    <w:pPr>
      <w:spacing w:before="0" w:after="0" w:line="259" w:lineRule="auto"/>
    </w:pPr>
    <w:rPr>
      <w:rFonts w:ascii="Calibri" w:hAnsi="Calibri" w:eastAsia="Microsoft YaHei"/>
      <w:b w:val="0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APAL 对比与消融算法网络架构技术归档</dc:title>
  <dc:subject>APAL 初始调度与重调度算法架构比较</dc:subject>
  <dc:creator>APAL 技术归档</dc:creator>
  <cp:keywords/>
  <dc:description>基于当前代码、配置与结果归档生成；不替代性能主表。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