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
      </w:r>
    </w:p>
    <w:p>
      <w:pPr>
        <w:spacing w:after="200"/>
      </w:pPr>
      <w:r>
        <w:t xml:space="preserve"/>
      </w:r>
    </w:p>
    <w:p>
      <w:pPr>
        <w:spacing w:after="200"/>
        <w:jc w:val="center"/>
      </w:pPr>
      <w:r>
        <w:rPr>
          <w:rFonts w:ascii="Arial" w:cs="Arial" w:eastAsia="Arial" w:hAnsi="Arial"/>
          <w:b/>
          <w:bCs/>
          <w:color w:val="1B4F72"/>
          <w:sz w:val="40"/>
          <w:szCs w:val="40"/>
        </w:rPr>
        <w:t xml:space="preserve">DATA ANALYTICS IN AUTONOMOUS VEHICLES</w:t>
      </w:r>
    </w:p>
    <w:p>
      <w:pPr>
        <w:spacing w:after="200"/>
        <w:jc w:val="center"/>
      </w:pPr>
      <w:r>
        <w:rPr>
          <w:rFonts w:ascii="Arial" w:cs="Arial" w:eastAsia="Arial" w:hAnsi="Arial"/>
          <w:b/>
          <w:bCs/>
          <w:color w:val="2E86C1"/>
          <w:sz w:val="30"/>
          <w:szCs w:val="30"/>
        </w:rPr>
        <w:t xml:space="preserve">Energy Efficiency Analysis of Autonomous Vehicles</w:t>
      </w:r>
    </w:p>
    <w:p>
      <w:pPr>
        <w:spacing w:after="200"/>
      </w:pPr>
      <w:r>
        <w:t xml:space="preserve"/>
      </w:r>
    </w:p>
    <w:p>
      <w:pPr>
        <w:spacing w:after="120"/>
        <w:jc w:val="center"/>
      </w:pPr>
      <w:r>
        <w:rPr>
          <w:rFonts w:ascii="Arial" w:cs="Arial" w:eastAsia="Arial" w:hAnsi="Arial"/>
          <w:i/>
          <w:iCs/>
          <w:color w:val="555555"/>
          <w:sz w:val="24"/>
          <w:szCs w:val="24"/>
        </w:rPr>
        <w:t xml:space="preserve">Academic Assignment Report</w:t>
      </w:r>
    </w:p>
    <w:p>
      <w:pPr>
        <w:spacing w:after="120"/>
        <w:jc w:val="center"/>
      </w:pPr>
      <w:r>
        <w:rPr>
          <w:rFonts w:ascii="Arial" w:cs="Arial" w:eastAsia="Arial" w:hAnsi="Arial"/>
          <w:sz w:val="22"/>
          <w:szCs w:val="22"/>
        </w:rPr>
        <w:t xml:space="preserve">Department of Computer Science &amp; Engineering</w:t>
      </w:r>
    </w:p>
    <w:p>
      <w:pPr>
        <w:spacing w:after="120"/>
        <w:jc w:val="center"/>
      </w:pPr>
      <w:r>
        <w:rPr>
          <w:rFonts w:ascii="Arial" w:cs="Arial" w:eastAsia="Arial" w:hAnsi="Arial"/>
          <w:sz w:val="22"/>
          <w:szCs w:val="22"/>
        </w:rPr>
        <w:t xml:space="preserve">2024 – 2025</w:t>
      </w:r>
    </w:p>
    <w:p>
      <w:pPr>
        <w:spacing w:after="200"/>
      </w:pPr>
      <w:r>
        <w:t xml:space="preserve"/>
      </w:r>
    </w:p>
    <w:p>
      <w:pPr>
        <w:spacing w:after="20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Topic</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 Efficiency Analysis of Autonomous Vehicles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Subject</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Analytics in Autonomous Vehicles</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Model Used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Linear Regression (+ Random Forest comparison)</w:t>
            </w:r>
          </w:p>
        </w:tc>
      </w:tr>
      <w:tr>
        <w:tc>
          <w:tcPr>
            <w:tcW w:type="dxa" w:w="24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sz w:val="20"/>
                <w:szCs w:val="20"/>
              </w:rPr>
              <w:t xml:space="preserve">Tools Used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Pandas, Matplotlib, Scikit-learn</w:t>
            </w:r>
          </w:p>
        </w:tc>
      </w:tr>
    </w:tbl>
    <w:p>
      <w:r>
        <w:br w:type="page"/>
      </w:r>
    </w:p>
    <w:p>
      <w:pPr>
        <w:pStyle w:val="Heading1"/>
      </w:pPr>
      <w:r>
        <w:rPr>
          <w:rFonts w:ascii="Arial" w:cs="Arial" w:eastAsia="Arial" w:hAnsi="Arial"/>
          <w:b/>
          <w:bCs/>
          <w:color w:val="1B4F72"/>
          <w:sz w:val="32"/>
          <w:szCs w:val="32"/>
        </w:rPr>
        <w:t xml:space="preserve">1. Introduction</w:t>
      </w:r>
    </w:p>
    <w:p>
      <w:pPr>
        <w:spacing w:after="140"/>
      </w:pPr>
      <w:r>
        <w:rPr>
          <w:rFonts w:ascii="Arial" w:cs="Arial" w:eastAsia="Arial" w:hAnsi="Arial"/>
          <w:sz w:val="22"/>
          <w:szCs w:val="22"/>
        </w:rPr>
        <w:t xml:space="preserve">Autonomous Vehicles (AVs) represent one of the most transformative technological advances of the 21st century. These self-driving systems use sensors, artificial intelligence, and data analytics to navigate roads without human intervention. A critical challenge in AV development is managing energy consumption efficiently, especially as the automotive industry shifts toward electric powertrains.</w:t>
      </w:r>
    </w:p>
    <w:p>
      <w:pPr>
        <w:spacing w:after="200"/>
      </w:pPr>
      <w:r>
        <w:t xml:space="preserve"/>
      </w:r>
    </w:p>
    <w:p>
      <w:pPr>
        <w:spacing w:after="140"/>
      </w:pPr>
      <w:r>
        <w:rPr>
          <w:rFonts w:ascii="Arial" w:cs="Arial" w:eastAsia="Arial" w:hAnsi="Arial"/>
          <w:sz w:val="22"/>
          <w:szCs w:val="22"/>
        </w:rPr>
        <w:t xml:space="preserve">Data analytics plays a pivotal role in understanding and improving the energy efficiency of AVs. By analyzing driving patterns — such as speed, acceleration, and route distance — engineers and researchers can identify the factors that most significantly impact battery usage. Machine learning models can then be trained to predict energy consumption in real time, enabling smarter route planning and driving strategy optimization.</w:t>
      </w:r>
    </w:p>
    <w:p>
      <w:pPr>
        <w:spacing w:after="200"/>
      </w:pPr>
      <w:r>
        <w:t xml:space="preserve"/>
      </w:r>
    </w:p>
    <w:p>
      <w:pPr>
        <w:spacing w:after="140"/>
      </w:pPr>
      <w:r>
        <w:rPr>
          <w:rFonts w:ascii="Arial" w:cs="Arial" w:eastAsia="Arial" w:hAnsi="Arial"/>
          <w:sz w:val="22"/>
          <w:szCs w:val="22"/>
        </w:rPr>
        <w:t xml:space="preserve">This report presents a complete machine learning pipeline to analyze energy efficiency in autonomous vehicles. A synthetic dataset is generated based on realistic electric vehicle (EV) physics, and a Linear Regression model is developed to predict energy consumption from vehicle parameters.</w:t>
      </w:r>
    </w:p>
    <w:p>
      <w:r>
        <w:br w:type="page"/>
      </w:r>
    </w:p>
    <w:p>
      <w:pPr>
        <w:pStyle w:val="Heading1"/>
      </w:pPr>
      <w:r>
        <w:rPr>
          <w:rFonts w:ascii="Arial" w:cs="Arial" w:eastAsia="Arial" w:hAnsi="Arial"/>
          <w:b/>
          <w:bCs/>
          <w:color w:val="1B4F72"/>
          <w:sz w:val="32"/>
          <w:szCs w:val="32"/>
        </w:rPr>
        <w:t xml:space="preserve">2. Problem Definition</w:t>
      </w:r>
    </w:p>
    <w:p>
      <w:pPr>
        <w:pStyle w:val="Heading2"/>
      </w:pPr>
      <w:r>
        <w:rPr>
          <w:rFonts w:ascii="Arial" w:cs="Arial" w:eastAsia="Arial" w:hAnsi="Arial"/>
          <w:b/>
          <w:bCs/>
          <w:color w:val="2E86C1"/>
          <w:sz w:val="26"/>
          <w:szCs w:val="26"/>
        </w:rPr>
        <w:t xml:space="preserve">2.1 Problem Statement</w:t>
      </w:r>
    </w:p>
    <w:p>
      <w:pPr>
        <w:spacing w:after="140"/>
      </w:pPr>
      <w:r>
        <w:rPr>
          <w:rFonts w:ascii="Arial" w:cs="Arial" w:eastAsia="Arial" w:hAnsi="Arial"/>
          <w:sz w:val="22"/>
          <w:szCs w:val="22"/>
        </w:rPr>
        <w:t xml:space="preserve">Energy consumption in electric autonomous vehicles is a complex function of multiple driving parameters. Without accurate prediction models, AVs cannot optimize their routing or driving behavior to maximize battery life and minimize energy waste. This project addresses the challenge of predicting energy consumption based on observable vehicle parameters.</w:t>
      </w:r>
    </w:p>
    <w:p>
      <w:pPr>
        <w:spacing w:after="200"/>
      </w:pPr>
      <w:r>
        <w:t xml:space="preserve"/>
      </w:r>
    </w:p>
    <w:p>
      <w:pPr>
        <w:pStyle w:val="Heading2"/>
      </w:pPr>
      <w:r>
        <w:rPr>
          <w:rFonts w:ascii="Arial" w:cs="Arial" w:eastAsia="Arial" w:hAnsi="Arial"/>
          <w:b/>
          <w:bCs/>
          <w:color w:val="2E86C1"/>
          <w:sz w:val="26"/>
          <w:szCs w:val="26"/>
        </w:rPr>
        <w:t xml:space="preserve">2.2 Objectives</w:t>
      </w:r>
    </w:p>
    <w:p>
      <w:pPr>
        <w:pStyle w:val="ListParagraph"/>
        <w:numPr>
          <w:ilvl w:val="0"/>
          <w:numId w:val="2"/>
        </w:numPr>
        <w:spacing w:after="100"/>
      </w:pPr>
      <w:r>
        <w:rPr>
          <w:rFonts w:ascii="Arial" w:cs="Arial" w:eastAsia="Arial" w:hAnsi="Arial"/>
          <w:sz w:val="22"/>
          <w:szCs w:val="22"/>
        </w:rPr>
        <w:t xml:space="preserve">Analyze the relationship between vehicle parameters (speed, acceleration, distance) and energy consumption.</w:t>
      </w:r>
    </w:p>
    <w:p>
      <w:pPr>
        <w:pStyle w:val="ListParagraph"/>
        <w:numPr>
          <w:ilvl w:val="0"/>
          <w:numId w:val="2"/>
        </w:numPr>
        <w:spacing w:after="100"/>
      </w:pPr>
      <w:r>
        <w:rPr>
          <w:rFonts w:ascii="Arial" w:cs="Arial" w:eastAsia="Arial" w:hAnsi="Arial"/>
          <w:sz w:val="22"/>
          <w:szCs w:val="22"/>
        </w:rPr>
        <w:t xml:space="preserve">Build a machine learning model (Linear Regression) to predict energy consumed during a journey.</w:t>
      </w:r>
    </w:p>
    <w:p>
      <w:pPr>
        <w:pStyle w:val="ListParagraph"/>
        <w:numPr>
          <w:ilvl w:val="0"/>
          <w:numId w:val="2"/>
        </w:numPr>
        <w:spacing w:after="100"/>
      </w:pPr>
      <w:r>
        <w:rPr>
          <w:rFonts w:ascii="Arial" w:cs="Arial" w:eastAsia="Arial" w:hAnsi="Arial"/>
          <w:sz w:val="22"/>
          <w:szCs w:val="22"/>
        </w:rPr>
        <w:t xml:space="preserve">Evaluate model performance using RMSE and R² Score metrics.</w:t>
      </w:r>
    </w:p>
    <w:p>
      <w:pPr>
        <w:pStyle w:val="ListParagraph"/>
        <w:numPr>
          <w:ilvl w:val="0"/>
          <w:numId w:val="2"/>
        </w:numPr>
        <w:spacing w:after="100"/>
      </w:pPr>
      <w:r>
        <w:rPr>
          <w:rFonts w:ascii="Arial" w:cs="Arial" w:eastAsia="Arial" w:hAnsi="Arial"/>
          <w:sz w:val="22"/>
          <w:szCs w:val="22"/>
        </w:rPr>
        <w:t xml:space="preserve">Visualize key patterns and insights from the dataset.</w:t>
      </w:r>
    </w:p>
    <w:p>
      <w:pPr>
        <w:pStyle w:val="ListParagraph"/>
        <w:numPr>
          <w:ilvl w:val="0"/>
          <w:numId w:val="2"/>
        </w:numPr>
        <w:spacing w:after="100"/>
      </w:pPr>
      <w:r>
        <w:rPr>
          <w:rFonts w:ascii="Arial" w:cs="Arial" w:eastAsia="Arial" w:hAnsi="Arial"/>
          <w:sz w:val="22"/>
          <w:szCs w:val="22"/>
        </w:rPr>
        <w:t xml:space="preserve">Compare Linear Regression with Random Forest regression for accuracy benchmarking.</w:t>
      </w:r>
    </w:p>
    <w:p>
      <w:pPr>
        <w:spacing w:after="200"/>
      </w:pPr>
      <w:r>
        <w:t xml:space="preserve"/>
      </w:r>
    </w:p>
    <w:p>
      <w:pPr>
        <w:pStyle w:val="Heading2"/>
      </w:pPr>
      <w:r>
        <w:rPr>
          <w:rFonts w:ascii="Arial" w:cs="Arial" w:eastAsia="Arial" w:hAnsi="Arial"/>
          <w:b/>
          <w:bCs/>
          <w:color w:val="2E86C1"/>
          <w:sz w:val="26"/>
          <w:szCs w:val="26"/>
        </w:rPr>
        <w:t xml:space="preserve">2.3 Key Research Questions</w:t>
      </w:r>
    </w:p>
    <w:p>
      <w:pPr>
        <w:pStyle w:val="ListParagraph"/>
        <w:numPr>
          <w:ilvl w:val="0"/>
          <w:numId w:val="2"/>
        </w:numPr>
        <w:spacing w:after="100"/>
      </w:pPr>
      <w:r>
        <w:rPr>
          <w:rFonts w:ascii="Arial" w:cs="Arial" w:eastAsia="Arial" w:hAnsi="Arial"/>
          <w:sz w:val="22"/>
          <w:szCs w:val="22"/>
        </w:rPr>
        <w:t xml:space="preserve">Which vehicle parameter — speed, acceleration, or distance — has the greatest impact on energy consumption?</w:t>
      </w:r>
    </w:p>
    <w:p>
      <w:pPr>
        <w:pStyle w:val="ListParagraph"/>
        <w:numPr>
          <w:ilvl w:val="0"/>
          <w:numId w:val="2"/>
        </w:numPr>
        <w:spacing w:after="100"/>
      </w:pPr>
      <w:r>
        <w:rPr>
          <w:rFonts w:ascii="Arial" w:cs="Arial" w:eastAsia="Arial" w:hAnsi="Arial"/>
          <w:sz w:val="22"/>
          <w:szCs w:val="22"/>
        </w:rPr>
        <w:t xml:space="preserve">Can a linear model accurately predict energy usage for autonomous electric vehicles?</w:t>
      </w:r>
    </w:p>
    <w:p>
      <w:pPr>
        <w:pStyle w:val="ListParagraph"/>
        <w:numPr>
          <w:ilvl w:val="0"/>
          <w:numId w:val="2"/>
        </w:numPr>
        <w:spacing w:after="100"/>
      </w:pPr>
      <w:r>
        <w:rPr>
          <w:rFonts w:ascii="Arial" w:cs="Arial" w:eastAsia="Arial" w:hAnsi="Arial"/>
          <w:sz w:val="22"/>
          <w:szCs w:val="22"/>
        </w:rPr>
        <w:t xml:space="preserve">What driving strategies lead to the most energy-efficient operation?</w:t>
      </w:r>
    </w:p>
    <w:p>
      <w:r>
        <w:br w:type="page"/>
      </w:r>
    </w:p>
    <w:p>
      <w:pPr>
        <w:pStyle w:val="Heading1"/>
      </w:pPr>
      <w:r>
        <w:rPr>
          <w:rFonts w:ascii="Arial" w:cs="Arial" w:eastAsia="Arial" w:hAnsi="Arial"/>
          <w:b/>
          <w:bCs/>
          <w:color w:val="1B4F72"/>
          <w:sz w:val="32"/>
          <w:szCs w:val="32"/>
        </w:rPr>
        <w:t xml:space="preserve">3. Literature Review</w:t>
      </w:r>
    </w:p>
    <w:p>
      <w:pPr>
        <w:spacing w:after="140"/>
      </w:pPr>
      <w:r>
        <w:rPr>
          <w:rFonts w:ascii="Arial" w:cs="Arial" w:eastAsia="Arial" w:hAnsi="Arial"/>
          <w:sz w:val="22"/>
          <w:szCs w:val="22"/>
        </w:rPr>
        <w:t xml:space="preserve">Several researchers have investigated energy efficiency in electric and autonomous vehicles. Below is a summary of key works in this domain.</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760"/>
        <w:gridCol w:w="2600"/>
      </w:tblGrid>
      <w:tr>
        <w:tc>
          <w:tcPr>
            <w:tcW w:type="dxa" w:w="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Authors &amp; Year</w:t>
            </w:r>
          </w:p>
        </w:tc>
        <w:tc>
          <w:tcPr>
            <w:tcW w:type="dxa" w:w="376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Key Contribution</w:t>
            </w:r>
          </w:p>
        </w:tc>
        <w:tc>
          <w:tcPr>
            <w:tcW w:type="dxa" w:w="26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20"/>
                <w:szCs w:val="20"/>
              </w:rPr>
              <w:t xml:space="preserve">Source</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1</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i/>
                <w:iCs/>
                <w:sz w:val="18"/>
                <w:szCs w:val="18"/>
              </w:rPr>
              <w:t xml:space="preserve">Liu et al. (2020)</w:t>
            </w:r>
          </w:p>
        </w:tc>
        <w:tc>
          <w:tcPr>
            <w:tcW w:type="dxa" w:w="37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Proposed an energy-aware routing algorithm for EVs that reduced energy usage by up to 18% using speed and road gradient data.</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IEEE Trans. Intelligent Transportation Systems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8"/>
                <w:szCs w:val="18"/>
              </w:rPr>
              <w:t xml:space="preserve">Varga et al. (2019)</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Studied the impact of driving style on EV range, concluding that aggressive acceleration is the single largest contributor to energy waste.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Energies (MDPI)</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3</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i/>
                <w:iCs/>
                <w:sz w:val="18"/>
                <w:szCs w:val="18"/>
              </w:rPr>
              <w:t xml:space="preserve">Shankar &amp; Marco (2013)</w:t>
            </w:r>
          </w:p>
        </w:tc>
        <w:tc>
          <w:tcPr>
            <w:tcW w:type="dxa" w:w="37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Developed a regression-based model to predict EV energy consumption from GPS and speed data, achieving R² &gt; 0.92 on real-world routes.</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IET Intelligent Transport Systems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18"/>
                <w:szCs w:val="18"/>
              </w:rPr>
              <w:t xml:space="preserve">Bi et al. (2022)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Applied machine learning (Random Forest) to predict battery energy consumption in autonomous vehicles, demonstrating superior accuracy over linear models for complex routes.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8"/>
                <w:szCs w:val="18"/>
              </w:rPr>
              <w:t xml:space="preserve">Applied Energy Journal</w:t>
            </w:r>
          </w:p>
        </w:tc>
      </w:tr>
      <w:tr>
        <w:tc>
          <w:tcPr>
            <w:tcW w:type="dxa" w:w="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5</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i/>
                <w:iCs/>
                <w:sz w:val="18"/>
                <w:szCs w:val="18"/>
              </w:rPr>
              <w:t xml:space="preserve">Fiori et al. (2016)</w:t>
            </w:r>
          </w:p>
        </w:tc>
        <w:tc>
          <w:tcPr>
            <w:tcW w:type="dxa" w:w="376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Created a power-based EV energy consumption model incorporating speed, acceleration, road grade, and ambient conditions, validated on real-world data.</w:t>
            </w:r>
          </w:p>
        </w:tc>
        <w:tc>
          <w:tcPr>
            <w:tcW w:type="dxa" w:w="26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8"/>
                <w:szCs w:val="18"/>
              </w:rPr>
              <w:t xml:space="preserve">Transportation Research Part D</w:t>
            </w:r>
          </w:p>
        </w:tc>
      </w:tr>
    </w:tbl>
    <w:p>
      <w:r>
        <w:br w:type="page"/>
      </w:r>
    </w:p>
    <w:p>
      <w:pPr>
        <w:pStyle w:val="Heading1"/>
      </w:pPr>
      <w:r>
        <w:rPr>
          <w:rFonts w:ascii="Arial" w:cs="Arial" w:eastAsia="Arial" w:hAnsi="Arial"/>
          <w:b/>
          <w:bCs/>
          <w:color w:val="1B4F72"/>
          <w:sz w:val="32"/>
          <w:szCs w:val="32"/>
        </w:rPr>
        <w:t xml:space="preserve">4. Dataset Description</w:t>
      </w:r>
    </w:p>
    <w:p>
      <w:pPr>
        <w:spacing w:after="140"/>
      </w:pPr>
      <w:r>
        <w:rPr>
          <w:rFonts w:ascii="Arial" w:cs="Arial" w:eastAsia="Arial" w:hAnsi="Arial"/>
          <w:sz w:val="22"/>
          <w:szCs w:val="22"/>
        </w:rPr>
        <w:t xml:space="preserve">Since a real-world labeled EV dataset was not provided, a synthetic dataset was generated using a physics-inspired formula that mimics the behavior of real electric vehicles. The dataset contains 150 observations across four features.</w:t>
      </w:r>
    </w:p>
    <w:p>
      <w:pPr>
        <w:spacing w:after="200"/>
      </w:pPr>
      <w:r>
        <w:t xml:space="preserve"/>
      </w:r>
    </w:p>
    <w:p>
      <w:pPr>
        <w:pStyle w:val="Heading2"/>
      </w:pPr>
      <w:r>
        <w:rPr>
          <w:rFonts w:ascii="Arial" w:cs="Arial" w:eastAsia="Arial" w:hAnsi="Arial"/>
          <w:b/>
          <w:bCs/>
          <w:color w:val="2E86C1"/>
          <w:sz w:val="26"/>
          <w:szCs w:val="26"/>
        </w:rPr>
        <w:t xml:space="preserve">4.1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760"/>
      </w:tblGrid>
      <w:tr>
        <w:tc>
          <w:tcPr>
            <w:tcW w:type="dxa" w:w="24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2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276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Speed</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km/h</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20 – 120</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Vehicle travel speed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Acceleration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m/s²</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 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Rate of speed change</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Distance</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km</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5 – 100</w:t>
            </w:r>
          </w:p>
        </w:tc>
        <w:tc>
          <w:tcPr>
            <w:tcW w:type="dxa" w:w="276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Total journey distance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Energy_Consumed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kWh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 132</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energy used (target)</w:t>
            </w:r>
          </w:p>
        </w:tc>
      </w:tr>
    </w:tbl>
    <w:p>
      <w:pPr>
        <w:spacing w:after="200"/>
      </w:pPr>
      <w:r>
        <w:t xml:space="preserve"/>
      </w:r>
    </w:p>
    <w:p>
      <w:pPr>
        <w:pStyle w:val="Heading2"/>
      </w:pPr>
      <w:r>
        <w:rPr>
          <w:rFonts w:ascii="Arial" w:cs="Arial" w:eastAsia="Arial" w:hAnsi="Arial"/>
          <w:b/>
          <w:bCs/>
          <w:color w:val="2E86C1"/>
          <w:sz w:val="26"/>
          <w:szCs w:val="26"/>
        </w:rPr>
        <w:t xml:space="preserve">4.2 Data Generation Formula</w:t>
      </w:r>
    </w:p>
    <w:p>
      <w:pPr>
        <w:spacing w:after="140"/>
      </w:pPr>
      <w:r>
        <w:rPr>
          <w:rFonts w:ascii="Arial" w:cs="Arial" w:eastAsia="Arial" w:hAnsi="Arial"/>
          <w:i/>
          <w:iCs/>
          <w:sz w:val="22"/>
          <w:szCs w:val="22"/>
        </w:rPr>
        <w:t xml:space="preserve">Energy Consumed = 0.15 × Speed + 2.5 × Acceleration + 0.8 × Distance + 0.003 × Speed² + noise</w:t>
      </w:r>
    </w:p>
    <w:p>
      <w:pPr>
        <w:spacing w:after="140"/>
      </w:pPr>
      <w:r>
        <w:rPr>
          <w:rFonts w:ascii="Arial" w:cs="Arial" w:eastAsia="Arial" w:hAnsi="Arial"/>
          <w:sz w:val="22"/>
          <w:szCs w:val="22"/>
        </w:rPr>
        <w:t xml:space="preserve">This formula captures: (1) linear energy cost of speed, (2) high cost of acceleration, (3) proportional distance cost, and (4) quadratic aerodynamic drag at higher speeds.</w:t>
      </w:r>
    </w:p>
    <w:p>
      <w:r>
        <w:br w:type="page"/>
      </w:r>
    </w:p>
    <w:p>
      <w:pPr>
        <w:pStyle w:val="Heading1"/>
      </w:pPr>
      <w:r>
        <w:rPr>
          <w:rFonts w:ascii="Arial" w:cs="Arial" w:eastAsia="Arial" w:hAnsi="Arial"/>
          <w:b/>
          <w:bCs/>
          <w:color w:val="1B4F72"/>
          <w:sz w:val="32"/>
          <w:szCs w:val="32"/>
        </w:rPr>
        <w:t xml:space="preserve">5. Data Preprocessing</w:t>
      </w:r>
    </w:p>
    <w:p>
      <w:pPr>
        <w:pStyle w:val="Heading2"/>
      </w:pPr>
      <w:r>
        <w:rPr>
          <w:rFonts w:ascii="Arial" w:cs="Arial" w:eastAsia="Arial" w:hAnsi="Arial"/>
          <w:b/>
          <w:bCs/>
          <w:color w:val="2E86C1"/>
          <w:sz w:val="26"/>
          <w:szCs w:val="26"/>
        </w:rPr>
        <w:t xml:space="preserve">5.1 Missing Value Check</w:t>
      </w:r>
    </w:p>
    <w:p>
      <w:pPr>
        <w:spacing w:after="140"/>
      </w:pPr>
      <w:r>
        <w:rPr>
          <w:rFonts w:ascii="Arial" w:cs="Arial" w:eastAsia="Arial" w:hAnsi="Arial"/>
          <w:sz w:val="22"/>
          <w:szCs w:val="22"/>
        </w:rPr>
        <w:t xml:space="preserve">Upon loading the dataset, all four columns were checked for null or missing values. The generated dataset contained no missing values. In a real-world scenario, missing data would be handled by either removing rows with missing values or imputing with the column mean, median, or mode depending on the distribution.</w:t>
      </w:r>
    </w:p>
    <w:p>
      <w:pPr>
        <w:spacing w:after="200"/>
      </w:pPr>
      <w:r>
        <w:t xml:space="preserve"/>
      </w:r>
    </w:p>
    <w:p>
      <w:pPr>
        <w:pStyle w:val="Heading2"/>
      </w:pPr>
      <w:r>
        <w:rPr>
          <w:rFonts w:ascii="Arial" w:cs="Arial" w:eastAsia="Arial" w:hAnsi="Arial"/>
          <w:b/>
          <w:bCs/>
          <w:color w:val="2E86C1"/>
          <w:sz w:val="26"/>
          <w:szCs w:val="26"/>
        </w:rPr>
        <w:t xml:space="preserve">5.2 Feature and Target Separation</w:t>
      </w:r>
    </w:p>
    <w:p>
      <w:pPr>
        <w:spacing w:after="140"/>
      </w:pPr>
      <w:r>
        <w:rPr>
          <w:rFonts w:ascii="Arial" w:cs="Arial" w:eastAsia="Arial" w:hAnsi="Arial"/>
          <w:sz w:val="22"/>
          <w:szCs w:val="22"/>
        </w:rPr>
        <w:t xml:space="preserve">The dataset was split into:</w:t>
      </w:r>
    </w:p>
    <w:p>
      <w:pPr>
        <w:pStyle w:val="ListParagraph"/>
        <w:numPr>
          <w:ilvl w:val="0"/>
          <w:numId w:val="2"/>
        </w:numPr>
        <w:spacing w:after="100"/>
      </w:pPr>
      <w:r>
        <w:rPr>
          <w:rFonts w:ascii="Arial" w:cs="Arial" w:eastAsia="Arial" w:hAnsi="Arial"/>
          <w:sz w:val="22"/>
          <w:szCs w:val="22"/>
        </w:rPr>
        <w:t xml:space="preserve">Features (X): Speed, Acceleration, Distance — the input variables the model uses to make predictions.</w:t>
      </w:r>
    </w:p>
    <w:p>
      <w:pPr>
        <w:pStyle w:val="ListParagraph"/>
        <w:numPr>
          <w:ilvl w:val="0"/>
          <w:numId w:val="2"/>
        </w:numPr>
        <w:spacing w:after="100"/>
      </w:pPr>
      <w:r>
        <w:rPr>
          <w:rFonts w:ascii="Arial" w:cs="Arial" w:eastAsia="Arial" w:hAnsi="Arial"/>
          <w:sz w:val="22"/>
          <w:szCs w:val="22"/>
        </w:rPr>
        <w:t xml:space="preserve">Target (y): Energy_Consumed — the output variable the model is trained to predict.</w:t>
      </w:r>
    </w:p>
    <w:p>
      <w:pPr>
        <w:spacing w:after="200"/>
      </w:pPr>
      <w:r>
        <w:t xml:space="preserve"/>
      </w:r>
    </w:p>
    <w:p>
      <w:pPr>
        <w:pStyle w:val="Heading2"/>
      </w:pPr>
      <w:r>
        <w:rPr>
          <w:rFonts w:ascii="Arial" w:cs="Arial" w:eastAsia="Arial" w:hAnsi="Arial"/>
          <w:b/>
          <w:bCs/>
          <w:color w:val="2E86C1"/>
          <w:sz w:val="26"/>
          <w:szCs w:val="26"/>
        </w:rPr>
        <w:t xml:space="preserve">5.3 Train-Test Split</w:t>
      </w:r>
    </w:p>
    <w:p>
      <w:pPr>
        <w:spacing w:after="140"/>
      </w:pPr>
      <w:r>
        <w:rPr>
          <w:rFonts w:ascii="Arial" w:cs="Arial" w:eastAsia="Arial" w:hAnsi="Arial"/>
          <w:sz w:val="22"/>
          <w:szCs w:val="22"/>
        </w:rPr>
        <w:t xml:space="preserve">The data was divided into 80% training data (120 rows) and 20% testing data (30 rows) using scikit-learn's train_test_split function. The training data is used to fit the model, while the test data evaluates how well the model generalizes to unseen examples.</w:t>
      </w:r>
    </w:p>
    <w:p>
      <w:pPr>
        <w:spacing w:after="200"/>
      </w:pPr>
      <w:r>
        <w:t xml:space="preserve"/>
      </w:r>
    </w:p>
    <w:p>
      <w:pPr>
        <w:pStyle w:val="Heading2"/>
      </w:pPr>
      <w:r>
        <w:rPr>
          <w:rFonts w:ascii="Arial" w:cs="Arial" w:eastAsia="Arial" w:hAnsi="Arial"/>
          <w:b/>
          <w:bCs/>
          <w:color w:val="2E86C1"/>
          <w:sz w:val="26"/>
          <w:szCs w:val="26"/>
        </w:rPr>
        <w:t xml:space="preserve">5.4 Normalization</w:t>
      </w:r>
    </w:p>
    <w:p>
      <w:pPr>
        <w:spacing w:after="140"/>
      </w:pPr>
      <w:r>
        <w:rPr>
          <w:rFonts w:ascii="Arial" w:cs="Arial" w:eastAsia="Arial" w:hAnsi="Arial"/>
          <w:sz w:val="22"/>
          <w:szCs w:val="22"/>
        </w:rPr>
        <w:t xml:space="preserve">Since Linear Regression is not sensitive to feature scaling when features are in similar magnitude ranges, normalization was not strictly required for this dataset. However, in practice, feature standardization (z-score normalization) may improve convergence in gradient-based methods.</w:t>
      </w:r>
    </w:p>
    <w:p>
      <w:r>
        <w:br w:type="page"/>
      </w:r>
    </w:p>
    <w:p>
      <w:pPr>
        <w:pStyle w:val="Heading1"/>
      </w:pPr>
      <w:r>
        <w:rPr>
          <w:rFonts w:ascii="Arial" w:cs="Arial" w:eastAsia="Arial" w:hAnsi="Arial"/>
          <w:b/>
          <w:bCs/>
          <w:color w:val="1B4F72"/>
          <w:sz w:val="32"/>
          <w:szCs w:val="32"/>
        </w:rPr>
        <w:t xml:space="preserve">6. Exploratory Data Analysis (EDA)</w:t>
      </w:r>
    </w:p>
    <w:p>
      <w:pPr>
        <w:pStyle w:val="Heading2"/>
      </w:pPr>
      <w:r>
        <w:rPr>
          <w:rFonts w:ascii="Arial" w:cs="Arial" w:eastAsia="Arial" w:hAnsi="Arial"/>
          <w:b/>
          <w:bCs/>
          <w:color w:val="2E86C1"/>
          <w:sz w:val="26"/>
          <w:szCs w:val="26"/>
        </w:rPr>
        <w:t xml:space="preserve">6.1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Statistic</w:t>
            </w:r>
          </w:p>
        </w:tc>
        <w:tc>
          <w:tcPr>
            <w:tcW w:type="dxa" w:w="17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Speed</w:t>
            </w:r>
          </w:p>
        </w:tc>
        <w:tc>
          <w:tcPr>
            <w:tcW w:type="dxa" w:w="17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Acceleration</w:t>
            </w:r>
          </w:p>
        </w:tc>
        <w:tc>
          <w:tcPr>
            <w:tcW w:type="dxa" w:w="17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Distance</w:t>
            </w:r>
          </w:p>
        </w:tc>
        <w:tc>
          <w:tcPr>
            <w:tcW w:type="dxa" w:w="1740"/>
            <w:tcBorders>
              <w:top w:val="single" w:color="CCCCCC" w:sz="1"/>
              <w:left w:val="single" w:color="CCCCCC" w:sz="1"/>
              <w:bottom w:val="single" w:color="CCCCCC" w:sz="1"/>
              <w:right w:val="single" w:color="CCCCCC" w:sz="1"/>
            </w:tcBorders>
            <w:shd w:fill="1B4F72" w:val="clear"/>
            <w:tcMar>
              <w:top w:type="dxa" w:w="80"/>
              <w:left w:type="dxa" w:w="100"/>
              <w:bottom w:type="dxa" w:w="80"/>
              <w:right w:type="dxa" w:w="100"/>
            </w:tcMar>
          </w:tcPr>
          <w:p>
            <w:r>
              <w:rPr>
                <w:rFonts w:ascii="Arial" w:cs="Arial" w:eastAsia="Arial" w:hAnsi="Arial"/>
                <w:b/>
                <w:bCs/>
                <w:color w:val="FFFFFF"/>
                <w:sz w:val="19"/>
                <w:szCs w:val="19"/>
              </w:rPr>
              <w:t xml:space="preserve">Energy_Consumed</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Count</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150</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150</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150</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150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Mean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67.29</w:t>
            </w:r>
          </w:p>
        </w:tc>
        <w:tc>
          <w:tcPr>
            <w:tcW w:type="dxa" w:w="1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2.31</w:t>
            </w:r>
          </w:p>
        </w:tc>
        <w:tc>
          <w:tcPr>
            <w:tcW w:type="dxa" w:w="1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52.13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73.85</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Std Dev</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29.65</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1.02</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28.63</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26.51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Min</w:t>
            </w:r>
          </w:p>
        </w:tc>
        <w:tc>
          <w:tcPr>
            <w:tcW w:type="dxa" w:w="1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20.55</w:t>
            </w:r>
          </w:p>
        </w:tc>
        <w:tc>
          <w:tcPr>
            <w:tcW w:type="dxa" w:w="1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0.52</w:t>
            </w:r>
          </w:p>
        </w:tc>
        <w:tc>
          <w:tcPr>
            <w:tcW w:type="dxa" w:w="1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6.03</w:t>
            </w:r>
          </w:p>
        </w:tc>
        <w:tc>
          <w:tcPr>
            <w:tcW w:type="dxa" w:w="174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19"/>
                <w:szCs w:val="19"/>
              </w:rPr>
              <w:t xml:space="preserve">11.77</w:t>
            </w:r>
          </w:p>
        </w:tc>
      </w:tr>
      <w:tr>
        <w:tc>
          <w:tcPr>
            <w:tcW w:type="dxa" w:w="240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Max</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118.69</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3.97</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99.10</w:t>
            </w:r>
          </w:p>
        </w:tc>
        <w:tc>
          <w:tcPr>
            <w:tcW w:type="dxa" w:w="1740"/>
            <w:tcBorders>
              <w:top w:val="single" w:color="CCCCCC" w:sz="1"/>
              <w:left w:val="single" w:color="CCCCCC" w:sz="1"/>
              <w:bottom w:val="single" w:color="CCCCCC" w:sz="1"/>
              <w:right w:val="single" w:color="CCCCCC" w:sz="1"/>
            </w:tcBorders>
            <w:shd w:fill="EBF5FB" w:val="clear"/>
            <w:tcMar>
              <w:top w:type="dxa" w:w="80"/>
              <w:left w:type="dxa" w:w="100"/>
              <w:bottom w:type="dxa" w:w="80"/>
              <w:right w:type="dxa" w:w="100"/>
            </w:tcMar>
          </w:tcPr>
          <w:p>
            <w:r>
              <w:rPr>
                <w:rFonts w:ascii="Arial" w:cs="Arial" w:eastAsia="Arial" w:hAnsi="Arial"/>
                <w:sz w:val="19"/>
                <w:szCs w:val="19"/>
              </w:rPr>
              <w:t xml:space="preserve">131.85</w:t>
            </w:r>
          </w:p>
        </w:tc>
      </w:tr>
    </w:tbl>
    <w:p>
      <w:pPr>
        <w:spacing w:after="200"/>
      </w:pPr>
      <w:r>
        <w:t xml:space="preserve"/>
      </w:r>
    </w:p>
    <w:p>
      <w:pPr>
        <w:pStyle w:val="Heading2"/>
      </w:pPr>
      <w:r>
        <w:rPr>
          <w:rFonts w:ascii="Arial" w:cs="Arial" w:eastAsia="Arial" w:hAnsi="Arial"/>
          <w:b/>
          <w:bCs/>
          <w:color w:val="2E86C1"/>
          <w:sz w:val="26"/>
          <w:szCs w:val="26"/>
        </w:rPr>
        <w:t xml:space="preserve">6.2 Key Observations from EDA</w:t>
      </w:r>
    </w:p>
    <w:p>
      <w:pPr>
        <w:pStyle w:val="ListParagraph"/>
        <w:numPr>
          <w:ilvl w:val="0"/>
          <w:numId w:val="2"/>
        </w:numPr>
        <w:spacing w:after="100"/>
      </w:pPr>
      <w:r>
        <w:rPr>
          <w:rFonts w:ascii="Arial" w:cs="Arial" w:eastAsia="Arial" w:hAnsi="Arial"/>
          <w:sz w:val="22"/>
          <w:szCs w:val="22"/>
        </w:rPr>
        <w:t xml:space="preserve">Speed ranges from 20.55 to 118.69 km/h with a mean of 67.29 km/h, indicating a good spread of slow and fast driving scenarios.</w:t>
      </w:r>
    </w:p>
    <w:p>
      <w:pPr>
        <w:pStyle w:val="ListParagraph"/>
        <w:numPr>
          <w:ilvl w:val="0"/>
          <w:numId w:val="2"/>
        </w:numPr>
        <w:spacing w:after="100"/>
      </w:pPr>
      <w:r>
        <w:rPr>
          <w:rFonts w:ascii="Arial" w:cs="Arial" w:eastAsia="Arial" w:hAnsi="Arial"/>
          <w:sz w:val="22"/>
          <w:szCs w:val="22"/>
        </w:rPr>
        <w:t xml:space="preserve">Acceleration ranges from 0.52 to 3.97 m/s², capturing both gentle and aggressive driving styles.</w:t>
      </w:r>
    </w:p>
    <w:p>
      <w:pPr>
        <w:pStyle w:val="ListParagraph"/>
        <w:numPr>
          <w:ilvl w:val="0"/>
          <w:numId w:val="2"/>
        </w:numPr>
        <w:spacing w:after="100"/>
      </w:pPr>
      <w:r>
        <w:rPr>
          <w:rFonts w:ascii="Arial" w:cs="Arial" w:eastAsia="Arial" w:hAnsi="Arial"/>
          <w:sz w:val="22"/>
          <w:szCs w:val="22"/>
        </w:rPr>
        <w:t xml:space="preserve">Distance ranges from 6 to 99 km, representing short urban trips to longer highway journeys.</w:t>
      </w:r>
    </w:p>
    <w:p>
      <w:pPr>
        <w:pStyle w:val="ListParagraph"/>
        <w:numPr>
          <w:ilvl w:val="0"/>
          <w:numId w:val="2"/>
        </w:numPr>
        <w:spacing w:after="100"/>
      </w:pPr>
      <w:r>
        <w:rPr>
          <w:rFonts w:ascii="Arial" w:cs="Arial" w:eastAsia="Arial" w:hAnsi="Arial"/>
          <w:sz w:val="22"/>
          <w:szCs w:val="22"/>
        </w:rPr>
        <w:t xml:space="preserve">Energy consumption strongly correlates with speed (quadratic) and distance (linear), as expected from vehicle physics.</w:t>
      </w:r>
    </w:p>
    <w:p>
      <w:pPr>
        <w:pStyle w:val="ListParagraph"/>
        <w:numPr>
          <w:ilvl w:val="0"/>
          <w:numId w:val="2"/>
        </w:numPr>
        <w:spacing w:after="100"/>
      </w:pPr>
      <w:r>
        <w:rPr>
          <w:rFonts w:ascii="Arial" w:cs="Arial" w:eastAsia="Arial" w:hAnsi="Arial"/>
          <w:sz w:val="22"/>
          <w:szCs w:val="22"/>
        </w:rPr>
        <w:t xml:space="preserve">Acceleration, though its range is smaller, shows a high per-unit impact on energy consumption.</w:t>
      </w:r>
    </w:p>
    <w:p>
      <w:pPr>
        <w:spacing w:after="200"/>
      </w:pPr>
      <w:r>
        <w:t xml:space="preserve"/>
      </w:r>
    </w:p>
    <w:p>
      <w:pPr>
        <w:pStyle w:val="Heading2"/>
      </w:pPr>
      <w:r>
        <w:rPr>
          <w:rFonts w:ascii="Arial" w:cs="Arial" w:eastAsia="Arial" w:hAnsi="Arial"/>
          <w:b/>
          <w:bCs/>
          <w:color w:val="2E86C1"/>
          <w:sz w:val="26"/>
          <w:szCs w:val="26"/>
        </w:rPr>
        <w:t xml:space="preserve">6.3 Visualization Insights</w:t>
      </w:r>
    </w:p>
    <w:p>
      <w:pPr>
        <w:spacing w:after="140"/>
      </w:pPr>
      <w:r>
        <w:rPr>
          <w:rFonts w:ascii="Arial" w:cs="Arial" w:eastAsia="Arial" w:hAnsi="Arial"/>
          <w:sz w:val="22"/>
          <w:szCs w:val="22"/>
        </w:rPr>
        <w:t xml:space="preserve">The scatter plots (Speed vs Energy and Distance vs Energy) confirm strong positive correlations. The color-coded third variable (Distance and Speed respectively) shows that combined effects of multiple parameters drive energy consumption higher than any single parameter alone.</w:t>
      </w:r>
    </w:p>
    <w:p>
      <w:r>
        <w:br w:type="page"/>
      </w:r>
    </w:p>
    <w:p>
      <w:pPr>
        <w:pStyle w:val="Heading1"/>
      </w:pPr>
      <w:r>
        <w:rPr>
          <w:rFonts w:ascii="Arial" w:cs="Arial" w:eastAsia="Arial" w:hAnsi="Arial"/>
          <w:b/>
          <w:bCs/>
          <w:color w:val="1B4F72"/>
          <w:sz w:val="32"/>
          <w:szCs w:val="32"/>
        </w:rPr>
        <w:t xml:space="preserve">7. Model Development</w:t>
      </w:r>
    </w:p>
    <w:p>
      <w:pPr>
        <w:pStyle w:val="Heading2"/>
      </w:pPr>
      <w:r>
        <w:rPr>
          <w:rFonts w:ascii="Arial" w:cs="Arial" w:eastAsia="Arial" w:hAnsi="Arial"/>
          <w:b/>
          <w:bCs/>
          <w:color w:val="2E86C1"/>
          <w:sz w:val="26"/>
          <w:szCs w:val="26"/>
        </w:rPr>
        <w:t xml:space="preserve">7.1 Model Selection: Linear Regression</w:t>
      </w:r>
    </w:p>
    <w:p>
      <w:pPr>
        <w:spacing w:after="140"/>
      </w:pPr>
      <w:r>
        <w:rPr>
          <w:rFonts w:ascii="Arial" w:cs="Arial" w:eastAsia="Arial" w:hAnsi="Arial"/>
          <w:sz w:val="22"/>
          <w:szCs w:val="22"/>
        </w:rPr>
        <w:t xml:space="preserve">Linear Regression was chosen as the primary model for the following reasons:</w:t>
      </w:r>
    </w:p>
    <w:p>
      <w:pPr>
        <w:pStyle w:val="ListParagraph"/>
        <w:numPr>
          <w:ilvl w:val="0"/>
          <w:numId w:val="2"/>
        </w:numPr>
        <w:spacing w:after="100"/>
      </w:pPr>
      <w:r>
        <w:rPr>
          <w:rFonts w:ascii="Arial" w:cs="Arial" w:eastAsia="Arial" w:hAnsi="Arial"/>
          <w:sz w:val="22"/>
          <w:szCs w:val="22"/>
        </w:rPr>
        <w:t xml:space="preserve">Simplicity and interpretability — the model coefficients directly indicate how much each feature affects energy consumption.</w:t>
      </w:r>
    </w:p>
    <w:p>
      <w:pPr>
        <w:pStyle w:val="ListParagraph"/>
        <w:numPr>
          <w:ilvl w:val="0"/>
          <w:numId w:val="2"/>
        </w:numPr>
        <w:spacing w:after="100"/>
      </w:pPr>
      <w:r>
        <w:rPr>
          <w:rFonts w:ascii="Arial" w:cs="Arial" w:eastAsia="Arial" w:hAnsi="Arial"/>
          <w:sz w:val="22"/>
          <w:szCs w:val="22"/>
        </w:rPr>
        <w:t xml:space="preserve">Suitable for continuous target variables (energy consumption in kWh).</w:t>
      </w:r>
    </w:p>
    <w:p>
      <w:pPr>
        <w:pStyle w:val="ListParagraph"/>
        <w:numPr>
          <w:ilvl w:val="0"/>
          <w:numId w:val="2"/>
        </w:numPr>
        <w:spacing w:after="100"/>
      </w:pPr>
      <w:r>
        <w:rPr>
          <w:rFonts w:ascii="Arial" w:cs="Arial" w:eastAsia="Arial" w:hAnsi="Arial"/>
          <w:sz w:val="22"/>
          <w:szCs w:val="22"/>
        </w:rPr>
        <w:t xml:space="preserve">Low computational cost, making it practical for real-time AV systems.</w:t>
      </w:r>
    </w:p>
    <w:p>
      <w:pPr>
        <w:pStyle w:val="ListParagraph"/>
        <w:numPr>
          <w:ilvl w:val="0"/>
          <w:numId w:val="2"/>
        </w:numPr>
        <w:spacing w:after="100"/>
      </w:pPr>
      <w:r>
        <w:rPr>
          <w:rFonts w:ascii="Arial" w:cs="Arial" w:eastAsia="Arial" w:hAnsi="Arial"/>
          <w:sz w:val="22"/>
          <w:szCs w:val="22"/>
        </w:rPr>
        <w:t xml:space="preserve">The underlying physics of energy consumption (E ∝ speed, distance) are inherently linear or polynomial, making this a natural fit.</w:t>
      </w:r>
    </w:p>
    <w:p>
      <w:pPr>
        <w:spacing w:after="200"/>
      </w:pPr>
      <w:r>
        <w:t xml:space="preserve"/>
      </w:r>
    </w:p>
    <w:p>
      <w:pPr>
        <w:pStyle w:val="Heading2"/>
      </w:pPr>
      <w:r>
        <w:rPr>
          <w:rFonts w:ascii="Arial" w:cs="Arial" w:eastAsia="Arial" w:hAnsi="Arial"/>
          <w:b/>
          <w:bCs/>
          <w:color w:val="2E86C1"/>
          <w:sz w:val="26"/>
          <w:szCs w:val="26"/>
        </w:rPr>
        <w:t xml:space="preserve">7.2 Model Training</w:t>
      </w:r>
    </w:p>
    <w:p>
      <w:pPr>
        <w:spacing w:after="140"/>
      </w:pPr>
      <w:r>
        <w:rPr>
          <w:rFonts w:ascii="Arial" w:cs="Arial" w:eastAsia="Arial" w:hAnsi="Arial"/>
          <w:sz w:val="22"/>
          <w:szCs w:val="22"/>
        </w:rPr>
        <w:t xml:space="preserve">The Linear Regression model was trained on 120 samples using the scikit-learn LinearRegression class. The model learns the optimal coefficients (weights) for each feature by minimizing the sum of squared residuals between predicted and actual energy values (Ordinary Least Squares method).</w:t>
      </w:r>
    </w:p>
    <w:p>
      <w:pPr>
        <w:spacing w:after="200"/>
      </w:pPr>
      <w:r>
        <w:t xml:space="preserve"/>
      </w:r>
    </w:p>
    <w:p>
      <w:pPr>
        <w:pStyle w:val="Heading2"/>
      </w:pPr>
      <w:r>
        <w:rPr>
          <w:rFonts w:ascii="Arial" w:cs="Arial" w:eastAsia="Arial" w:hAnsi="Arial"/>
          <w:b/>
          <w:bCs/>
          <w:color w:val="2E86C1"/>
          <w:sz w:val="26"/>
          <w:szCs w:val="26"/>
        </w:rPr>
        <w:t xml:space="preserve">7.3 Learned Coefficients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tblGrid>
      <w:tr>
        <w:tc>
          <w:tcPr>
            <w:tcW w:type="dxa" w:w="3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Coefficient</w:t>
            </w:r>
          </w:p>
        </w:tc>
        <w:tc>
          <w:tcPr>
            <w:tcW w:type="dxa" w:w="2000"/>
            <w:tcBorders>
              <w:top w:val="single" w:color="CCCCCC" w:sz="1"/>
              <w:left w:val="single" w:color="CCCCCC" w:sz="1"/>
              <w:bottom w:val="single" w:color="CCCCCC" w:sz="1"/>
              <w:right w:val="single" w:color="CCCCCC" w:sz="1"/>
            </w:tcBorders>
            <w:shd w:fill="2E86C1"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Speed</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0.5582</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Each km/h adds 0.56 kWh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Acceleration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2.2463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m/s² adds 2.25 kWh</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Distance</w:t>
            </w:r>
          </w:p>
        </w:tc>
        <w:tc>
          <w:tcPr>
            <w:tcW w:type="dxa" w:w="2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0.7911</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Each km adds 0.79 kWh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Intercept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offset</w:t>
            </w:r>
          </w:p>
        </w:tc>
      </w:tr>
    </w:tbl>
    <w:p>
      <w:pPr>
        <w:spacing w:after="200"/>
      </w:pPr>
      <w:r>
        <w:t xml:space="preserve"/>
      </w:r>
    </w:p>
    <w:p>
      <w:pPr>
        <w:pStyle w:val="Heading2"/>
      </w:pPr>
      <w:r>
        <w:rPr>
          <w:rFonts w:ascii="Arial" w:cs="Arial" w:eastAsia="Arial" w:hAnsi="Arial"/>
          <w:b/>
          <w:bCs/>
          <w:color w:val="2E86C1"/>
          <w:sz w:val="26"/>
          <w:szCs w:val="26"/>
        </w:rPr>
        <w:t xml:space="preserve">7.4 Comparison: Random Forest Regressor</w:t>
      </w:r>
    </w:p>
    <w:p>
      <w:pPr>
        <w:spacing w:after="140"/>
      </w:pPr>
      <w:r>
        <w:rPr>
          <w:rFonts w:ascii="Arial" w:cs="Arial" w:eastAsia="Arial" w:hAnsi="Arial"/>
          <w:sz w:val="22"/>
          <w:szCs w:val="22"/>
        </w:rPr>
        <w:t xml:space="preserve">A Random Forest model (100 decision trees) was also trained for benchmarking. While Random Forest is more powerful for non-linear relationships, Linear Regression performed better on this dataset because the underlying relationships are primarily linear/polynomial — showing that simpler models can outperform complex ones when the data matches the model's assumptions.</w:t>
      </w:r>
    </w:p>
    <w:p>
      <w:r>
        <w:br w:type="page"/>
      </w:r>
    </w:p>
    <w:p>
      <w:pPr>
        <w:pStyle w:val="Heading1"/>
      </w:pPr>
      <w:r>
        <w:rPr>
          <w:rFonts w:ascii="Arial" w:cs="Arial" w:eastAsia="Arial" w:hAnsi="Arial"/>
          <w:b/>
          <w:bCs/>
          <w:color w:val="1B4F72"/>
          <w:sz w:val="32"/>
          <w:szCs w:val="32"/>
        </w:rPr>
        <w:t xml:space="preserve">8. Model Evaluation</w:t>
      </w:r>
    </w:p>
    <w:p>
      <w:pPr>
        <w:pStyle w:val="Heading2"/>
      </w:pPr>
      <w:r>
        <w:rPr>
          <w:rFonts w:ascii="Arial" w:cs="Arial" w:eastAsia="Arial" w:hAnsi="Arial"/>
          <w:b/>
          <w:bCs/>
          <w:color w:val="2E86C1"/>
          <w:sz w:val="26"/>
          <w:szCs w:val="26"/>
        </w:rPr>
        <w:t xml:space="preserve">8.1 Evaluation Metrics</w:t>
      </w:r>
    </w:p>
    <w:p>
      <w:pPr>
        <w:spacing w:after="140"/>
      </w:pPr>
      <w:r>
        <w:rPr>
          <w:rFonts w:ascii="Arial" w:cs="Arial" w:eastAsia="Arial" w:hAnsi="Arial"/>
          <w:sz w:val="22"/>
          <w:szCs w:val="22"/>
        </w:rPr>
        <w:t xml:space="preserve">Two standard regression evaluation metrics were used:</w:t>
      </w:r>
    </w:p>
    <w:p>
      <w:pPr>
        <w:pStyle w:val="ListParagraph"/>
        <w:numPr>
          <w:ilvl w:val="0"/>
          <w:numId w:val="2"/>
        </w:numPr>
        <w:spacing w:after="100"/>
      </w:pPr>
      <w:r>
        <w:rPr>
          <w:rFonts w:ascii="Arial" w:cs="Arial" w:eastAsia="Arial" w:hAnsi="Arial"/>
          <w:sz w:val="22"/>
          <w:szCs w:val="22"/>
        </w:rPr>
        <w:t xml:space="preserve">RMSE (Root Mean Squared Error): Measures the average magnitude of prediction error in the same units as the target variable (kWh). Lower is better.</w:t>
      </w:r>
    </w:p>
    <w:p>
      <w:pPr>
        <w:pStyle w:val="ListParagraph"/>
        <w:numPr>
          <w:ilvl w:val="0"/>
          <w:numId w:val="2"/>
        </w:numPr>
        <w:spacing w:after="100"/>
      </w:pPr>
      <w:r>
        <w:rPr>
          <w:rFonts w:ascii="Arial" w:cs="Arial" w:eastAsia="Arial" w:hAnsi="Arial"/>
          <w:sz w:val="22"/>
          <w:szCs w:val="22"/>
        </w:rPr>
        <w:t xml:space="preserve">R² Score (Coefficient of Determination): Measures the proportion of variance in energy consumption explained by the model. Ranges from 0 to 1. Higher is better (1.0 = perfect prediction).</w:t>
      </w:r>
    </w:p>
    <w:p>
      <w:pPr>
        <w:spacing w:after="200"/>
      </w:pPr>
      <w:r>
        <w:t xml:space="preserve"/>
      </w:r>
    </w:p>
    <w:p>
      <w:pPr>
        <w:pStyle w:val="Heading2"/>
      </w:pPr>
      <w:r>
        <w:rPr>
          <w:rFonts w:ascii="Arial" w:cs="Arial" w:eastAsia="Arial" w:hAnsi="Arial"/>
          <w:b/>
          <w:bCs/>
          <w:color w:val="2E86C1"/>
          <w:sz w:val="26"/>
          <w:szCs w:val="26"/>
        </w:rPr>
        <w:t xml:space="preserve">8.2 Results</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tblGrid>
      <w:tr>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RMSE (kWh)</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R² Score</w:t>
            </w:r>
          </w:p>
        </w:tc>
      </w:tr>
      <w:tr>
        <w:tc>
          <w:tcPr>
            <w:tcW w:type="dxa" w:w="32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Linear Regression</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4.05</w:t>
            </w:r>
          </w:p>
        </w:tc>
        <w:tc>
          <w:tcPr>
            <w:tcW w:type="dxa" w:w="2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0.9789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5.42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0.9624</w:t>
            </w:r>
          </w:p>
        </w:tc>
      </w:tr>
    </w:tbl>
    <w:p>
      <w:pPr>
        <w:spacing w:after="200"/>
      </w:pPr>
      <w:r>
        <w:t xml:space="preserve"/>
      </w:r>
    </w:p>
    <w:p>
      <w:pPr>
        <w:pStyle w:val="Heading2"/>
      </w:pPr>
      <w:r>
        <w:rPr>
          <w:rFonts w:ascii="Arial" w:cs="Arial" w:eastAsia="Arial" w:hAnsi="Arial"/>
          <w:b/>
          <w:bCs/>
          <w:color w:val="2E86C1"/>
          <w:sz w:val="26"/>
          <w:szCs w:val="26"/>
        </w:rPr>
        <w:t xml:space="preserve">8.3 Interpretation</w:t>
      </w:r>
    </w:p>
    <w:p>
      <w:pPr>
        <w:spacing w:after="140"/>
      </w:pPr>
      <w:r>
        <w:rPr>
          <w:rFonts w:ascii="Arial" w:cs="Arial" w:eastAsia="Arial" w:hAnsi="Arial"/>
          <w:sz w:val="22"/>
          <w:szCs w:val="22"/>
        </w:rPr>
        <w:t xml:space="preserve">The Linear Regression model achieves an R² of 0.9789, meaning it explains 97.89% of the variation in energy consumption — an excellent result. The RMSE of 4.05 kWh indicates that predictions are off by an average of only 4.05 kWh, which is acceptable for a typical journey consuming 12–132 kWh. These results confirm that the model successfully captured the relationships between vehicle parameters and energy consumption.</w:t>
      </w:r>
    </w:p>
    <w:p>
      <w:r>
        <w:br w:type="page"/>
      </w:r>
    </w:p>
    <w:p>
      <w:pPr>
        <w:pStyle w:val="Heading1"/>
      </w:pPr>
      <w:r>
        <w:rPr>
          <w:rFonts w:ascii="Arial" w:cs="Arial" w:eastAsia="Arial" w:hAnsi="Arial"/>
          <w:b/>
          <w:bCs/>
          <w:color w:val="1B4F72"/>
          <w:sz w:val="32"/>
          <w:szCs w:val="32"/>
        </w:rPr>
        <w:t xml:space="preserve">9. Results and Insights</w:t>
      </w:r>
    </w:p>
    <w:p>
      <w:pPr>
        <w:pStyle w:val="Heading2"/>
      </w:pPr>
      <w:r>
        <w:rPr>
          <w:rFonts w:ascii="Arial" w:cs="Arial" w:eastAsia="Arial" w:hAnsi="Arial"/>
          <w:b/>
          <w:bCs/>
          <w:color w:val="2E86C1"/>
          <w:sz w:val="26"/>
          <w:szCs w:val="26"/>
        </w:rPr>
        <w:t xml:space="preserve">9.1 Key Findings</w:t>
      </w:r>
    </w:p>
    <w:p>
      <w:pPr>
        <w:pStyle w:val="ListParagraph"/>
        <w:numPr>
          <w:ilvl w:val="0"/>
          <w:numId w:val="2"/>
        </w:numPr>
        <w:spacing w:after="100"/>
      </w:pPr>
      <w:r>
        <w:rPr>
          <w:rFonts w:ascii="Arial" w:cs="Arial" w:eastAsia="Arial" w:hAnsi="Arial"/>
          <w:sz w:val="22"/>
          <w:szCs w:val="22"/>
        </w:rPr>
        <w:t xml:space="preserve">Acceleration has the highest per-unit impact on energy consumption (2.25 kWh per m/s²). Aggressive driving wastes significantly more energy than gentle driving.</w:t>
      </w:r>
    </w:p>
    <w:p>
      <w:pPr>
        <w:pStyle w:val="ListParagraph"/>
        <w:numPr>
          <w:ilvl w:val="0"/>
          <w:numId w:val="2"/>
        </w:numPr>
        <w:spacing w:after="100"/>
      </w:pPr>
      <w:r>
        <w:rPr>
          <w:rFonts w:ascii="Arial" w:cs="Arial" w:eastAsia="Arial" w:hAnsi="Arial"/>
          <w:sz w:val="22"/>
          <w:szCs w:val="22"/>
        </w:rPr>
        <w:t xml:space="preserve">Distance is the second most influential factor (0.79 kWh/km), as longer journeys naturally consume more energy regardless of driving style.</w:t>
      </w:r>
    </w:p>
    <w:p>
      <w:pPr>
        <w:pStyle w:val="ListParagraph"/>
        <w:numPr>
          <w:ilvl w:val="0"/>
          <w:numId w:val="2"/>
        </w:numPr>
        <w:spacing w:after="100"/>
      </w:pPr>
      <w:r>
        <w:rPr>
          <w:rFonts w:ascii="Arial" w:cs="Arial" w:eastAsia="Arial" w:hAnsi="Arial"/>
          <w:sz w:val="22"/>
          <w:szCs w:val="22"/>
        </w:rPr>
        <w:t xml:space="preserve">Speed contributes 0.56 kWh per km/h directly, with an additional quadratic drag component at higher speeds. Highway driving is considerably more energy-intensive than city driving.</w:t>
      </w:r>
    </w:p>
    <w:p>
      <w:pPr>
        <w:pStyle w:val="ListParagraph"/>
        <w:numPr>
          <w:ilvl w:val="0"/>
          <w:numId w:val="2"/>
        </w:numPr>
        <w:spacing w:after="100"/>
      </w:pPr>
      <w:r>
        <w:rPr>
          <w:rFonts w:ascii="Arial" w:cs="Arial" w:eastAsia="Arial" w:hAnsi="Arial"/>
          <w:sz w:val="22"/>
          <w:szCs w:val="22"/>
        </w:rPr>
        <w:t xml:space="preserve">The combination of high speed and high acceleration is the worst-case scenario for energy efficiency.</w:t>
      </w:r>
    </w:p>
    <w:p>
      <w:pPr>
        <w:pStyle w:val="ListParagraph"/>
        <w:numPr>
          <w:ilvl w:val="0"/>
          <w:numId w:val="2"/>
        </w:numPr>
        <w:spacing w:after="100"/>
      </w:pPr>
      <w:r>
        <w:rPr>
          <w:rFonts w:ascii="Arial" w:cs="Arial" w:eastAsia="Arial" w:hAnsi="Arial"/>
          <w:sz w:val="22"/>
          <w:szCs w:val="22"/>
        </w:rPr>
        <w:t xml:space="preserve">Moderate, steady-state driving (60–80 km/h, low acceleration) yields the best energy efficiency.</w:t>
      </w:r>
    </w:p>
    <w:p>
      <w:pPr>
        <w:spacing w:after="200"/>
      </w:pPr>
      <w:r>
        <w:t xml:space="preserve"/>
      </w:r>
    </w:p>
    <w:p>
      <w:pPr>
        <w:pStyle w:val="Heading2"/>
      </w:pPr>
      <w:r>
        <w:rPr>
          <w:rFonts w:ascii="Arial" w:cs="Arial" w:eastAsia="Arial" w:hAnsi="Arial"/>
          <w:b/>
          <w:bCs/>
          <w:color w:val="2E86C1"/>
          <w:sz w:val="26"/>
          <w:szCs w:val="26"/>
        </w:rPr>
        <w:t xml:space="preserve">9.2 Relationship Between Variables</w:t>
      </w:r>
    </w:p>
    <w:p>
      <w:pPr>
        <w:spacing w:after="140"/>
      </w:pPr>
      <w:r>
        <w:rPr>
          <w:rFonts w:ascii="Arial" w:cs="Arial" w:eastAsia="Arial" w:hAnsi="Arial"/>
          <w:sz w:val="22"/>
          <w:szCs w:val="22"/>
        </w:rPr>
        <w:t xml:space="preserve">The analysis confirms that energy consumption in autonomous vehicles is primarily driven by three factors: how fast the vehicle travels, how aggressively it accelerates, and how far it travels. These findings align with real-world EV studies and reinforce the importance of smooth, predictive driving algorithms in autonomous systems — a key advantage AVs have over human drivers.</w:t>
      </w:r>
    </w:p>
    <w:p>
      <w:r>
        <w:br w:type="page"/>
      </w:r>
    </w:p>
    <w:p>
      <w:pPr>
        <w:pStyle w:val="Heading1"/>
      </w:pPr>
      <w:r>
        <w:rPr>
          <w:rFonts w:ascii="Arial" w:cs="Arial" w:eastAsia="Arial" w:hAnsi="Arial"/>
          <w:b/>
          <w:bCs/>
          <w:color w:val="1B4F72"/>
          <w:sz w:val="32"/>
          <w:szCs w:val="32"/>
        </w:rPr>
        <w:t xml:space="preserve">10. Conclusion and Future Work</w:t>
      </w:r>
    </w:p>
    <w:p>
      <w:pPr>
        <w:pStyle w:val="Heading2"/>
      </w:pPr>
      <w:r>
        <w:rPr>
          <w:rFonts w:ascii="Arial" w:cs="Arial" w:eastAsia="Arial" w:hAnsi="Arial"/>
          <w:b/>
          <w:bCs/>
          <w:color w:val="2E86C1"/>
          <w:sz w:val="26"/>
          <w:szCs w:val="26"/>
        </w:rPr>
        <w:t xml:space="preserve">10.1 Conclusion</w:t>
      </w:r>
    </w:p>
    <w:p>
      <w:pPr>
        <w:spacing w:after="140"/>
      </w:pPr>
      <w:r>
        <w:rPr>
          <w:rFonts w:ascii="Arial" w:cs="Arial" w:eastAsia="Arial" w:hAnsi="Arial"/>
          <w:sz w:val="22"/>
          <w:szCs w:val="22"/>
        </w:rPr>
        <w:t xml:space="preserve">This project successfully demonstrated the application of data analytics and machine learning to the problem of energy efficiency in autonomous vehicles. A Linear Regression model was built and evaluated on a synthetic but physics-inspired dataset, achieving an exceptional R² score of 0.9789 and an RMSE of 4.05 kWh. The model clearly showed that acceleration is the most energy-intensive factor per unit, followed by distance and speed.</w:t>
      </w:r>
    </w:p>
    <w:p>
      <w:pPr>
        <w:spacing w:after="200"/>
      </w:pPr>
      <w:r>
        <w:t xml:space="preserve"/>
      </w:r>
    </w:p>
    <w:p>
      <w:pPr>
        <w:spacing w:after="140"/>
      </w:pPr>
      <w:r>
        <w:rPr>
          <w:rFonts w:ascii="Arial" w:cs="Arial" w:eastAsia="Arial" w:hAnsi="Arial"/>
          <w:sz w:val="22"/>
          <w:szCs w:val="22"/>
        </w:rPr>
        <w:t xml:space="preserve">The results highlight that autonomous vehicles, which can optimize their acceleration and speed profiles algorithmically, have a significant advantage over human-driven vehicles in achieving energy efficiency. By applying predictive models like the one developed in this project, AV systems can make real-time decisions to minimize energy usage.</w:t>
      </w:r>
    </w:p>
    <w:p>
      <w:pPr>
        <w:spacing w:after="200"/>
      </w:pPr>
      <w:r>
        <w:t xml:space="preserve"/>
      </w:r>
    </w:p>
    <w:p>
      <w:pPr>
        <w:pStyle w:val="Heading2"/>
      </w:pPr>
      <w:r>
        <w:rPr>
          <w:rFonts w:ascii="Arial" w:cs="Arial" w:eastAsia="Arial" w:hAnsi="Arial"/>
          <w:b/>
          <w:bCs/>
          <w:color w:val="2E86C1"/>
          <w:sz w:val="26"/>
          <w:szCs w:val="26"/>
        </w:rPr>
        <w:t xml:space="preserve">10.2 Future Work</w:t>
      </w:r>
    </w:p>
    <w:p>
      <w:pPr>
        <w:pStyle w:val="ListParagraph"/>
        <w:numPr>
          <w:ilvl w:val="0"/>
          <w:numId w:val="2"/>
        </w:numPr>
        <w:spacing w:after="100"/>
      </w:pPr>
      <w:r>
        <w:rPr>
          <w:rFonts w:ascii="Arial" w:cs="Arial" w:eastAsia="Arial" w:hAnsi="Arial"/>
          <w:sz w:val="22"/>
          <w:szCs w:val="22"/>
        </w:rPr>
        <w:t xml:space="preserve">Incorporate additional features such as road gradient, weather conditions, traffic density, and tire pressure for more accurate real-world predictions.</w:t>
      </w:r>
    </w:p>
    <w:p>
      <w:pPr>
        <w:pStyle w:val="ListParagraph"/>
        <w:numPr>
          <w:ilvl w:val="0"/>
          <w:numId w:val="2"/>
        </w:numPr>
        <w:spacing w:after="100"/>
      </w:pPr>
      <w:r>
        <w:rPr>
          <w:rFonts w:ascii="Arial" w:cs="Arial" w:eastAsia="Arial" w:hAnsi="Arial"/>
          <w:sz w:val="22"/>
          <w:szCs w:val="22"/>
        </w:rPr>
        <w:t xml:space="preserve">Collect and use real-world EV telemetry data from open datasets (e.g., EV Project, CARLA simulator logs).</w:t>
      </w:r>
    </w:p>
    <w:p>
      <w:pPr>
        <w:pStyle w:val="ListParagraph"/>
        <w:numPr>
          <w:ilvl w:val="0"/>
          <w:numId w:val="2"/>
        </w:numPr>
        <w:spacing w:after="100"/>
      </w:pPr>
      <w:r>
        <w:rPr>
          <w:rFonts w:ascii="Arial" w:cs="Arial" w:eastAsia="Arial" w:hAnsi="Arial"/>
          <w:sz w:val="22"/>
          <w:szCs w:val="22"/>
        </w:rPr>
        <w:t xml:space="preserve">Experiment with advanced models such as Gradient Boosting, Neural Networks, or LSTM for time-series driving data.</w:t>
      </w:r>
    </w:p>
    <w:p>
      <w:pPr>
        <w:pStyle w:val="ListParagraph"/>
        <w:numPr>
          <w:ilvl w:val="0"/>
          <w:numId w:val="2"/>
        </w:numPr>
        <w:spacing w:after="100"/>
      </w:pPr>
      <w:r>
        <w:rPr>
          <w:rFonts w:ascii="Arial" w:cs="Arial" w:eastAsia="Arial" w:hAnsi="Arial"/>
          <w:sz w:val="22"/>
          <w:szCs w:val="22"/>
        </w:rPr>
        <w:t xml:space="preserve">Integrate the prediction model into a simulated AV route planning system for live energy optimization.</w:t>
      </w:r>
    </w:p>
    <w:p>
      <w:pPr>
        <w:pStyle w:val="ListParagraph"/>
        <w:numPr>
          <w:ilvl w:val="0"/>
          <w:numId w:val="2"/>
        </w:numPr>
        <w:spacing w:after="100"/>
      </w:pPr>
      <w:r>
        <w:rPr>
          <w:rFonts w:ascii="Arial" w:cs="Arial" w:eastAsia="Arial" w:hAnsi="Arial"/>
          <w:sz w:val="22"/>
          <w:szCs w:val="22"/>
        </w:rPr>
        <w:t xml:space="preserve">Extend the analysis to compare energy efficiency across different AV architectures (e.g., fully electric vs. hybrid vehicles).</w:t>
      </w:r>
    </w:p>
    <w:p>
      <w:pPr>
        <w:spacing w:after="200"/>
      </w:pPr>
      <w:r>
        <w:t xml:space="preserve"/>
      </w:r>
    </w:p>
    <w:p>
      <w:pPr>
        <w:pStyle w:val="Heading1"/>
      </w:pPr>
      <w:r>
        <w:rPr>
          <w:rFonts w:ascii="Arial" w:cs="Arial" w:eastAsia="Arial" w:hAnsi="Arial"/>
          <w:b/>
          <w:bCs/>
          <w:color w:val="1B4F72"/>
          <w:sz w:val="32"/>
          <w:szCs w:val="32"/>
        </w:rPr>
        <w:t xml:space="preserve">References</w:t>
      </w:r>
    </w:p>
    <w:p>
      <w:pPr>
        <w:pStyle w:val="ListParagraph"/>
        <w:numPr>
          <w:ilvl w:val="0"/>
          <w:numId w:val="3"/>
        </w:numPr>
        <w:spacing w:after="120"/>
      </w:pPr>
      <w:r>
        <w:rPr>
          <w:rFonts w:ascii="Arial" w:cs="Arial" w:eastAsia="Arial" w:hAnsi="Arial"/>
          <w:sz w:val="20"/>
          <w:szCs w:val="20"/>
        </w:rPr>
        <w:t xml:space="preserve">Liu, J., et al. (2020). Energy-aware route planning for electric vehicles using machine learning. IEEE Transactions on Intelligent Transportation Systems, 22(5), 2981–2993.</w:t>
      </w:r>
    </w:p>
    <w:p>
      <w:pPr>
        <w:pStyle w:val="ListParagraph"/>
        <w:numPr>
          <w:ilvl w:val="0"/>
          <w:numId w:val="3"/>
        </w:numPr>
        <w:spacing w:after="120"/>
      </w:pPr>
      <w:r>
        <w:rPr>
          <w:rFonts w:ascii="Arial" w:cs="Arial" w:eastAsia="Arial" w:hAnsi="Arial"/>
          <w:sz w:val="20"/>
          <w:szCs w:val="20"/>
        </w:rPr>
        <w:t xml:space="preserve">Varga, B., et al. (2019). Driving style influence on electric vehicle range: A real-world data analysis. Energies, 12(15), 2872.</w:t>
      </w:r>
    </w:p>
    <w:p>
      <w:pPr>
        <w:pStyle w:val="ListParagraph"/>
        <w:numPr>
          <w:ilvl w:val="0"/>
          <w:numId w:val="3"/>
        </w:numPr>
        <w:spacing w:after="120"/>
      </w:pPr>
      <w:r>
        <w:rPr>
          <w:rFonts w:ascii="Arial" w:cs="Arial" w:eastAsia="Arial" w:hAnsi="Arial"/>
          <w:sz w:val="20"/>
          <w:szCs w:val="20"/>
        </w:rPr>
        <w:t xml:space="preserve">Shankar, R., &amp; Marco, J. (2013). Method for estimating the energy consumption of electric vehicles and plug-in hybrid electric vehicles under real-world driving conditions. IET Intelligent Transport Systems, 7(1), 138–150.</w:t>
      </w:r>
    </w:p>
    <w:p>
      <w:pPr>
        <w:pStyle w:val="ListParagraph"/>
        <w:numPr>
          <w:ilvl w:val="0"/>
          <w:numId w:val="3"/>
        </w:numPr>
        <w:spacing w:after="120"/>
      </w:pPr>
      <w:r>
        <w:rPr>
          <w:rFonts w:ascii="Arial" w:cs="Arial" w:eastAsia="Arial" w:hAnsi="Arial"/>
          <w:sz w:val="20"/>
          <w:szCs w:val="20"/>
        </w:rPr>
        <w:t xml:space="preserve">Bi, J., et al. (2022). Machine learning-based energy consumption prediction for autonomous electric vehicles. Applied Energy, 305, 117953.</w:t>
      </w:r>
    </w:p>
    <w:p>
      <w:pPr>
        <w:pStyle w:val="ListParagraph"/>
        <w:numPr>
          <w:ilvl w:val="0"/>
          <w:numId w:val="3"/>
        </w:numPr>
        <w:spacing w:after="120"/>
      </w:pPr>
      <w:r>
        <w:rPr>
          <w:rFonts w:ascii="Arial" w:cs="Arial" w:eastAsia="Arial" w:hAnsi="Arial"/>
          <w:sz w:val="20"/>
          <w:szCs w:val="20"/>
        </w:rPr>
        <w:t xml:space="preserve">Fiori, C., et al. (2016). Power-based electric vehicle energy consumption model: Model development and validation. Applied Energy, 168, 257–268.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2026-04-07T16:02:52.816Z</dcterms:created>
  <dcterms:modified xsi:type="dcterms:W3CDTF">2026-04-07T16:02:52.817Z</dcterms:modified>
</cp:coreProperties>
</file>

<file path=docProps/custom.xml><?xml version="1.0" encoding="utf-8"?>
<Properties xmlns="http://schemas.openxmlformats.org/officeDocument/2006/custom-properties" xmlns:vt="http://schemas.openxmlformats.org/officeDocument/2006/docPropsVTypes"/>
</file>