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6F6274">
      <w:pPr>
        <w:spacing w:after="60"/>
        <w:jc w:val="center"/>
      </w:pPr>
      <w:r>
        <w:rPr>
          <w:rFonts w:ascii="微软雅黑" w:hAnsi="微软雅黑" w:eastAsia="微软雅黑"/>
          <w:b/>
          <w:color w:val="0B2545"/>
          <w:sz w:val="44"/>
        </w:rPr>
        <w:t>潍柴订单分拣仿真与调度算法</w:t>
      </w:r>
      <w:r>
        <w:rPr>
          <w:rFonts w:ascii="微软雅黑" w:hAnsi="微软雅黑" w:eastAsia="微软雅黑"/>
          <w:b/>
          <w:color w:val="0B2545"/>
          <w:sz w:val="44"/>
        </w:rPr>
        <w:br w:type="textWrapping"/>
      </w:r>
      <w:r>
        <w:rPr>
          <w:rFonts w:ascii="微软雅黑" w:hAnsi="微软雅黑" w:eastAsia="微软雅黑"/>
          <w:b/>
          <w:color w:val="0B2545"/>
          <w:sz w:val="44"/>
        </w:rPr>
        <w:t>过程留存记录及算法框架图</w:t>
      </w:r>
    </w:p>
    <w:p w14:paraId="6F005925">
      <w:pPr>
        <w:spacing w:after="320"/>
        <w:jc w:val="center"/>
      </w:pPr>
      <w:r>
        <w:rPr>
          <w:rFonts w:ascii="微软雅黑" w:hAnsi="微软雅黑" w:eastAsia="微软雅黑"/>
          <w:color w:val="555555"/>
          <w:sz w:val="21"/>
        </w:rPr>
        <w:t>适用口径：原始订单分拣仿真与调度算法，不纳入近期库存约束改造内容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803"/>
      </w:tblGrid>
      <w:tr w14:paraId="22F6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E8EEF5"/>
            <w:vAlign w:val="center"/>
          </w:tcPr>
          <w:p w14:paraId="1BBFE754">
            <w:pPr>
              <w:spacing w:after="0" w:line="276" w:lineRule="auto"/>
            </w:pPr>
            <w:r>
              <w:rPr>
                <w:rFonts w:ascii="微软雅黑" w:hAnsi="微软雅黑" w:eastAsia="微软雅黑"/>
                <w:b/>
                <w:sz w:val="18"/>
              </w:rPr>
              <w:t>项目</w:t>
            </w:r>
          </w:p>
        </w:tc>
        <w:tc>
          <w:tcPr>
            <w:tcW w:w="4896" w:type="dxa"/>
            <w:shd w:val="clear" w:color="auto" w:fill="E8EEF5"/>
            <w:vAlign w:val="center"/>
          </w:tcPr>
          <w:p w14:paraId="14C3A5A4">
            <w:pPr>
              <w:spacing w:after="0" w:line="276" w:lineRule="auto"/>
            </w:pPr>
            <w:r>
              <w:rPr>
                <w:rFonts w:ascii="微软雅黑" w:hAnsi="微软雅黑" w:eastAsia="微软雅黑"/>
                <w:b/>
                <w:sz w:val="18"/>
              </w:rPr>
              <w:t>内容</w:t>
            </w:r>
          </w:p>
        </w:tc>
      </w:tr>
      <w:tr w14:paraId="19ED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1195533">
            <w:pPr>
              <w:spacing w:after="0" w:line="276" w:lineRule="auto"/>
            </w:pPr>
            <w:r>
              <w:rPr>
                <w:rFonts w:ascii="微软雅黑" w:hAnsi="微软雅黑" w:eastAsia="微软雅黑"/>
                <w:b/>
                <w:sz w:val="18"/>
              </w:rPr>
              <w:t>项目名称</w:t>
            </w:r>
          </w:p>
        </w:tc>
        <w:tc>
          <w:tcPr>
            <w:tcW w:w="6803" w:type="dxa"/>
            <w:vAlign w:val="center"/>
          </w:tcPr>
          <w:p w14:paraId="4F2573A2">
            <w:pPr>
              <w:spacing w:after="0" w:line="276" w:lineRule="auto"/>
            </w:pPr>
            <w:r>
              <w:rPr>
                <w:rFonts w:ascii="微软雅黑" w:hAnsi="微软雅黑" w:eastAsia="微软雅黑"/>
                <w:b w:val="0"/>
                <w:sz w:val="18"/>
              </w:rPr>
              <w:t>潍柴订单分拣智能调度与仿真模型项目</w:t>
            </w:r>
          </w:p>
        </w:tc>
      </w:tr>
      <w:tr w14:paraId="25DA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BD134E3">
            <w:pPr>
              <w:spacing w:after="0" w:line="276" w:lineRule="auto"/>
            </w:pPr>
            <w:r>
              <w:rPr>
                <w:rFonts w:ascii="微软雅黑" w:hAnsi="微软雅黑" w:eastAsia="微软雅黑"/>
                <w:b/>
                <w:sz w:val="18"/>
              </w:rPr>
              <w:t>记录范围</w:t>
            </w:r>
          </w:p>
        </w:tc>
        <w:tc>
          <w:tcPr>
            <w:tcW w:w="6803" w:type="dxa"/>
            <w:vAlign w:val="center"/>
          </w:tcPr>
          <w:p w14:paraId="46EA9836">
            <w:pPr>
              <w:spacing w:after="0" w:line="276" w:lineRule="auto"/>
            </w:pPr>
            <w:r>
              <w:rPr>
                <w:rFonts w:ascii="微软雅黑" w:hAnsi="微软雅黑" w:eastAsia="微软雅黑"/>
                <w:b w:val="0"/>
                <w:sz w:val="18"/>
              </w:rPr>
              <w:t>数据属性验证、模型试验、仿真逻辑、算法框架图</w:t>
            </w:r>
          </w:p>
        </w:tc>
      </w:tr>
      <w:tr w14:paraId="35A4C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A38356E">
            <w:pPr>
              <w:spacing w:after="0" w:line="276" w:lineRule="auto"/>
            </w:pPr>
            <w:r>
              <w:rPr>
                <w:rFonts w:ascii="微软雅黑" w:hAnsi="微软雅黑" w:eastAsia="微软雅黑"/>
                <w:b/>
                <w:sz w:val="18"/>
              </w:rPr>
              <w:t>数据口径</w:t>
            </w:r>
          </w:p>
        </w:tc>
        <w:tc>
          <w:tcPr>
            <w:tcW w:w="6803" w:type="dxa"/>
            <w:vAlign w:val="center"/>
          </w:tcPr>
          <w:p w14:paraId="00C6F0C2">
            <w:pPr>
              <w:spacing w:after="0" w:line="276" w:lineRule="auto"/>
            </w:pPr>
            <w:r>
              <w:rPr>
                <w:rFonts w:ascii="微软雅黑" w:hAnsi="微软雅黑" w:eastAsia="微软雅黑"/>
                <w:b w:val="0"/>
                <w:sz w:val="18"/>
              </w:rPr>
              <w:t>以历史拣选数据、SKU平均分拣时间、订单清洗聚合、调度策略和仿真环境为主；不纳入库存快照及数据字典。</w:t>
            </w:r>
          </w:p>
        </w:tc>
      </w:tr>
      <w:tr w14:paraId="3E50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A6BB000">
            <w:pPr>
              <w:spacing w:after="0" w:line="276" w:lineRule="auto"/>
            </w:pPr>
            <w:r>
              <w:rPr>
                <w:rFonts w:ascii="微软雅黑" w:hAnsi="微软雅黑" w:eastAsia="微软雅黑"/>
                <w:b/>
                <w:sz w:val="18"/>
              </w:rPr>
              <w:t>形成依据</w:t>
            </w:r>
          </w:p>
        </w:tc>
        <w:tc>
          <w:tcPr>
            <w:tcW w:w="6803" w:type="dxa"/>
            <w:vAlign w:val="center"/>
          </w:tcPr>
          <w:p w14:paraId="753819D6">
            <w:pPr>
              <w:spacing w:after="0" w:line="276" w:lineRule="auto"/>
            </w:pPr>
            <w:r>
              <w:rPr>
                <w:rFonts w:ascii="微软雅黑" w:hAnsi="微软雅黑" w:eastAsia="微软雅黑"/>
                <w:b w:val="0"/>
                <w:sz w:val="18"/>
              </w:rPr>
              <w:t>项目目录中的 raw_data、backend、scenarios/order_picking、core_engine/rules、output、test 等文件与结果。</w:t>
            </w:r>
          </w:p>
        </w:tc>
      </w:tr>
      <w:tr w14:paraId="3705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A629B22">
            <w:pPr>
              <w:spacing w:after="0" w:line="276" w:lineRule="auto"/>
            </w:pPr>
            <w:r>
              <w:rPr>
                <w:rFonts w:ascii="微软雅黑" w:hAnsi="微软雅黑" w:eastAsia="微软雅黑"/>
                <w:b/>
                <w:sz w:val="18"/>
              </w:rPr>
              <w:t>示例日期</w:t>
            </w:r>
          </w:p>
        </w:tc>
        <w:tc>
          <w:tcPr>
            <w:tcW w:w="6803" w:type="dxa"/>
            <w:vAlign w:val="center"/>
          </w:tcPr>
          <w:p w14:paraId="559491EE">
            <w:pPr>
              <w:spacing w:after="0" w:line="276" w:lineRule="auto"/>
            </w:pPr>
            <w:r>
              <w:rPr>
                <w:rFonts w:ascii="微软雅黑" w:hAnsi="微软雅黑" w:eastAsia="微软雅黑"/>
                <w:b w:val="0"/>
                <w:sz w:val="18"/>
              </w:rPr>
              <w:t>2026-04-11，用于说明历史回放与仿真复现对比。</w:t>
            </w:r>
          </w:p>
        </w:tc>
      </w:tr>
    </w:tbl>
    <w:p w14:paraId="62D7400C"/>
    <w:p w14:paraId="03245BB3">
      <w:pPr>
        <w:pStyle w:val="3"/>
      </w:pPr>
      <w:r>
        <w:rPr>
          <w:rFonts w:ascii="微软雅黑" w:hAnsi="微软雅黑" w:eastAsia="微软雅黑"/>
        </w:rPr>
        <w:t>一、数据属性验证过程留存记录</w:t>
      </w:r>
    </w:p>
    <w:p w14:paraId="393950C9">
      <w:pPr>
        <w:spacing w:after="120" w:line="288" w:lineRule="auto"/>
      </w:pPr>
      <w:r>
        <w:rPr>
          <w:rFonts w:ascii="微软雅黑" w:hAnsi="微软雅黑" w:eastAsia="微软雅黑"/>
          <w:sz w:val="21"/>
        </w:rPr>
        <w:t>数据属性验证用于确认历史拣选数据、SKU分拣时间标准和仿真配置参数能够支撑订单分拣调度模型运行。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2448"/>
        <w:gridCol w:w="2448"/>
        <w:gridCol w:w="2448"/>
      </w:tblGrid>
      <w:tr w14:paraId="69776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E8EEF5"/>
            <w:vAlign w:val="center"/>
          </w:tcPr>
          <w:p w14:paraId="46A912CD">
            <w:pPr>
              <w:spacing w:after="0" w:line="276" w:lineRule="auto"/>
            </w:pPr>
            <w:r>
              <w:rPr>
                <w:rFonts w:ascii="微软雅黑" w:hAnsi="微软雅黑" w:eastAsia="微软雅黑"/>
                <w:b/>
                <w:sz w:val="18"/>
              </w:rPr>
              <w:t>验证对象</w:t>
            </w:r>
          </w:p>
        </w:tc>
        <w:tc>
          <w:tcPr>
            <w:tcW w:w="2381" w:type="dxa"/>
            <w:shd w:val="clear" w:color="auto" w:fill="E8EEF5"/>
            <w:vAlign w:val="center"/>
          </w:tcPr>
          <w:p w14:paraId="7DDBEA85">
            <w:pPr>
              <w:spacing w:after="0" w:line="276" w:lineRule="auto"/>
            </w:pPr>
            <w:r>
              <w:rPr>
                <w:rFonts w:ascii="微软雅黑" w:hAnsi="微软雅黑" w:eastAsia="微软雅黑"/>
                <w:b/>
                <w:sz w:val="18"/>
              </w:rPr>
              <w:t>对应文件/模块</w:t>
            </w:r>
          </w:p>
        </w:tc>
        <w:tc>
          <w:tcPr>
            <w:tcW w:w="2948" w:type="dxa"/>
            <w:shd w:val="clear" w:color="auto" w:fill="E8EEF5"/>
            <w:vAlign w:val="center"/>
          </w:tcPr>
          <w:p w14:paraId="73121652">
            <w:pPr>
              <w:spacing w:after="0" w:line="276" w:lineRule="auto"/>
            </w:pPr>
            <w:r>
              <w:rPr>
                <w:rFonts w:ascii="微软雅黑" w:hAnsi="微软雅黑" w:eastAsia="微软雅黑"/>
                <w:b/>
                <w:sz w:val="18"/>
              </w:rPr>
              <w:t>验证重点</w:t>
            </w:r>
          </w:p>
        </w:tc>
        <w:tc>
          <w:tcPr>
            <w:tcW w:w="2041" w:type="dxa"/>
            <w:shd w:val="clear" w:color="auto" w:fill="E8EEF5"/>
            <w:vAlign w:val="center"/>
          </w:tcPr>
          <w:p w14:paraId="6C899D62">
            <w:pPr>
              <w:spacing w:after="0" w:line="276" w:lineRule="auto"/>
            </w:pPr>
            <w:r>
              <w:rPr>
                <w:rFonts w:ascii="微软雅黑" w:hAnsi="微软雅黑" w:eastAsia="微软雅黑"/>
                <w:b/>
                <w:sz w:val="18"/>
              </w:rPr>
              <w:t>形成结论</w:t>
            </w:r>
          </w:p>
        </w:tc>
      </w:tr>
      <w:tr w14:paraId="53C2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777F6B3D">
            <w:pPr>
              <w:spacing w:after="0" w:line="276" w:lineRule="auto"/>
            </w:pPr>
            <w:r>
              <w:rPr>
                <w:rFonts w:ascii="微软雅黑" w:hAnsi="微软雅黑" w:eastAsia="微软雅黑"/>
                <w:b w:val="0"/>
                <w:sz w:val="18"/>
              </w:rPr>
              <w:t>历史拣选明细</w:t>
            </w:r>
          </w:p>
        </w:tc>
        <w:tc>
          <w:tcPr>
            <w:tcW w:w="2381" w:type="dxa"/>
            <w:vAlign w:val="center"/>
          </w:tcPr>
          <w:p w14:paraId="0E6EE5BA">
            <w:pPr>
              <w:spacing w:after="0" w:line="276" w:lineRule="auto"/>
            </w:pPr>
            <w:r>
              <w:rPr>
                <w:rFonts w:ascii="微软雅黑" w:hAnsi="微软雅黑" w:eastAsia="微软雅黑"/>
                <w:b w:val="0"/>
                <w:sz w:val="18"/>
              </w:rPr>
              <w:t>raw_data/DMS拣选20260201-0429.XLSX</w:t>
            </w:r>
          </w:p>
        </w:tc>
        <w:tc>
          <w:tcPr>
            <w:tcW w:w="2948" w:type="dxa"/>
            <w:vAlign w:val="center"/>
          </w:tcPr>
          <w:p w14:paraId="7AF46F56">
            <w:pPr>
              <w:spacing w:after="0" w:line="276" w:lineRule="auto"/>
            </w:pPr>
            <w:r>
              <w:rPr>
                <w:rFonts w:ascii="微软雅黑" w:hAnsi="微软雅黑" w:eastAsia="微软雅黑"/>
                <w:b w:val="0"/>
                <w:sz w:val="18"/>
              </w:rPr>
              <w:t>检查订单号、开始时间、结束时间、确认状态、SKU、已拣选数量等关键字段。</w:t>
            </w:r>
          </w:p>
        </w:tc>
        <w:tc>
          <w:tcPr>
            <w:tcW w:w="2041" w:type="dxa"/>
            <w:vAlign w:val="center"/>
          </w:tcPr>
          <w:p w14:paraId="3749391A">
            <w:pPr>
              <w:spacing w:after="0" w:line="276" w:lineRule="auto"/>
            </w:pPr>
            <w:r>
              <w:rPr>
                <w:rFonts w:ascii="微软雅黑" w:hAnsi="微软雅黑" w:eastAsia="微软雅黑"/>
                <w:b w:val="0"/>
                <w:sz w:val="18"/>
              </w:rPr>
              <w:t>历史数据可用于订单聚合、分拣时间提取和按日期回放。</w:t>
            </w:r>
          </w:p>
        </w:tc>
      </w:tr>
      <w:tr w14:paraId="5BD54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5242919D">
            <w:pPr>
              <w:spacing w:after="0" w:line="276" w:lineRule="auto"/>
            </w:pPr>
            <w:r>
              <w:rPr>
                <w:rFonts w:ascii="微软雅黑" w:hAnsi="微软雅黑" w:eastAsia="微软雅黑"/>
                <w:b w:val="0"/>
                <w:sz w:val="18"/>
              </w:rPr>
              <w:t>SKU平均分拣时间</w:t>
            </w:r>
          </w:p>
        </w:tc>
        <w:tc>
          <w:tcPr>
            <w:tcW w:w="2381" w:type="dxa"/>
            <w:vAlign w:val="center"/>
          </w:tcPr>
          <w:p w14:paraId="349B3C1C">
            <w:pPr>
              <w:spacing w:after="0" w:line="276" w:lineRule="auto"/>
            </w:pPr>
            <w:r>
              <w:rPr>
                <w:rFonts w:ascii="微软雅黑" w:hAnsi="微软雅黑" w:eastAsia="微软雅黑"/>
                <w:b w:val="0"/>
                <w:sz w:val="18"/>
              </w:rPr>
              <w:t>backend/sku_avg_time.py；backend/DMS拣选20260201-0429_SKU平均分拣时间.txt</w:t>
            </w:r>
          </w:p>
        </w:tc>
        <w:tc>
          <w:tcPr>
            <w:tcW w:w="2948" w:type="dxa"/>
            <w:vAlign w:val="center"/>
          </w:tcPr>
          <w:p w14:paraId="1EE06EEA">
            <w:pPr>
              <w:spacing w:after="0" w:line="276" w:lineRule="auto"/>
            </w:pPr>
            <w:r>
              <w:rPr>
                <w:rFonts w:ascii="微软雅黑" w:hAnsi="微软雅黑" w:eastAsia="微软雅黑"/>
                <w:b w:val="0"/>
                <w:sz w:val="18"/>
              </w:rPr>
              <w:t>按SKU计算加权平均单件分拣时间，过滤数量无效、耗时无效和确认状态不符合要求的记录。</w:t>
            </w:r>
          </w:p>
        </w:tc>
        <w:tc>
          <w:tcPr>
            <w:tcW w:w="2041" w:type="dxa"/>
            <w:vAlign w:val="center"/>
          </w:tcPr>
          <w:p w14:paraId="7FF03E72">
            <w:pPr>
              <w:spacing w:after="0" w:line="276" w:lineRule="auto"/>
            </w:pPr>
            <w:r>
              <w:rPr>
                <w:rFonts w:ascii="微软雅黑" w:hAnsi="微软雅黑" w:eastAsia="微软雅黑"/>
                <w:b w:val="0"/>
                <w:sz w:val="18"/>
              </w:rPr>
              <w:t>形成可被模型读取的标准处理时间，用于仿真中的作业时长计算。</w:t>
            </w:r>
          </w:p>
        </w:tc>
      </w:tr>
      <w:tr w14:paraId="247C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1D98CA07">
            <w:pPr>
              <w:spacing w:after="0" w:line="276" w:lineRule="auto"/>
            </w:pPr>
            <w:r>
              <w:rPr>
                <w:rFonts w:ascii="微软雅黑" w:hAnsi="微软雅黑" w:eastAsia="微软雅黑"/>
                <w:b w:val="0"/>
                <w:sz w:val="18"/>
              </w:rPr>
              <w:t>订单加载与聚合</w:t>
            </w:r>
          </w:p>
        </w:tc>
        <w:tc>
          <w:tcPr>
            <w:tcW w:w="2381" w:type="dxa"/>
            <w:vAlign w:val="center"/>
          </w:tcPr>
          <w:p w14:paraId="5275F7A3">
            <w:pPr>
              <w:spacing w:after="0" w:line="276" w:lineRule="auto"/>
            </w:pPr>
            <w:r>
              <w:rPr>
                <w:rFonts w:ascii="微软雅黑" w:hAnsi="微软雅黑" w:eastAsia="微软雅黑"/>
                <w:b w:val="0"/>
                <w:sz w:val="18"/>
              </w:rPr>
              <w:t>scenarios/order_picking/rl_environment.py</w:t>
            </w:r>
          </w:p>
        </w:tc>
        <w:tc>
          <w:tcPr>
            <w:tcW w:w="2948" w:type="dxa"/>
            <w:vAlign w:val="center"/>
          </w:tcPr>
          <w:p w14:paraId="13D3D590">
            <w:pPr>
              <w:spacing w:after="0" w:line="276" w:lineRule="auto"/>
            </w:pPr>
            <w:r>
              <w:rPr>
                <w:rFonts w:ascii="微软雅黑" w:hAnsi="微软雅黑" w:eastAsia="微软雅黑"/>
                <w:b w:val="0"/>
                <w:sz w:val="18"/>
              </w:rPr>
              <w:t>读取历史数据，按订单聚合SKU、数量和处理时间，并按时间顺序排序。</w:t>
            </w:r>
          </w:p>
        </w:tc>
        <w:tc>
          <w:tcPr>
            <w:tcW w:w="2041" w:type="dxa"/>
            <w:vAlign w:val="center"/>
          </w:tcPr>
          <w:p w14:paraId="18AF831A">
            <w:pPr>
              <w:spacing w:after="0" w:line="276" w:lineRule="auto"/>
            </w:pPr>
            <w:r>
              <w:rPr>
                <w:rFonts w:ascii="微软雅黑" w:hAnsi="微软雅黑" w:eastAsia="微软雅黑"/>
                <w:b w:val="0"/>
                <w:sz w:val="18"/>
              </w:rPr>
              <w:t>订单数据能够转换为模型环境可消费的订单列表。</w:t>
            </w:r>
          </w:p>
        </w:tc>
      </w:tr>
      <w:tr w14:paraId="73813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563F9EEC">
            <w:pPr>
              <w:spacing w:after="0" w:line="276" w:lineRule="auto"/>
            </w:pPr>
            <w:r>
              <w:rPr>
                <w:rFonts w:ascii="微软雅黑" w:hAnsi="微软雅黑" w:eastAsia="微软雅黑"/>
                <w:b w:val="0"/>
                <w:sz w:val="18"/>
              </w:rPr>
              <w:t>仿真配置参数</w:t>
            </w:r>
          </w:p>
        </w:tc>
        <w:tc>
          <w:tcPr>
            <w:tcW w:w="2381" w:type="dxa"/>
            <w:vAlign w:val="center"/>
          </w:tcPr>
          <w:p w14:paraId="558F3B5B">
            <w:pPr>
              <w:spacing w:after="0" w:line="276" w:lineRule="auto"/>
            </w:pPr>
            <w:r>
              <w:rPr>
                <w:rFonts w:ascii="微软雅黑" w:hAnsi="微软雅黑" w:eastAsia="微软雅黑"/>
                <w:b w:val="0"/>
                <w:sz w:val="18"/>
              </w:rPr>
              <w:t>scenarios/order_picking/config.py</w:t>
            </w:r>
          </w:p>
        </w:tc>
        <w:tc>
          <w:tcPr>
            <w:tcW w:w="2948" w:type="dxa"/>
            <w:vAlign w:val="center"/>
          </w:tcPr>
          <w:p w14:paraId="08CF70D9">
            <w:pPr>
              <w:spacing w:after="0" w:line="276" w:lineRule="auto"/>
            </w:pPr>
            <w:r>
              <w:rPr>
                <w:rFonts w:ascii="微软雅黑" w:hAnsi="微软雅黑" w:eastAsia="微软雅黑"/>
                <w:b w:val="0"/>
                <w:sz w:val="18"/>
              </w:rPr>
              <w:t>检查站台数量、传送带速度、站台容量、出库距离、截止时间等基础参数。</w:t>
            </w:r>
          </w:p>
        </w:tc>
        <w:tc>
          <w:tcPr>
            <w:tcW w:w="2041" w:type="dxa"/>
            <w:vAlign w:val="center"/>
          </w:tcPr>
          <w:p w14:paraId="3AA7ACAC">
            <w:pPr>
              <w:spacing w:after="0" w:line="276" w:lineRule="auto"/>
            </w:pPr>
            <w:r>
              <w:rPr>
                <w:rFonts w:ascii="微软雅黑" w:hAnsi="微软雅黑" w:eastAsia="微软雅黑"/>
                <w:b w:val="0"/>
                <w:sz w:val="18"/>
              </w:rPr>
              <w:t>参数完整，可支撑分拣线运行约束和时间计算。</w:t>
            </w:r>
          </w:p>
        </w:tc>
      </w:tr>
      <w:tr w14:paraId="5825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25AE998">
            <w:pPr>
              <w:spacing w:after="0" w:line="276" w:lineRule="auto"/>
            </w:pPr>
            <w:r>
              <w:rPr>
                <w:rFonts w:ascii="微软雅黑" w:hAnsi="微软雅黑" w:eastAsia="微软雅黑"/>
                <w:b w:val="0"/>
                <w:sz w:val="18"/>
              </w:rPr>
              <w:t>策略规则接口</w:t>
            </w:r>
          </w:p>
        </w:tc>
        <w:tc>
          <w:tcPr>
            <w:tcW w:w="2381" w:type="dxa"/>
            <w:vAlign w:val="center"/>
          </w:tcPr>
          <w:p w14:paraId="2D022EA0">
            <w:pPr>
              <w:spacing w:after="0" w:line="276" w:lineRule="auto"/>
            </w:pPr>
            <w:r>
              <w:rPr>
                <w:rFonts w:ascii="微软雅黑" w:hAnsi="微软雅黑" w:eastAsia="微软雅黑"/>
                <w:b w:val="0"/>
                <w:sz w:val="18"/>
              </w:rPr>
              <w:t>core_engine/rules/dispatch_rules.py</w:t>
            </w:r>
          </w:p>
        </w:tc>
        <w:tc>
          <w:tcPr>
            <w:tcW w:w="2948" w:type="dxa"/>
            <w:vAlign w:val="center"/>
          </w:tcPr>
          <w:p w14:paraId="7510321C">
            <w:pPr>
              <w:spacing w:after="0" w:line="276" w:lineRule="auto"/>
            </w:pPr>
            <w:r>
              <w:rPr>
                <w:rFonts w:ascii="微软雅黑" w:hAnsi="微软雅黑" w:eastAsia="微软雅黑"/>
                <w:b w:val="0"/>
                <w:sz w:val="18"/>
              </w:rPr>
              <w:t>检查AI策略、轮询、随机、最少负载、SPT、FIFO等策略接口。</w:t>
            </w:r>
          </w:p>
        </w:tc>
        <w:tc>
          <w:tcPr>
            <w:tcW w:w="2041" w:type="dxa"/>
            <w:vAlign w:val="center"/>
          </w:tcPr>
          <w:p w14:paraId="1F3332B0">
            <w:pPr>
              <w:spacing w:after="0" w:line="276" w:lineRule="auto"/>
            </w:pPr>
            <w:r>
              <w:rPr>
                <w:rFonts w:ascii="微软雅黑" w:hAnsi="微软雅黑" w:eastAsia="微软雅黑"/>
                <w:b w:val="0"/>
                <w:sz w:val="18"/>
              </w:rPr>
              <w:t>策略接口能够接收状态和合法动作约束，并返回站台分配结果。</w:t>
            </w:r>
          </w:p>
        </w:tc>
      </w:tr>
    </w:tbl>
    <w:p w14:paraId="0F44FE54"/>
    <w:p w14:paraId="2240889B">
      <w:pPr>
        <w:spacing w:after="120" w:line="288" w:lineRule="auto"/>
      </w:pPr>
      <w:r>
        <w:rPr>
          <w:rFonts w:ascii="微软雅黑" w:hAnsi="微软雅黑" w:eastAsia="微软雅黑"/>
          <w:sz w:val="21"/>
        </w:rPr>
        <w:t>数据属性验证的主要步骤如下：</w:t>
      </w:r>
    </w:p>
    <w:p w14:paraId="231BD0B8">
      <w:pPr>
        <w:pStyle w:val="14"/>
        <w:spacing w:after="60" w:line="276" w:lineRule="auto"/>
      </w:pPr>
      <w:r>
        <w:rPr>
          <w:rFonts w:ascii="微软雅黑" w:hAnsi="微软雅黑" w:eastAsia="微软雅黑"/>
          <w:sz w:val="20"/>
        </w:rPr>
        <w:t>读取历史拣选Excel，确认原始记录能够被 pandas 正常解析。</w:t>
      </w:r>
    </w:p>
    <w:p w14:paraId="7DF58BD4">
      <w:pPr>
        <w:pStyle w:val="14"/>
        <w:spacing w:after="60" w:line="276" w:lineRule="auto"/>
      </w:pPr>
      <w:r>
        <w:rPr>
          <w:rFonts w:ascii="微软雅黑" w:hAnsi="微软雅黑" w:eastAsia="微软雅黑"/>
          <w:sz w:val="20"/>
        </w:rPr>
        <w:t>将开始时间和结束时间转换为时间类型，计算每条拣选记录的实际耗时。</w:t>
      </w:r>
    </w:p>
    <w:p w14:paraId="32E871DB">
      <w:pPr>
        <w:pStyle w:val="14"/>
        <w:spacing w:after="60" w:line="276" w:lineRule="auto"/>
      </w:pPr>
      <w:r>
        <w:rPr>
          <w:rFonts w:ascii="微软雅黑" w:hAnsi="微软雅黑" w:eastAsia="微软雅黑"/>
          <w:sz w:val="20"/>
        </w:rPr>
        <w:t>剔除已拣选数量小于等于0、耗时小于等于0、确认状态不符合要求的记录。</w:t>
      </w:r>
    </w:p>
    <w:p w14:paraId="2BEC8817">
      <w:pPr>
        <w:pStyle w:val="14"/>
        <w:spacing w:after="60" w:line="276" w:lineRule="auto"/>
      </w:pPr>
      <w:r>
        <w:rPr>
          <w:rFonts w:ascii="微软雅黑" w:hAnsi="微软雅黑" w:eastAsia="微软雅黑"/>
          <w:sz w:val="20"/>
        </w:rPr>
        <w:t>基于单件耗时进行IQR过滤，降低极端干扰记录对SKU标准时间的影响。</w:t>
      </w:r>
    </w:p>
    <w:p w14:paraId="535C6EBC">
      <w:pPr>
        <w:pStyle w:val="14"/>
        <w:spacing w:after="60" w:line="276" w:lineRule="auto"/>
      </w:pPr>
      <w:r>
        <w:rPr>
          <w:rFonts w:ascii="微软雅黑" w:hAnsi="微软雅黑" w:eastAsia="微软雅黑"/>
          <w:sz w:val="20"/>
        </w:rPr>
        <w:t>按SKU聚合总耗时和总数量，得到加权平均单件分拣时间。</w:t>
      </w:r>
    </w:p>
    <w:p w14:paraId="56A74DD1">
      <w:pPr>
        <w:pStyle w:val="14"/>
        <w:spacing w:after="60" w:line="276" w:lineRule="auto"/>
      </w:pPr>
      <w:r>
        <w:rPr>
          <w:rFonts w:ascii="微软雅黑" w:hAnsi="微软雅黑" w:eastAsia="微软雅黑"/>
          <w:sz w:val="20"/>
        </w:rPr>
        <w:t>将订单记录按订单号聚合为模型订单对象，形成包含SKU、数量、处理时间的仿真输入。</w:t>
      </w:r>
    </w:p>
    <w:p w14:paraId="75433F27">
      <w:pPr>
        <w:pStyle w:val="14"/>
        <w:spacing w:after="60" w:line="276" w:lineRule="auto"/>
      </w:pPr>
      <w:r>
        <w:rPr>
          <w:rFonts w:ascii="微软雅黑" w:hAnsi="微软雅黑" w:eastAsia="微软雅黑"/>
          <w:sz w:val="20"/>
        </w:rPr>
        <w:t>检查站台、传送带、支线距离和截止时间等配置项是否可被环境正常加载。</w:t>
      </w:r>
    </w:p>
    <w:p w14:paraId="77ED8C4C">
      <w:pPr>
        <w:spacing w:after="120" w:line="288" w:lineRule="auto"/>
      </w:pPr>
      <w:r>
        <w:rPr>
          <w:rFonts w:ascii="微软雅黑" w:hAnsi="微软雅黑" w:eastAsia="微软雅黑"/>
          <w:sz w:val="21"/>
        </w:rPr>
        <w:t>验证结论：现有历史拣选数据经清洗后能够形成SKU标准分拣时间，订单明细能够被聚合为仿真输入，核心配置参数能够支持订单分拣仿真和调度策略试验。</w:t>
      </w:r>
    </w:p>
    <w:p w14:paraId="40A97420">
      <w:pPr>
        <w:pStyle w:val="3"/>
      </w:pPr>
      <w:r>
        <w:rPr>
          <w:rFonts w:ascii="微软雅黑" w:hAnsi="微软雅黑" w:eastAsia="微软雅黑"/>
        </w:rPr>
        <w:t>二、模型试验过程留存记录</w:t>
      </w:r>
    </w:p>
    <w:p w14:paraId="4CB72524">
      <w:pPr>
        <w:spacing w:after="120" w:line="288" w:lineRule="auto"/>
      </w:pPr>
      <w:r>
        <w:rPr>
          <w:rFonts w:ascii="微软雅黑" w:hAnsi="微软雅黑" w:eastAsia="微软雅黑"/>
          <w:sz w:val="21"/>
        </w:rPr>
        <w:t>模型试验用于验证调度模型和规则策略在历史订单场景下能否完成工位分配、约束校验和结果输出。本项目的试验对象包括强化学习PPO策略、传统规则策略以及SimPy物理过程复现。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4"/>
        <w:gridCol w:w="3264"/>
        <w:gridCol w:w="3264"/>
      </w:tblGrid>
      <w:tr w14:paraId="63390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62713CBA">
            <w:pPr>
              <w:spacing w:after="0" w:line="276" w:lineRule="auto"/>
            </w:pPr>
            <w:r>
              <w:rPr>
                <w:rFonts w:ascii="微软雅黑" w:hAnsi="微软雅黑" w:eastAsia="微软雅黑"/>
                <w:b/>
                <w:sz w:val="18"/>
              </w:rPr>
              <w:t>试验环节</w:t>
            </w:r>
          </w:p>
        </w:tc>
        <w:tc>
          <w:tcPr>
            <w:tcW w:w="2948" w:type="dxa"/>
            <w:shd w:val="clear" w:color="auto" w:fill="E8EEF5"/>
            <w:vAlign w:val="center"/>
          </w:tcPr>
          <w:p w14:paraId="567D89ED">
            <w:pPr>
              <w:spacing w:after="0" w:line="276" w:lineRule="auto"/>
            </w:pPr>
            <w:r>
              <w:rPr>
                <w:rFonts w:ascii="微软雅黑" w:hAnsi="微软雅黑" w:eastAsia="微软雅黑"/>
                <w:b/>
                <w:sz w:val="18"/>
              </w:rPr>
              <w:t>涉及文件/结果</w:t>
            </w:r>
          </w:p>
        </w:tc>
        <w:tc>
          <w:tcPr>
            <w:tcW w:w="4309" w:type="dxa"/>
            <w:shd w:val="clear" w:color="auto" w:fill="E8EEF5"/>
            <w:vAlign w:val="center"/>
          </w:tcPr>
          <w:p w14:paraId="3524ADD5">
            <w:pPr>
              <w:spacing w:after="0" w:line="276" w:lineRule="auto"/>
            </w:pPr>
            <w:r>
              <w:rPr>
                <w:rFonts w:ascii="微软雅黑" w:hAnsi="微软雅黑" w:eastAsia="微软雅黑"/>
                <w:b/>
                <w:sz w:val="18"/>
              </w:rPr>
              <w:t>说明</w:t>
            </w:r>
          </w:p>
        </w:tc>
      </w:tr>
      <w:tr w14:paraId="1B65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4D9A998">
            <w:pPr>
              <w:spacing w:after="0" w:line="276" w:lineRule="auto"/>
            </w:pPr>
            <w:r>
              <w:rPr>
                <w:rFonts w:ascii="微软雅黑" w:hAnsi="微软雅黑" w:eastAsia="微软雅黑"/>
                <w:b w:val="0"/>
                <w:sz w:val="18"/>
              </w:rPr>
              <w:t>模型加载</w:t>
            </w:r>
          </w:p>
        </w:tc>
        <w:tc>
          <w:tcPr>
            <w:tcW w:w="2948" w:type="dxa"/>
            <w:vAlign w:val="center"/>
          </w:tcPr>
          <w:p w14:paraId="4CB14FA3">
            <w:pPr>
              <w:spacing w:after="0" w:line="276" w:lineRule="auto"/>
            </w:pPr>
            <w:r>
              <w:rPr>
                <w:rFonts w:ascii="微软雅黑" w:hAnsi="微软雅黑" w:eastAsia="微软雅黑"/>
                <w:b w:val="0"/>
                <w:sz w:val="18"/>
              </w:rPr>
              <w:t>output/models/*.zip</w:t>
            </w:r>
          </w:p>
        </w:tc>
        <w:tc>
          <w:tcPr>
            <w:tcW w:w="4309" w:type="dxa"/>
            <w:vAlign w:val="center"/>
          </w:tcPr>
          <w:p w14:paraId="3E957C98">
            <w:pPr>
              <w:spacing w:after="0" w:line="276" w:lineRule="auto"/>
            </w:pPr>
            <w:r>
              <w:rPr>
                <w:rFonts w:ascii="微软雅黑" w:hAnsi="微软雅黑" w:eastAsia="微软雅黑"/>
                <w:b w:val="0"/>
                <w:sz w:val="18"/>
              </w:rPr>
              <w:t>加载已训练的PPO调度模型，用于逐单输出分拣站台动作。</w:t>
            </w:r>
          </w:p>
        </w:tc>
      </w:tr>
      <w:tr w14:paraId="4464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7217B99">
            <w:pPr>
              <w:spacing w:after="0" w:line="276" w:lineRule="auto"/>
            </w:pPr>
            <w:r>
              <w:rPr>
                <w:rFonts w:ascii="微软雅黑" w:hAnsi="微软雅黑" w:eastAsia="微软雅黑"/>
                <w:b w:val="0"/>
                <w:sz w:val="18"/>
              </w:rPr>
              <w:t>环境试运行</w:t>
            </w:r>
          </w:p>
        </w:tc>
        <w:tc>
          <w:tcPr>
            <w:tcW w:w="2948" w:type="dxa"/>
            <w:vAlign w:val="center"/>
          </w:tcPr>
          <w:p w14:paraId="6E8BC0B0">
            <w:pPr>
              <w:spacing w:after="0" w:line="276" w:lineRule="auto"/>
            </w:pPr>
            <w:r>
              <w:rPr>
                <w:rFonts w:ascii="微软雅黑" w:hAnsi="微软雅黑" w:eastAsia="微软雅黑"/>
                <w:b w:val="0"/>
                <w:sz w:val="18"/>
              </w:rPr>
              <w:t>scenarios/order_picking/rl_environment.py</w:t>
            </w:r>
          </w:p>
        </w:tc>
        <w:tc>
          <w:tcPr>
            <w:tcW w:w="4309" w:type="dxa"/>
            <w:vAlign w:val="center"/>
          </w:tcPr>
          <w:p w14:paraId="5F94ACA1">
            <w:pPr>
              <w:spacing w:after="0" w:line="276" w:lineRule="auto"/>
            </w:pPr>
            <w:r>
              <w:rPr>
                <w:rFonts w:ascii="微软雅黑" w:hAnsi="微软雅黑" w:eastAsia="微软雅黑"/>
                <w:b w:val="0"/>
                <w:sz w:val="18"/>
              </w:rPr>
              <w:t>基于历史订单构建状态观测，执行动作掩码和站台状态更新。</w:t>
            </w:r>
          </w:p>
        </w:tc>
      </w:tr>
      <w:tr w14:paraId="359C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8C22CC4">
            <w:pPr>
              <w:spacing w:after="0" w:line="276" w:lineRule="auto"/>
            </w:pPr>
            <w:r>
              <w:rPr>
                <w:rFonts w:ascii="微软雅黑" w:hAnsi="微软雅黑" w:eastAsia="微软雅黑"/>
                <w:b w:val="0"/>
                <w:sz w:val="18"/>
              </w:rPr>
              <w:t>规则对比</w:t>
            </w:r>
          </w:p>
        </w:tc>
        <w:tc>
          <w:tcPr>
            <w:tcW w:w="2948" w:type="dxa"/>
            <w:vAlign w:val="center"/>
          </w:tcPr>
          <w:p w14:paraId="230675CB">
            <w:pPr>
              <w:spacing w:after="0" w:line="276" w:lineRule="auto"/>
            </w:pPr>
            <w:r>
              <w:rPr>
                <w:rFonts w:ascii="微软雅黑" w:hAnsi="微软雅黑" w:eastAsia="微软雅黑"/>
                <w:b w:val="0"/>
                <w:sz w:val="18"/>
              </w:rPr>
              <w:t>core_engine/rules/dispatch_rules.py；output/comparison_daily_results.json</w:t>
            </w:r>
          </w:p>
        </w:tc>
        <w:tc>
          <w:tcPr>
            <w:tcW w:w="4309" w:type="dxa"/>
            <w:vAlign w:val="center"/>
          </w:tcPr>
          <w:p w14:paraId="03BB98E5">
            <w:pPr>
              <w:spacing w:after="0" w:line="276" w:lineRule="auto"/>
            </w:pPr>
            <w:r>
              <w:rPr>
                <w:rFonts w:ascii="微软雅黑" w:hAnsi="微软雅黑" w:eastAsia="微软雅黑"/>
                <w:b w:val="0"/>
                <w:sz w:val="18"/>
              </w:rPr>
              <w:t>对比AI策略与Round Robin、Random等规则策略在不同启用站台数下的完工时间。</w:t>
            </w:r>
          </w:p>
        </w:tc>
      </w:tr>
      <w:tr w14:paraId="0EBF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98D4469">
            <w:pPr>
              <w:spacing w:after="0" w:line="276" w:lineRule="auto"/>
            </w:pPr>
            <w:r>
              <w:rPr>
                <w:rFonts w:ascii="微软雅黑" w:hAnsi="微软雅黑" w:eastAsia="微软雅黑"/>
                <w:b w:val="0"/>
                <w:sz w:val="18"/>
              </w:rPr>
              <w:t>历史回放</w:t>
            </w:r>
          </w:p>
        </w:tc>
        <w:tc>
          <w:tcPr>
            <w:tcW w:w="2948" w:type="dxa"/>
            <w:vAlign w:val="center"/>
          </w:tcPr>
          <w:p w14:paraId="498A99D2">
            <w:pPr>
              <w:spacing w:after="0" w:line="276" w:lineRule="auto"/>
            </w:pPr>
            <w:r>
              <w:rPr>
                <w:rFonts w:ascii="微软雅黑" w:hAnsi="微软雅黑" w:eastAsia="微软雅黑"/>
                <w:b w:val="0"/>
                <w:sz w:val="18"/>
              </w:rPr>
              <w:t>backend/replay_history.py；output/history_replay_results.json</w:t>
            </w:r>
          </w:p>
        </w:tc>
        <w:tc>
          <w:tcPr>
            <w:tcW w:w="4309" w:type="dxa"/>
            <w:vAlign w:val="center"/>
          </w:tcPr>
          <w:p w14:paraId="1100BEF4">
            <w:pPr>
              <w:spacing w:after="0" w:line="276" w:lineRule="auto"/>
            </w:pPr>
            <w:r>
              <w:rPr>
                <w:rFonts w:ascii="微软雅黑" w:hAnsi="微软雅黑" w:eastAsia="微软雅黑"/>
                <w:b w:val="0"/>
                <w:sz w:val="18"/>
              </w:rPr>
              <w:t>按真实历史站台启用情况复现当日处理规模和历史完工时间。</w:t>
            </w:r>
          </w:p>
        </w:tc>
      </w:tr>
      <w:tr w14:paraId="332E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E2F7D4F">
            <w:pPr>
              <w:spacing w:after="0" w:line="276" w:lineRule="auto"/>
            </w:pPr>
            <w:r>
              <w:rPr>
                <w:rFonts w:ascii="微软雅黑" w:hAnsi="微软雅黑" w:eastAsia="微软雅黑"/>
                <w:b w:val="0"/>
                <w:sz w:val="18"/>
              </w:rPr>
              <w:t>物理校验</w:t>
            </w:r>
          </w:p>
        </w:tc>
        <w:tc>
          <w:tcPr>
            <w:tcW w:w="2948" w:type="dxa"/>
            <w:vAlign w:val="center"/>
          </w:tcPr>
          <w:p w14:paraId="656378A5">
            <w:pPr>
              <w:spacing w:after="0" w:line="276" w:lineRule="auto"/>
            </w:pPr>
            <w:r>
              <w:rPr>
                <w:rFonts w:ascii="微软雅黑" w:hAnsi="微软雅黑" w:eastAsia="微软雅黑"/>
                <w:b w:val="0"/>
                <w:sz w:val="18"/>
              </w:rPr>
              <w:t>scenarios/order_picking/simpy_verify.py</w:t>
            </w:r>
          </w:p>
        </w:tc>
        <w:tc>
          <w:tcPr>
            <w:tcW w:w="4309" w:type="dxa"/>
            <w:vAlign w:val="center"/>
          </w:tcPr>
          <w:p w14:paraId="29ECD3C8">
            <w:pPr>
              <w:spacing w:after="0" w:line="276" w:lineRule="auto"/>
            </w:pPr>
            <w:r>
              <w:rPr>
                <w:rFonts w:ascii="微软雅黑" w:hAnsi="微软雅黑" w:eastAsia="微软雅黑"/>
                <w:b w:val="0"/>
                <w:sz w:val="18"/>
              </w:rPr>
              <w:t>使用SimPy过程模拟订单进入工位、运输、等待和处理过程。</w:t>
            </w:r>
          </w:p>
        </w:tc>
      </w:tr>
    </w:tbl>
    <w:p w14:paraId="02EE70EF"/>
    <w:p w14:paraId="619B44DD">
      <w:pPr>
        <w:pStyle w:val="4"/>
      </w:pPr>
      <w:r>
        <w:rPr>
          <w:rFonts w:ascii="微软雅黑" w:hAnsi="微软雅黑" w:eastAsia="微软雅黑"/>
        </w:rPr>
        <w:t>2026-04-11复现对比记录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4"/>
        <w:gridCol w:w="3264"/>
        <w:gridCol w:w="3264"/>
      </w:tblGrid>
      <w:tr w14:paraId="71A7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04E83ED4">
            <w:pPr>
              <w:spacing w:after="0" w:line="276" w:lineRule="auto"/>
            </w:pPr>
            <w:r>
              <w:rPr>
                <w:rFonts w:ascii="微软雅黑" w:hAnsi="微软雅黑" w:eastAsia="微软雅黑"/>
                <w:b/>
                <w:sz w:val="18"/>
              </w:rPr>
              <w:t>指标</w:t>
            </w:r>
          </w:p>
        </w:tc>
        <w:tc>
          <w:tcPr>
            <w:tcW w:w="3572" w:type="dxa"/>
            <w:shd w:val="clear" w:color="auto" w:fill="E8EEF5"/>
            <w:vAlign w:val="center"/>
          </w:tcPr>
          <w:p w14:paraId="26F35909">
            <w:pPr>
              <w:spacing w:after="0" w:line="276" w:lineRule="auto"/>
            </w:pPr>
            <w:r>
              <w:rPr>
                <w:rFonts w:ascii="微软雅黑" w:hAnsi="微软雅黑" w:eastAsia="微软雅黑"/>
                <w:b/>
                <w:sz w:val="18"/>
              </w:rPr>
              <w:t>历史回放/真实口径</w:t>
            </w:r>
          </w:p>
        </w:tc>
        <w:tc>
          <w:tcPr>
            <w:tcW w:w="3572" w:type="dxa"/>
            <w:shd w:val="clear" w:color="auto" w:fill="E8EEF5"/>
            <w:vAlign w:val="center"/>
          </w:tcPr>
          <w:p w14:paraId="23922933">
            <w:pPr>
              <w:spacing w:after="0" w:line="276" w:lineRule="auto"/>
            </w:pPr>
            <w:r>
              <w:rPr>
                <w:rFonts w:ascii="微软雅黑" w:hAnsi="微软雅黑" w:eastAsia="微软雅黑"/>
                <w:b/>
                <w:sz w:val="18"/>
              </w:rPr>
              <w:t>仿真试验口径</w:t>
            </w:r>
          </w:p>
        </w:tc>
      </w:tr>
      <w:tr w14:paraId="4B461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78C1038">
            <w:pPr>
              <w:spacing w:after="0" w:line="276" w:lineRule="auto"/>
            </w:pPr>
            <w:r>
              <w:rPr>
                <w:rFonts w:ascii="微软雅黑" w:hAnsi="微软雅黑" w:eastAsia="微软雅黑"/>
                <w:b w:val="0"/>
                <w:sz w:val="18"/>
              </w:rPr>
              <w:t>日期</w:t>
            </w:r>
          </w:p>
        </w:tc>
        <w:tc>
          <w:tcPr>
            <w:tcW w:w="3572" w:type="dxa"/>
            <w:vAlign w:val="center"/>
          </w:tcPr>
          <w:p w14:paraId="20E3EB4E">
            <w:pPr>
              <w:spacing w:after="0" w:line="276" w:lineRule="auto"/>
            </w:pPr>
            <w:r>
              <w:rPr>
                <w:rFonts w:ascii="微软雅黑" w:hAnsi="微软雅黑" w:eastAsia="微软雅黑"/>
                <w:b w:val="0"/>
                <w:sz w:val="18"/>
              </w:rPr>
              <w:t>2026-04-11</w:t>
            </w:r>
          </w:p>
        </w:tc>
        <w:tc>
          <w:tcPr>
            <w:tcW w:w="3572" w:type="dxa"/>
            <w:vAlign w:val="center"/>
          </w:tcPr>
          <w:p w14:paraId="646DA9B5">
            <w:pPr>
              <w:spacing w:after="0" w:line="276" w:lineRule="auto"/>
            </w:pPr>
            <w:r>
              <w:rPr>
                <w:rFonts w:ascii="微软雅黑" w:hAnsi="微软雅黑" w:eastAsia="微软雅黑"/>
                <w:b w:val="0"/>
                <w:sz w:val="18"/>
              </w:rPr>
              <w:t>2026-04-11</w:t>
            </w:r>
          </w:p>
        </w:tc>
      </w:tr>
      <w:tr w14:paraId="7D677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8F4482C">
            <w:pPr>
              <w:spacing w:after="0" w:line="276" w:lineRule="auto"/>
            </w:pPr>
            <w:r>
              <w:rPr>
                <w:rFonts w:ascii="微软雅黑" w:hAnsi="微软雅黑" w:eastAsia="微软雅黑"/>
                <w:b w:val="0"/>
                <w:sz w:val="18"/>
              </w:rPr>
              <w:t>有效明细行数</w:t>
            </w:r>
          </w:p>
        </w:tc>
        <w:tc>
          <w:tcPr>
            <w:tcW w:w="3572" w:type="dxa"/>
            <w:vAlign w:val="center"/>
          </w:tcPr>
          <w:p w14:paraId="71F2F268">
            <w:pPr>
              <w:spacing w:after="0" w:line="276" w:lineRule="auto"/>
            </w:pPr>
            <w:r>
              <w:rPr>
                <w:rFonts w:ascii="微软雅黑" w:hAnsi="微软雅黑" w:eastAsia="微软雅黑"/>
                <w:b w:val="0"/>
                <w:sz w:val="18"/>
              </w:rPr>
              <w:t>6903</w:t>
            </w:r>
          </w:p>
        </w:tc>
        <w:tc>
          <w:tcPr>
            <w:tcW w:w="3572" w:type="dxa"/>
            <w:vAlign w:val="center"/>
          </w:tcPr>
          <w:p w14:paraId="78811610">
            <w:pPr>
              <w:spacing w:after="0" w:line="276" w:lineRule="auto"/>
            </w:pPr>
            <w:r>
              <w:rPr>
                <w:rFonts w:ascii="微软雅黑" w:hAnsi="微软雅黑" w:eastAsia="微软雅黑"/>
                <w:b w:val="0"/>
                <w:sz w:val="18"/>
              </w:rPr>
              <w:t>策略扫描结果按聚合订单口径统计</w:t>
            </w:r>
          </w:p>
        </w:tc>
      </w:tr>
      <w:tr w14:paraId="2C61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3FCEFAF">
            <w:pPr>
              <w:spacing w:after="0" w:line="276" w:lineRule="auto"/>
            </w:pPr>
            <w:r>
              <w:rPr>
                <w:rFonts w:ascii="微软雅黑" w:hAnsi="微软雅黑" w:eastAsia="微软雅黑"/>
                <w:b w:val="0"/>
                <w:sz w:val="18"/>
              </w:rPr>
              <w:t>订单数</w:t>
            </w:r>
          </w:p>
        </w:tc>
        <w:tc>
          <w:tcPr>
            <w:tcW w:w="3572" w:type="dxa"/>
            <w:vAlign w:val="center"/>
          </w:tcPr>
          <w:p w14:paraId="5A137552">
            <w:pPr>
              <w:spacing w:after="0" w:line="276" w:lineRule="auto"/>
            </w:pPr>
            <w:r>
              <w:rPr>
                <w:rFonts w:ascii="微软雅黑" w:hAnsi="微软雅黑" w:eastAsia="微软雅黑"/>
                <w:b w:val="0"/>
                <w:sz w:val="18"/>
              </w:rPr>
              <w:t>609</w:t>
            </w:r>
          </w:p>
        </w:tc>
        <w:tc>
          <w:tcPr>
            <w:tcW w:w="3572" w:type="dxa"/>
            <w:vAlign w:val="center"/>
          </w:tcPr>
          <w:p w14:paraId="1C619C97">
            <w:pPr>
              <w:spacing w:after="0" w:line="276" w:lineRule="auto"/>
            </w:pPr>
            <w:r>
              <w:rPr>
                <w:rFonts w:ascii="微软雅黑" w:hAnsi="微软雅黑" w:eastAsia="微软雅黑"/>
                <w:b w:val="0"/>
                <w:sz w:val="18"/>
              </w:rPr>
              <w:t>1857</w:t>
            </w:r>
          </w:p>
        </w:tc>
      </w:tr>
      <w:tr w14:paraId="5ED6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688D971">
            <w:pPr>
              <w:spacing w:after="0" w:line="276" w:lineRule="auto"/>
            </w:pPr>
            <w:r>
              <w:rPr>
                <w:rFonts w:ascii="微软雅黑" w:hAnsi="微软雅黑" w:eastAsia="微软雅黑"/>
                <w:b w:val="0"/>
                <w:sz w:val="18"/>
              </w:rPr>
              <w:t>SKU数量</w:t>
            </w:r>
          </w:p>
        </w:tc>
        <w:tc>
          <w:tcPr>
            <w:tcW w:w="3572" w:type="dxa"/>
            <w:vAlign w:val="center"/>
          </w:tcPr>
          <w:p w14:paraId="17190F74">
            <w:pPr>
              <w:spacing w:after="0" w:line="276" w:lineRule="auto"/>
            </w:pPr>
            <w:r>
              <w:rPr>
                <w:rFonts w:ascii="微软雅黑" w:hAnsi="微软雅黑" w:eastAsia="微软雅黑"/>
                <w:b w:val="0"/>
                <w:sz w:val="18"/>
              </w:rPr>
              <w:t>1643</w:t>
            </w:r>
          </w:p>
        </w:tc>
        <w:tc>
          <w:tcPr>
            <w:tcW w:w="3572" w:type="dxa"/>
            <w:vAlign w:val="center"/>
          </w:tcPr>
          <w:p w14:paraId="641540FC">
            <w:pPr>
              <w:spacing w:after="0" w:line="276" w:lineRule="auto"/>
            </w:pPr>
            <w:r>
              <w:rPr>
                <w:rFonts w:ascii="微软雅黑" w:hAnsi="微软雅黑" w:eastAsia="微软雅黑"/>
                <w:b w:val="0"/>
                <w:sz w:val="18"/>
              </w:rPr>
              <w:t>使用SKU平均分拣时间参与处理时长计算</w:t>
            </w:r>
          </w:p>
        </w:tc>
      </w:tr>
      <w:tr w14:paraId="3235F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03CF0F8">
            <w:pPr>
              <w:spacing w:after="0" w:line="276" w:lineRule="auto"/>
            </w:pPr>
            <w:r>
              <w:rPr>
                <w:rFonts w:ascii="微软雅黑" w:hAnsi="微软雅黑" w:eastAsia="微软雅黑"/>
                <w:b w:val="0"/>
                <w:sz w:val="18"/>
              </w:rPr>
              <w:t>启用站台数量</w:t>
            </w:r>
          </w:p>
        </w:tc>
        <w:tc>
          <w:tcPr>
            <w:tcW w:w="3572" w:type="dxa"/>
            <w:vAlign w:val="center"/>
          </w:tcPr>
          <w:p w14:paraId="51DA2597">
            <w:pPr>
              <w:spacing w:after="0" w:line="276" w:lineRule="auto"/>
            </w:pPr>
            <w:r>
              <w:rPr>
                <w:rFonts w:ascii="微软雅黑" w:hAnsi="微软雅黑" w:eastAsia="微软雅黑"/>
                <w:b w:val="0"/>
                <w:sz w:val="18"/>
              </w:rPr>
              <w:t>14</w:t>
            </w:r>
          </w:p>
        </w:tc>
        <w:tc>
          <w:tcPr>
            <w:tcW w:w="3572" w:type="dxa"/>
            <w:vAlign w:val="center"/>
          </w:tcPr>
          <w:p w14:paraId="7640B772">
            <w:pPr>
              <w:spacing w:after="0" w:line="276" w:lineRule="auto"/>
            </w:pPr>
            <w:r>
              <w:rPr>
                <w:rFonts w:ascii="微软雅黑" w:hAnsi="微软雅黑" w:eastAsia="微软雅黑"/>
                <w:b w:val="0"/>
                <w:sz w:val="18"/>
              </w:rPr>
              <w:t>14</w:t>
            </w:r>
          </w:p>
        </w:tc>
      </w:tr>
      <w:tr w14:paraId="272A7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4BE9F1D">
            <w:pPr>
              <w:spacing w:after="0" w:line="276" w:lineRule="auto"/>
            </w:pPr>
            <w:r>
              <w:rPr>
                <w:rFonts w:ascii="微软雅黑" w:hAnsi="微软雅黑" w:eastAsia="微软雅黑"/>
                <w:b w:val="0"/>
                <w:sz w:val="18"/>
              </w:rPr>
              <w:t>启用站台编号</w:t>
            </w:r>
          </w:p>
        </w:tc>
        <w:tc>
          <w:tcPr>
            <w:tcW w:w="3572" w:type="dxa"/>
            <w:vAlign w:val="center"/>
          </w:tcPr>
          <w:p w14:paraId="12B63E3A">
            <w:pPr>
              <w:spacing w:after="0" w:line="276" w:lineRule="auto"/>
            </w:pPr>
            <w:r>
              <w:rPr>
                <w:rFonts w:ascii="微软雅黑" w:hAnsi="微软雅黑" w:eastAsia="微软雅黑"/>
                <w:b w:val="0"/>
                <w:sz w:val="18"/>
              </w:rPr>
              <w:t>1, 2, 3, 4, 5, 6, 7, 8, 9, 10, 11, 12, 13, 14</w:t>
            </w:r>
          </w:p>
        </w:tc>
        <w:tc>
          <w:tcPr>
            <w:tcW w:w="3572" w:type="dxa"/>
            <w:vAlign w:val="center"/>
          </w:tcPr>
          <w:p w14:paraId="00199651">
            <w:pPr>
              <w:spacing w:after="0" w:line="276" w:lineRule="auto"/>
            </w:pPr>
            <w:r>
              <w:rPr>
                <w:rFonts w:ascii="微软雅黑" w:hAnsi="微软雅黑" w:eastAsia="微软雅黑"/>
                <w:b w:val="0"/>
                <w:sz w:val="18"/>
              </w:rPr>
              <w:t>仿真复现按14个站台规模运行</w:t>
            </w:r>
          </w:p>
        </w:tc>
      </w:tr>
      <w:tr w14:paraId="7557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0933CFA">
            <w:pPr>
              <w:spacing w:after="0" w:line="276" w:lineRule="auto"/>
            </w:pPr>
            <w:r>
              <w:rPr>
                <w:rFonts w:ascii="微软雅黑" w:hAnsi="微软雅黑" w:eastAsia="微软雅黑"/>
                <w:b w:val="0"/>
                <w:sz w:val="18"/>
              </w:rPr>
              <w:t>完工时间</w:t>
            </w:r>
          </w:p>
        </w:tc>
        <w:tc>
          <w:tcPr>
            <w:tcW w:w="3572" w:type="dxa"/>
            <w:vAlign w:val="center"/>
          </w:tcPr>
          <w:p w14:paraId="54BD4C41">
            <w:pPr>
              <w:spacing w:after="0" w:line="276" w:lineRule="auto"/>
            </w:pPr>
            <w:r>
              <w:rPr>
                <w:rFonts w:ascii="微软雅黑" w:hAnsi="微软雅黑" w:eastAsia="微软雅黑"/>
                <w:b w:val="0"/>
                <w:sz w:val="18"/>
              </w:rPr>
              <w:t>24674.872 秒（约 6小时51分14.9秒）</w:t>
            </w:r>
          </w:p>
        </w:tc>
        <w:tc>
          <w:tcPr>
            <w:tcW w:w="3572" w:type="dxa"/>
            <w:vAlign w:val="center"/>
          </w:tcPr>
          <w:p w14:paraId="1679C939">
            <w:pPr>
              <w:spacing w:after="0" w:line="276" w:lineRule="auto"/>
            </w:pPr>
            <w:r>
              <w:rPr>
                <w:rFonts w:ascii="微软雅黑" w:hAnsi="微软雅黑" w:eastAsia="微软雅黑"/>
                <w:b w:val="0"/>
                <w:sz w:val="18"/>
              </w:rPr>
              <w:t>Round Robin: 23094.438 秒（约 6小时24分54.4秒）</w:t>
            </w:r>
            <w:r>
              <w:rPr>
                <w:rFonts w:ascii="微软雅黑" w:hAnsi="微软雅黑" w:eastAsia="微软雅黑"/>
                <w:b w:val="0"/>
                <w:sz w:val="18"/>
              </w:rPr>
              <w:br w:type="textWrapping"/>
            </w:r>
            <w:r>
              <w:rPr>
                <w:rFonts w:ascii="微软雅黑" w:hAnsi="微软雅黑" w:eastAsia="微软雅黑"/>
                <w:b w:val="0"/>
                <w:sz w:val="18"/>
              </w:rPr>
              <w:t>AI策略: 18057.508 秒（约 5小时0分57.5秒）</w:t>
            </w:r>
          </w:p>
        </w:tc>
      </w:tr>
      <w:tr w14:paraId="0902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7E43DF9">
            <w:pPr>
              <w:spacing w:after="0" w:line="276" w:lineRule="auto"/>
            </w:pPr>
            <w:r>
              <w:rPr>
                <w:rFonts w:ascii="微软雅黑" w:hAnsi="微软雅黑" w:eastAsia="微软雅黑"/>
                <w:b w:val="0"/>
                <w:sz w:val="18"/>
              </w:rPr>
              <w:t>截止时间</w:t>
            </w:r>
          </w:p>
        </w:tc>
        <w:tc>
          <w:tcPr>
            <w:tcW w:w="3572" w:type="dxa"/>
            <w:vAlign w:val="center"/>
          </w:tcPr>
          <w:p w14:paraId="30C2102E">
            <w:pPr>
              <w:spacing w:after="0" w:line="276" w:lineRule="auto"/>
            </w:pPr>
            <w:r>
              <w:rPr>
                <w:rFonts w:ascii="微软雅黑" w:hAnsi="微软雅黑" w:eastAsia="微软雅黑"/>
                <w:b w:val="0"/>
                <w:sz w:val="18"/>
              </w:rPr>
              <w:t>30600.000 秒（约 8小时30分0.0秒）</w:t>
            </w:r>
          </w:p>
        </w:tc>
        <w:tc>
          <w:tcPr>
            <w:tcW w:w="3572" w:type="dxa"/>
            <w:vAlign w:val="center"/>
          </w:tcPr>
          <w:p w14:paraId="3674DB66">
            <w:pPr>
              <w:spacing w:after="0" w:line="276" w:lineRule="auto"/>
            </w:pPr>
            <w:r>
              <w:rPr>
                <w:rFonts w:ascii="微软雅黑" w:hAnsi="微软雅黑" w:eastAsia="微软雅黑"/>
                <w:b w:val="0"/>
                <w:sz w:val="18"/>
              </w:rPr>
              <w:t>30600.000 秒（约 8小时30分0.0秒）</w:t>
            </w:r>
          </w:p>
        </w:tc>
      </w:tr>
    </w:tbl>
    <w:p w14:paraId="5BAB9059"/>
    <w:p w14:paraId="7DBEAF3F">
      <w:pPr>
        <w:spacing w:after="120" w:line="288" w:lineRule="auto"/>
      </w:pPr>
      <w:r>
        <w:rPr>
          <w:rFonts w:ascii="微软雅黑" w:hAnsi="微软雅黑" w:eastAsia="微软雅黑"/>
          <w:sz w:val="21"/>
        </w:rPr>
        <w:t>从4月11日复现结果看，历史真实启用站台数量为14个，仿真试验在14个站台规模下进行复现，因此站台数量口径是一致的。完工时间不完全一致，主要原因不是站台数量差异，而是仿真模型与现场真实执行之间存在口径差别。</w:t>
      </w:r>
    </w:p>
    <w:p w14:paraId="5E672DF1">
      <w:pPr>
        <w:pStyle w:val="16"/>
        <w:spacing w:after="60" w:line="276" w:lineRule="auto"/>
      </w:pPr>
      <w:r>
        <w:rPr>
          <w:rFonts w:ascii="微软雅黑" w:hAnsi="微软雅黑" w:eastAsia="微软雅黑"/>
          <w:sz w:val="20"/>
        </w:rPr>
        <w:t>历史回放使用真实任务分布和现场执行记录，包含人工节奏、临时等待、现场组织方式等实际影响。</w:t>
      </w:r>
    </w:p>
    <w:p w14:paraId="6AEBAE17">
      <w:pPr>
        <w:pStyle w:val="16"/>
        <w:spacing w:after="60" w:line="276" w:lineRule="auto"/>
      </w:pPr>
      <w:r>
        <w:rPr>
          <w:rFonts w:ascii="微软雅黑" w:hAnsi="微软雅黑" w:eastAsia="微软雅黑"/>
          <w:sz w:val="20"/>
        </w:rPr>
        <w:t>仿真试验将订单聚合为模型可处理对象，并使用SKU平均分拣时间计算处理时长，属于标准化时间口径。</w:t>
      </w:r>
    </w:p>
    <w:p w14:paraId="7C2DB408">
      <w:pPr>
        <w:pStyle w:val="16"/>
        <w:spacing w:after="60" w:line="276" w:lineRule="auto"/>
      </w:pPr>
      <w:r>
        <w:rPr>
          <w:rFonts w:ascii="微软雅黑" w:hAnsi="微软雅黑" w:eastAsia="微软雅黑"/>
          <w:sz w:val="20"/>
        </w:rPr>
        <w:t>AI策略和规则策略会重新给出站台分配结果，因此与历史现场分配路径不完全一致。</w:t>
      </w:r>
    </w:p>
    <w:p w14:paraId="4AD64557">
      <w:pPr>
        <w:pStyle w:val="16"/>
        <w:spacing w:after="60" w:line="276" w:lineRule="auto"/>
      </w:pPr>
      <w:r>
        <w:rPr>
          <w:rFonts w:ascii="微软雅黑" w:hAnsi="微软雅黑" w:eastAsia="微软雅黑"/>
          <w:sz w:val="20"/>
        </w:rPr>
        <w:t>仿真过程主要刻画传送、处理、站台容量和等待等核心逻辑，未完整还原现场所有人为干预、设备短暂停顿和作业切换损耗。</w:t>
      </w:r>
    </w:p>
    <w:p w14:paraId="3082B620">
      <w:pPr>
        <w:pStyle w:val="16"/>
        <w:spacing w:after="60" w:line="276" w:lineRule="auto"/>
      </w:pPr>
      <w:r>
        <w:rPr>
          <w:rFonts w:ascii="微软雅黑" w:hAnsi="微软雅黑" w:eastAsia="微软雅黑"/>
          <w:sz w:val="20"/>
        </w:rPr>
        <w:t>因此，复现试验的意义是验证同等站台规模下模型流程可运行、约束可生效、结果可比较，而不是要求每一秒与现场记录完全一致。</w:t>
      </w:r>
    </w:p>
    <w:p w14:paraId="4C77C64C">
      <w:pPr>
        <w:pStyle w:val="3"/>
      </w:pPr>
      <w:r>
        <w:rPr>
          <w:rFonts w:ascii="微软雅黑" w:hAnsi="微软雅黑" w:eastAsia="微软雅黑"/>
        </w:rPr>
        <w:t>三、仿真逻辑过程留存记录</w:t>
      </w:r>
    </w:p>
    <w:p w14:paraId="2250DAD2">
      <w:pPr>
        <w:spacing w:after="120" w:line="288" w:lineRule="auto"/>
      </w:pPr>
      <w:r>
        <w:rPr>
          <w:rFonts w:ascii="微软雅黑" w:hAnsi="微软雅黑" w:eastAsia="微软雅黑"/>
          <w:sz w:val="21"/>
        </w:rPr>
        <w:t>仿真逻辑是本项目从数据输入到结果输出的完整过程。它不是额外补充的测试逻辑，而是订单分拣数字孪生模型的运行主线。</w:t>
      </w:r>
    </w:p>
    <w:p w14:paraId="4231CD54">
      <w:pPr>
        <w:spacing w:after="120" w:line="288" w:lineRule="auto"/>
      </w:pPr>
      <w:r>
        <w:rPr>
          <w:rFonts w:ascii="微软雅黑" w:hAnsi="微软雅黑" w:eastAsia="微软雅黑"/>
          <w:sz w:val="21"/>
        </w:rPr>
        <w:t>整体仿真过程如下：</w:t>
      </w:r>
    </w:p>
    <w:p w14:paraId="0A81B772">
      <w:pPr>
        <w:pStyle w:val="14"/>
        <w:spacing w:after="60" w:line="276" w:lineRule="auto"/>
      </w:pPr>
      <w:r>
        <w:rPr>
          <w:rFonts w:ascii="微软雅黑" w:hAnsi="微软雅黑" w:eastAsia="微软雅黑"/>
          <w:sz w:val="20"/>
        </w:rPr>
        <w:t>数据加载：读取历史拣选明细和SKU平均分拣时间，形成订单处理基础数据。</w:t>
      </w:r>
    </w:p>
    <w:p w14:paraId="77BD3077">
      <w:pPr>
        <w:pStyle w:val="14"/>
        <w:spacing w:after="60" w:line="276" w:lineRule="auto"/>
      </w:pPr>
      <w:r>
        <w:rPr>
          <w:rFonts w:ascii="微软雅黑" w:hAnsi="微软雅黑" w:eastAsia="微软雅黑"/>
          <w:sz w:val="20"/>
        </w:rPr>
        <w:t>订单聚合：按订单号整合多个SKU明细，计算订单包含的箱/件、SKU结构和处理时间。</w:t>
      </w:r>
    </w:p>
    <w:p w14:paraId="142F3871">
      <w:pPr>
        <w:pStyle w:val="14"/>
        <w:spacing w:after="60" w:line="276" w:lineRule="auto"/>
      </w:pPr>
      <w:r>
        <w:rPr>
          <w:rFonts w:ascii="微软雅黑" w:hAnsi="微软雅黑" w:eastAsia="微软雅黑"/>
          <w:sz w:val="20"/>
        </w:rPr>
        <w:t>环境初始化：设置分拣站数量、站台容量、传送带速度、出库距离、截止时间等参数。</w:t>
      </w:r>
    </w:p>
    <w:p w14:paraId="390BFBCF">
      <w:pPr>
        <w:pStyle w:val="14"/>
        <w:spacing w:after="60" w:line="276" w:lineRule="auto"/>
      </w:pPr>
      <w:r>
        <w:rPr>
          <w:rFonts w:ascii="微软雅黑" w:hAnsi="微软雅黑" w:eastAsia="微软雅黑"/>
          <w:sz w:val="20"/>
        </w:rPr>
        <w:t>状态生成：模型环境生成当前站台负载、可用性、订单处理需求等状态观测。</w:t>
      </w:r>
    </w:p>
    <w:p w14:paraId="74E6F81C">
      <w:pPr>
        <w:pStyle w:val="14"/>
        <w:spacing w:after="60" w:line="276" w:lineRule="auto"/>
      </w:pPr>
      <w:r>
        <w:rPr>
          <w:rFonts w:ascii="微软雅黑" w:hAnsi="微软雅黑" w:eastAsia="微软雅黑"/>
          <w:sz w:val="20"/>
        </w:rPr>
        <w:t>策略决策：AI模型或规则策略根据当前状态选择目标分拣站。</w:t>
      </w:r>
    </w:p>
    <w:p w14:paraId="260BB0E2">
      <w:pPr>
        <w:pStyle w:val="14"/>
        <w:spacing w:after="60" w:line="276" w:lineRule="auto"/>
      </w:pPr>
      <w:r>
        <w:rPr>
          <w:rFonts w:ascii="微软雅黑" w:hAnsi="微软雅黑" w:eastAsia="微软雅黑"/>
          <w:sz w:val="20"/>
        </w:rPr>
        <w:t>合法性校验：根据站台容量和可用状态进行动作掩码，避免订单进入不可用站台。</w:t>
      </w:r>
    </w:p>
    <w:p w14:paraId="595A0BA5">
      <w:pPr>
        <w:pStyle w:val="14"/>
        <w:spacing w:after="60" w:line="276" w:lineRule="auto"/>
      </w:pPr>
      <w:r>
        <w:rPr>
          <w:rFonts w:ascii="微软雅黑" w:hAnsi="微软雅黑" w:eastAsia="微软雅黑"/>
          <w:sz w:val="20"/>
        </w:rPr>
        <w:t>过程推进：计算订单到站运输时间、工位处理时间、等待时间和完成时间。</w:t>
      </w:r>
    </w:p>
    <w:p w14:paraId="055D4CE1">
      <w:pPr>
        <w:pStyle w:val="14"/>
        <w:spacing w:after="60" w:line="276" w:lineRule="auto"/>
      </w:pPr>
      <w:r>
        <w:rPr>
          <w:rFonts w:ascii="微软雅黑" w:hAnsi="微软雅黑" w:eastAsia="微软雅黑"/>
          <w:sz w:val="20"/>
        </w:rPr>
        <w:t>状态更新：更新站台负载、订单完成状态和全局时间。</w:t>
      </w:r>
    </w:p>
    <w:p w14:paraId="44A9DC96">
      <w:pPr>
        <w:pStyle w:val="14"/>
        <w:spacing w:after="60" w:line="276" w:lineRule="auto"/>
      </w:pPr>
      <w:r>
        <w:rPr>
          <w:rFonts w:ascii="微软雅黑" w:hAnsi="微软雅黑" w:eastAsia="微软雅黑"/>
          <w:sz w:val="20"/>
        </w:rPr>
        <w:t>结果输出：输出每日完工时间、站台负载、策略对比指标和可视化图表。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4"/>
        <w:gridCol w:w="3264"/>
        <w:gridCol w:w="3264"/>
      </w:tblGrid>
      <w:tr w14:paraId="5784D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8EEF5"/>
            <w:vAlign w:val="center"/>
          </w:tcPr>
          <w:p w14:paraId="4118C693">
            <w:pPr>
              <w:spacing w:after="0" w:line="276" w:lineRule="auto"/>
            </w:pPr>
            <w:r>
              <w:rPr>
                <w:rFonts w:ascii="微软雅黑" w:hAnsi="微软雅黑" w:eastAsia="微软雅黑"/>
                <w:b/>
                <w:sz w:val="18"/>
              </w:rPr>
              <w:t>约束类型</w:t>
            </w:r>
          </w:p>
        </w:tc>
        <w:tc>
          <w:tcPr>
            <w:tcW w:w="2891" w:type="dxa"/>
            <w:shd w:val="clear" w:color="auto" w:fill="E8EEF5"/>
            <w:vAlign w:val="center"/>
          </w:tcPr>
          <w:p w14:paraId="6F0C3A3D">
            <w:pPr>
              <w:spacing w:after="0" w:line="276" w:lineRule="auto"/>
            </w:pPr>
            <w:r>
              <w:rPr>
                <w:rFonts w:ascii="微软雅黑" w:hAnsi="微软雅黑" w:eastAsia="微软雅黑"/>
                <w:b/>
                <w:sz w:val="18"/>
              </w:rPr>
              <w:t>项目参数/逻辑</w:t>
            </w:r>
          </w:p>
        </w:tc>
        <w:tc>
          <w:tcPr>
            <w:tcW w:w="4309" w:type="dxa"/>
            <w:shd w:val="clear" w:color="auto" w:fill="E8EEF5"/>
            <w:vAlign w:val="center"/>
          </w:tcPr>
          <w:p w14:paraId="4E6B9E09">
            <w:pPr>
              <w:spacing w:after="0" w:line="276" w:lineRule="auto"/>
            </w:pPr>
            <w:r>
              <w:rPr>
                <w:rFonts w:ascii="微软雅黑" w:hAnsi="微软雅黑" w:eastAsia="微软雅黑"/>
                <w:b/>
                <w:sz w:val="18"/>
              </w:rPr>
              <w:t>作用</w:t>
            </w:r>
          </w:p>
        </w:tc>
      </w:tr>
      <w:tr w14:paraId="7B245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017BEDDE">
            <w:pPr>
              <w:spacing w:after="0" w:line="276" w:lineRule="auto"/>
            </w:pPr>
            <w:r>
              <w:rPr>
                <w:rFonts w:ascii="微软雅黑" w:hAnsi="微软雅黑" w:eastAsia="微软雅黑"/>
                <w:b w:val="0"/>
                <w:sz w:val="18"/>
              </w:rPr>
              <w:t>站台数量</w:t>
            </w:r>
          </w:p>
        </w:tc>
        <w:tc>
          <w:tcPr>
            <w:tcW w:w="2891" w:type="dxa"/>
            <w:vAlign w:val="center"/>
          </w:tcPr>
          <w:p w14:paraId="2BA85A16">
            <w:pPr>
              <w:spacing w:after="0" w:line="276" w:lineRule="auto"/>
            </w:pPr>
            <w:r>
              <w:rPr>
                <w:rFonts w:ascii="微软雅黑" w:hAnsi="微软雅黑" w:eastAsia="微软雅黑"/>
                <w:b w:val="0"/>
                <w:sz w:val="18"/>
              </w:rPr>
              <w:t>Config.NUM_STATIONS = 16</w:t>
            </w:r>
          </w:p>
        </w:tc>
        <w:tc>
          <w:tcPr>
            <w:tcW w:w="4309" w:type="dxa"/>
            <w:vAlign w:val="center"/>
          </w:tcPr>
          <w:p w14:paraId="0BB37320">
            <w:pPr>
              <w:spacing w:after="0" w:line="276" w:lineRule="auto"/>
            </w:pPr>
            <w:r>
              <w:rPr>
                <w:rFonts w:ascii="微软雅黑" w:hAnsi="微软雅黑" w:eastAsia="微软雅黑"/>
                <w:b w:val="0"/>
                <w:sz w:val="18"/>
              </w:rPr>
              <w:t>定义可参与分拣的最大站台规模。</w:t>
            </w:r>
          </w:p>
        </w:tc>
      </w:tr>
      <w:tr w14:paraId="0ABC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1239D195">
            <w:pPr>
              <w:spacing w:after="0" w:line="276" w:lineRule="auto"/>
            </w:pPr>
            <w:r>
              <w:rPr>
                <w:rFonts w:ascii="微软雅黑" w:hAnsi="微软雅黑" w:eastAsia="微软雅黑"/>
                <w:b w:val="0"/>
                <w:sz w:val="18"/>
              </w:rPr>
              <w:t>站台容量</w:t>
            </w:r>
          </w:p>
        </w:tc>
        <w:tc>
          <w:tcPr>
            <w:tcW w:w="2891" w:type="dxa"/>
            <w:vAlign w:val="center"/>
          </w:tcPr>
          <w:p w14:paraId="68DF588E">
            <w:pPr>
              <w:spacing w:after="0" w:line="276" w:lineRule="auto"/>
            </w:pPr>
            <w:r>
              <w:rPr>
                <w:rFonts w:ascii="微软雅黑" w:hAnsi="微软雅黑" w:eastAsia="微软雅黑"/>
                <w:b w:val="0"/>
                <w:sz w:val="18"/>
              </w:rPr>
              <w:t>MAX_ORDERS_PER_STATION、MAX_BOXES_PER_STATION</w:t>
            </w:r>
          </w:p>
        </w:tc>
        <w:tc>
          <w:tcPr>
            <w:tcW w:w="4309" w:type="dxa"/>
            <w:vAlign w:val="center"/>
          </w:tcPr>
          <w:p w14:paraId="7348C98E">
            <w:pPr>
              <w:spacing w:after="0" w:line="276" w:lineRule="auto"/>
            </w:pPr>
            <w:r>
              <w:rPr>
                <w:rFonts w:ascii="微软雅黑" w:hAnsi="微软雅黑" w:eastAsia="微软雅黑"/>
                <w:b w:val="0"/>
                <w:sz w:val="18"/>
              </w:rPr>
              <w:t>限制单站同时堆积订单和箱数，避免无限派发。</w:t>
            </w:r>
          </w:p>
        </w:tc>
      </w:tr>
      <w:tr w14:paraId="63911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06C92119">
            <w:pPr>
              <w:spacing w:after="0" w:line="276" w:lineRule="auto"/>
            </w:pPr>
            <w:r>
              <w:rPr>
                <w:rFonts w:ascii="微软雅黑" w:hAnsi="微软雅黑" w:eastAsia="微软雅黑"/>
                <w:b w:val="0"/>
                <w:sz w:val="18"/>
              </w:rPr>
              <w:t>传送速度</w:t>
            </w:r>
          </w:p>
        </w:tc>
        <w:tc>
          <w:tcPr>
            <w:tcW w:w="2891" w:type="dxa"/>
            <w:vAlign w:val="center"/>
          </w:tcPr>
          <w:p w14:paraId="223191C1">
            <w:pPr>
              <w:spacing w:after="0" w:line="276" w:lineRule="auto"/>
            </w:pPr>
            <w:r>
              <w:rPr>
                <w:rFonts w:ascii="微软雅黑" w:hAnsi="微软雅黑" w:eastAsia="微软雅黑"/>
                <w:b w:val="0"/>
                <w:sz w:val="18"/>
              </w:rPr>
              <w:t>BELT_SPEED</w:t>
            </w:r>
          </w:p>
        </w:tc>
        <w:tc>
          <w:tcPr>
            <w:tcW w:w="4309" w:type="dxa"/>
            <w:vAlign w:val="center"/>
          </w:tcPr>
          <w:p w14:paraId="629B3879">
            <w:pPr>
              <w:spacing w:after="0" w:line="276" w:lineRule="auto"/>
            </w:pPr>
            <w:r>
              <w:rPr>
                <w:rFonts w:ascii="微软雅黑" w:hAnsi="微软雅黑" w:eastAsia="微软雅黑"/>
                <w:b w:val="0"/>
                <w:sz w:val="18"/>
              </w:rPr>
              <w:t>用于计算订单在输送线上的移动时间。</w:t>
            </w:r>
          </w:p>
        </w:tc>
      </w:tr>
      <w:tr w14:paraId="76521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61CCE492">
            <w:pPr>
              <w:spacing w:after="0" w:line="276" w:lineRule="auto"/>
            </w:pPr>
            <w:r>
              <w:rPr>
                <w:rFonts w:ascii="微软雅黑" w:hAnsi="微软雅黑" w:eastAsia="微软雅黑"/>
                <w:b w:val="0"/>
                <w:sz w:val="18"/>
              </w:rPr>
              <w:t>距离参数</w:t>
            </w:r>
          </w:p>
        </w:tc>
        <w:tc>
          <w:tcPr>
            <w:tcW w:w="2891" w:type="dxa"/>
            <w:vAlign w:val="center"/>
          </w:tcPr>
          <w:p w14:paraId="27B92578">
            <w:pPr>
              <w:spacing w:after="0" w:line="276" w:lineRule="auto"/>
            </w:pPr>
            <w:r>
              <w:rPr>
                <w:rFonts w:ascii="微软雅黑" w:hAnsi="微软雅黑" w:eastAsia="微软雅黑"/>
                <w:b w:val="0"/>
                <w:sz w:val="18"/>
              </w:rPr>
              <w:t>STATION_EXIT_FAR_DISTANCES、EXIT_PORT_DELTA、BRANCH_OUT_LENGTH等</w:t>
            </w:r>
          </w:p>
        </w:tc>
        <w:tc>
          <w:tcPr>
            <w:tcW w:w="4309" w:type="dxa"/>
            <w:vAlign w:val="center"/>
          </w:tcPr>
          <w:p w14:paraId="6F609312">
            <w:pPr>
              <w:spacing w:after="0" w:line="276" w:lineRule="auto"/>
            </w:pPr>
            <w:r>
              <w:rPr>
                <w:rFonts w:ascii="微软雅黑" w:hAnsi="微软雅黑" w:eastAsia="微软雅黑"/>
                <w:b w:val="0"/>
                <w:sz w:val="18"/>
              </w:rPr>
              <w:t>用于估计出库路径和运输时间。</w:t>
            </w:r>
          </w:p>
        </w:tc>
      </w:tr>
      <w:tr w14:paraId="1BA0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1CC0989">
            <w:pPr>
              <w:spacing w:after="0" w:line="276" w:lineRule="auto"/>
            </w:pPr>
            <w:r>
              <w:rPr>
                <w:rFonts w:ascii="微软雅黑" w:hAnsi="微软雅黑" w:eastAsia="微软雅黑"/>
                <w:b w:val="0"/>
                <w:sz w:val="18"/>
              </w:rPr>
              <w:t>时间目标</w:t>
            </w:r>
          </w:p>
        </w:tc>
        <w:tc>
          <w:tcPr>
            <w:tcW w:w="2891" w:type="dxa"/>
            <w:vAlign w:val="center"/>
          </w:tcPr>
          <w:p w14:paraId="592C4213">
            <w:pPr>
              <w:spacing w:after="0" w:line="276" w:lineRule="auto"/>
            </w:pPr>
            <w:r>
              <w:rPr>
                <w:rFonts w:ascii="微软雅黑" w:hAnsi="微软雅黑" w:eastAsia="微软雅黑"/>
                <w:b w:val="0"/>
                <w:sz w:val="18"/>
              </w:rPr>
              <w:t>DEADLINE_SECONDS</w:t>
            </w:r>
          </w:p>
        </w:tc>
        <w:tc>
          <w:tcPr>
            <w:tcW w:w="4309" w:type="dxa"/>
            <w:vAlign w:val="center"/>
          </w:tcPr>
          <w:p w14:paraId="323CA704">
            <w:pPr>
              <w:spacing w:after="0" w:line="276" w:lineRule="auto"/>
            </w:pPr>
            <w:r>
              <w:rPr>
                <w:rFonts w:ascii="微软雅黑" w:hAnsi="微软雅黑" w:eastAsia="微软雅黑"/>
                <w:b w:val="0"/>
                <w:sz w:val="18"/>
              </w:rPr>
              <w:t>用于判断当日任务是否满足完工时限。</w:t>
            </w:r>
          </w:p>
        </w:tc>
      </w:tr>
      <w:tr w14:paraId="5123B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D6860F4">
            <w:pPr>
              <w:spacing w:after="0" w:line="276" w:lineRule="auto"/>
            </w:pPr>
            <w:r>
              <w:rPr>
                <w:rFonts w:ascii="微软雅黑" w:hAnsi="微软雅黑" w:eastAsia="微软雅黑"/>
                <w:b w:val="0"/>
                <w:sz w:val="18"/>
              </w:rPr>
              <w:t>策略接口</w:t>
            </w:r>
          </w:p>
        </w:tc>
        <w:tc>
          <w:tcPr>
            <w:tcW w:w="2891" w:type="dxa"/>
            <w:vAlign w:val="center"/>
          </w:tcPr>
          <w:p w14:paraId="7534D853">
            <w:pPr>
              <w:spacing w:after="0" w:line="276" w:lineRule="auto"/>
            </w:pPr>
            <w:r>
              <w:rPr>
                <w:rFonts w:ascii="微软雅黑" w:hAnsi="微软雅黑" w:eastAsia="微软雅黑"/>
                <w:b w:val="0"/>
                <w:sz w:val="18"/>
              </w:rPr>
              <w:t>PPO、Round Robin、Random、Least Load、SPT、FIFO</w:t>
            </w:r>
          </w:p>
        </w:tc>
        <w:tc>
          <w:tcPr>
            <w:tcW w:w="4309" w:type="dxa"/>
            <w:vAlign w:val="center"/>
          </w:tcPr>
          <w:p w14:paraId="445BF4A5">
            <w:pPr>
              <w:spacing w:after="0" w:line="276" w:lineRule="auto"/>
            </w:pPr>
            <w:r>
              <w:rPr>
                <w:rFonts w:ascii="微软雅黑" w:hAnsi="微软雅黑" w:eastAsia="微软雅黑"/>
                <w:b w:val="0"/>
                <w:sz w:val="18"/>
              </w:rPr>
              <w:t>支持AI策略和传统规则策略的对比试验。</w:t>
            </w:r>
          </w:p>
        </w:tc>
      </w:tr>
    </w:tbl>
    <w:p w14:paraId="0BF4B868"/>
    <w:p w14:paraId="6B7845BD">
      <w:pPr>
        <w:spacing w:after="120" w:line="288" w:lineRule="auto"/>
      </w:pPr>
      <w:r>
        <w:rPr>
          <w:rFonts w:ascii="微软雅黑" w:hAnsi="微软雅黑" w:eastAsia="微软雅黑"/>
          <w:sz w:val="21"/>
        </w:rPr>
        <w:t>仿真输出包括每日订单处理规模、启用站台数、策略完工时间、站台任务负载和整体策略对比结果。这些结果能够支撑模型效果说明、方案比选和后续算法调优。</w:t>
      </w:r>
    </w:p>
    <w:p w14:paraId="5D673015">
      <w:pPr>
        <w:pStyle w:val="3"/>
      </w:pPr>
      <w:r>
        <w:rPr>
          <w:rFonts w:ascii="微软雅黑" w:hAnsi="微软雅黑" w:eastAsia="微软雅黑"/>
        </w:rPr>
        <w:t>四、算法框架图及说明</w:t>
      </w:r>
    </w:p>
    <w:p w14:paraId="1DEBCA80">
      <w:bookmarkStart w:id="0" w:name="_GoBack"/>
      <w:r>
        <w:drawing>
          <wp:inline distT="0" distB="0" distL="114300" distR="114300">
            <wp:extent cx="5897880" cy="399732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97880" cy="3997452"/>
                    </a:xfrm>
                    <a:prstGeom prst="rect">
                      <a:avLst/>
                    </a:prstGeom>
                  </pic:spPr>
                </pic:pic>
              </a:graphicData>
            </a:graphic>
          </wp:inline>
        </w:drawing>
      </w:r>
      <w:bookmarkEnd w:id="0"/>
    </w:p>
    <w:p w14:paraId="53919BE7">
      <w:pPr>
        <w:jc w:val="center"/>
      </w:pPr>
      <w:r>
        <w:rPr>
          <w:rFonts w:ascii="微软雅黑" w:hAnsi="微软雅黑" w:eastAsia="微软雅黑"/>
          <w:color w:val="555555"/>
          <w:sz w:val="18"/>
        </w:rPr>
        <w:t>图1 订单分拣仿真与调度算法框架图</w:t>
      </w:r>
    </w:p>
    <w:p w14:paraId="5F7B3ECF">
      <w:pPr>
        <w:spacing w:after="120" w:line="288" w:lineRule="auto"/>
      </w:pPr>
      <w:r>
        <w:rPr>
          <w:rFonts w:ascii="微软雅黑" w:hAnsi="微软雅黑" w:eastAsia="微软雅黑"/>
          <w:sz w:val="21"/>
        </w:rPr>
        <w:t>算法框架由数据输入层、数据属性验证层、清洗聚合层、仿真环境层、调度决策层、执行校验层和结果输出层组成。其中，数据属性验证保证输入数据能够被模型消费；模型试验验证调度策略可运行、可对比；仿真逻辑贯穿从订单进入系统到结果输出的全过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4"/>
        <w:gridCol w:w="3264"/>
        <w:gridCol w:w="3264"/>
      </w:tblGrid>
      <w:tr w14:paraId="08A71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41FEE0DE">
            <w:pPr>
              <w:spacing w:after="0" w:line="276" w:lineRule="auto"/>
            </w:pPr>
            <w:r>
              <w:rPr>
                <w:rFonts w:ascii="微软雅黑" w:hAnsi="微软雅黑" w:eastAsia="微软雅黑"/>
                <w:b/>
                <w:sz w:val="18"/>
              </w:rPr>
              <w:t>层级</w:t>
            </w:r>
          </w:p>
        </w:tc>
        <w:tc>
          <w:tcPr>
            <w:tcW w:w="3515" w:type="dxa"/>
            <w:shd w:val="clear" w:color="auto" w:fill="E8EEF5"/>
            <w:vAlign w:val="center"/>
          </w:tcPr>
          <w:p w14:paraId="1D4D42F3">
            <w:pPr>
              <w:spacing w:after="0" w:line="276" w:lineRule="auto"/>
            </w:pPr>
            <w:r>
              <w:rPr>
                <w:rFonts w:ascii="微软雅黑" w:hAnsi="微软雅黑" w:eastAsia="微软雅黑"/>
                <w:b/>
                <w:sz w:val="18"/>
              </w:rPr>
              <w:t>主要内容</w:t>
            </w:r>
          </w:p>
        </w:tc>
        <w:tc>
          <w:tcPr>
            <w:tcW w:w="3628" w:type="dxa"/>
            <w:shd w:val="clear" w:color="auto" w:fill="E8EEF5"/>
            <w:vAlign w:val="center"/>
          </w:tcPr>
          <w:p w14:paraId="2F535250">
            <w:pPr>
              <w:spacing w:after="0" w:line="276" w:lineRule="auto"/>
            </w:pPr>
            <w:r>
              <w:rPr>
                <w:rFonts w:ascii="微软雅黑" w:hAnsi="微软雅黑" w:eastAsia="微软雅黑"/>
                <w:b/>
                <w:sz w:val="18"/>
              </w:rPr>
              <w:t>项目对应</w:t>
            </w:r>
          </w:p>
        </w:tc>
      </w:tr>
      <w:tr w14:paraId="4571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D75931F">
            <w:pPr>
              <w:spacing w:after="0" w:line="276" w:lineRule="auto"/>
            </w:pPr>
            <w:r>
              <w:rPr>
                <w:rFonts w:ascii="微软雅黑" w:hAnsi="微软雅黑" w:eastAsia="微软雅黑"/>
                <w:b w:val="0"/>
                <w:sz w:val="18"/>
              </w:rPr>
              <w:t>数据输入层</w:t>
            </w:r>
          </w:p>
        </w:tc>
        <w:tc>
          <w:tcPr>
            <w:tcW w:w="3515" w:type="dxa"/>
            <w:vAlign w:val="center"/>
          </w:tcPr>
          <w:p w14:paraId="2123ACF8">
            <w:pPr>
              <w:spacing w:after="0" w:line="276" w:lineRule="auto"/>
            </w:pPr>
            <w:r>
              <w:rPr>
                <w:rFonts w:ascii="微软雅黑" w:hAnsi="微软雅黑" w:eastAsia="微软雅黑"/>
                <w:b w:val="0"/>
                <w:sz w:val="18"/>
              </w:rPr>
              <w:t>历史订单明细、SKU平均分拣时间、仿真参数</w:t>
            </w:r>
          </w:p>
        </w:tc>
        <w:tc>
          <w:tcPr>
            <w:tcW w:w="3628" w:type="dxa"/>
            <w:vAlign w:val="center"/>
          </w:tcPr>
          <w:p w14:paraId="7291BFAC">
            <w:pPr>
              <w:spacing w:after="0" w:line="276" w:lineRule="auto"/>
            </w:pPr>
            <w:r>
              <w:rPr>
                <w:rFonts w:ascii="微软雅黑" w:hAnsi="微软雅黑" w:eastAsia="微软雅黑"/>
                <w:b w:val="0"/>
                <w:sz w:val="18"/>
              </w:rPr>
              <w:t>raw_data、backend/sku_avg_time.py、config.py</w:t>
            </w:r>
          </w:p>
        </w:tc>
      </w:tr>
      <w:tr w14:paraId="3DCE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623ED73">
            <w:pPr>
              <w:spacing w:after="0" w:line="276" w:lineRule="auto"/>
            </w:pPr>
            <w:r>
              <w:rPr>
                <w:rFonts w:ascii="微软雅黑" w:hAnsi="微软雅黑" w:eastAsia="微软雅黑"/>
                <w:b w:val="0"/>
                <w:sz w:val="18"/>
              </w:rPr>
              <w:t>数据验证层</w:t>
            </w:r>
          </w:p>
        </w:tc>
        <w:tc>
          <w:tcPr>
            <w:tcW w:w="3515" w:type="dxa"/>
            <w:vAlign w:val="center"/>
          </w:tcPr>
          <w:p w14:paraId="20DABEF7">
            <w:pPr>
              <w:spacing w:after="0" w:line="276" w:lineRule="auto"/>
            </w:pPr>
            <w:r>
              <w:rPr>
                <w:rFonts w:ascii="微软雅黑" w:hAnsi="微软雅黑" w:eastAsia="微软雅黑"/>
                <w:b w:val="0"/>
                <w:sz w:val="18"/>
              </w:rPr>
              <w:t>字段、类型、时间、数量、SKU、处理时间验证</w:t>
            </w:r>
          </w:p>
        </w:tc>
        <w:tc>
          <w:tcPr>
            <w:tcW w:w="3628" w:type="dxa"/>
            <w:vAlign w:val="center"/>
          </w:tcPr>
          <w:p w14:paraId="6FB4271A">
            <w:pPr>
              <w:spacing w:after="0" w:line="276" w:lineRule="auto"/>
            </w:pPr>
            <w:r>
              <w:rPr>
                <w:rFonts w:ascii="微软雅黑" w:hAnsi="微软雅黑" w:eastAsia="微软雅黑"/>
                <w:b w:val="0"/>
                <w:sz w:val="18"/>
              </w:rPr>
              <w:t>sku_avg_time.py、rl_environment.py</w:t>
            </w:r>
          </w:p>
        </w:tc>
      </w:tr>
      <w:tr w14:paraId="28BE8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DBEE4DB">
            <w:pPr>
              <w:spacing w:after="0" w:line="276" w:lineRule="auto"/>
            </w:pPr>
            <w:r>
              <w:rPr>
                <w:rFonts w:ascii="微软雅黑" w:hAnsi="微软雅黑" w:eastAsia="微软雅黑"/>
                <w:b w:val="0"/>
                <w:sz w:val="18"/>
              </w:rPr>
              <w:t>清洗聚合层</w:t>
            </w:r>
          </w:p>
        </w:tc>
        <w:tc>
          <w:tcPr>
            <w:tcW w:w="3515" w:type="dxa"/>
            <w:vAlign w:val="center"/>
          </w:tcPr>
          <w:p w14:paraId="17659CE8">
            <w:pPr>
              <w:spacing w:after="0" w:line="276" w:lineRule="auto"/>
            </w:pPr>
            <w:r>
              <w:rPr>
                <w:rFonts w:ascii="微软雅黑" w:hAnsi="微软雅黑" w:eastAsia="微软雅黑"/>
                <w:b w:val="0"/>
                <w:sz w:val="18"/>
              </w:rPr>
              <w:t>无效记录过滤、IQR去噪、按订单聚合</w:t>
            </w:r>
          </w:p>
        </w:tc>
        <w:tc>
          <w:tcPr>
            <w:tcW w:w="3628" w:type="dxa"/>
            <w:vAlign w:val="center"/>
          </w:tcPr>
          <w:p w14:paraId="04A849D7">
            <w:pPr>
              <w:spacing w:after="0" w:line="276" w:lineRule="auto"/>
            </w:pPr>
            <w:r>
              <w:rPr>
                <w:rFonts w:ascii="微软雅黑" w:hAnsi="微软雅黑" w:eastAsia="微软雅黑"/>
                <w:b w:val="0"/>
                <w:sz w:val="18"/>
              </w:rPr>
              <w:t>backend/sku_avg_time.py、rl_environment.py</w:t>
            </w:r>
          </w:p>
        </w:tc>
      </w:tr>
      <w:tr w14:paraId="6EEF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0D26954">
            <w:pPr>
              <w:spacing w:after="0" w:line="276" w:lineRule="auto"/>
            </w:pPr>
            <w:r>
              <w:rPr>
                <w:rFonts w:ascii="微软雅黑" w:hAnsi="微软雅黑" w:eastAsia="微软雅黑"/>
                <w:b w:val="0"/>
                <w:sz w:val="18"/>
              </w:rPr>
              <w:t>仿真环境层</w:t>
            </w:r>
          </w:p>
        </w:tc>
        <w:tc>
          <w:tcPr>
            <w:tcW w:w="3515" w:type="dxa"/>
            <w:vAlign w:val="center"/>
          </w:tcPr>
          <w:p w14:paraId="4D0843CC">
            <w:pPr>
              <w:spacing w:after="0" w:line="276" w:lineRule="auto"/>
            </w:pPr>
            <w:r>
              <w:rPr>
                <w:rFonts w:ascii="微软雅黑" w:hAnsi="微软雅黑" w:eastAsia="微软雅黑"/>
                <w:b w:val="0"/>
                <w:sz w:val="18"/>
              </w:rPr>
              <w:t>站台、输送线、距离、容量、时间推进</w:t>
            </w:r>
          </w:p>
        </w:tc>
        <w:tc>
          <w:tcPr>
            <w:tcW w:w="3628" w:type="dxa"/>
            <w:vAlign w:val="center"/>
          </w:tcPr>
          <w:p w14:paraId="0420A824">
            <w:pPr>
              <w:spacing w:after="0" w:line="276" w:lineRule="auto"/>
            </w:pPr>
            <w:r>
              <w:rPr>
                <w:rFonts w:ascii="微软雅黑" w:hAnsi="微软雅黑" w:eastAsia="微软雅黑"/>
                <w:b w:val="0"/>
                <w:sz w:val="18"/>
              </w:rPr>
              <w:t>rl_environment.py、simpy_verify.py</w:t>
            </w:r>
          </w:p>
        </w:tc>
      </w:tr>
      <w:tr w14:paraId="374D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A2BB779">
            <w:pPr>
              <w:spacing w:after="0" w:line="276" w:lineRule="auto"/>
            </w:pPr>
            <w:r>
              <w:rPr>
                <w:rFonts w:ascii="微软雅黑" w:hAnsi="微软雅黑" w:eastAsia="微软雅黑"/>
                <w:b w:val="0"/>
                <w:sz w:val="18"/>
              </w:rPr>
              <w:t>调度决策层</w:t>
            </w:r>
          </w:p>
        </w:tc>
        <w:tc>
          <w:tcPr>
            <w:tcW w:w="3515" w:type="dxa"/>
            <w:vAlign w:val="center"/>
          </w:tcPr>
          <w:p w14:paraId="673FE8E3">
            <w:pPr>
              <w:spacing w:after="0" w:line="276" w:lineRule="auto"/>
            </w:pPr>
            <w:r>
              <w:rPr>
                <w:rFonts w:ascii="微软雅黑" w:hAnsi="微软雅黑" w:eastAsia="微软雅黑"/>
                <w:b w:val="0"/>
                <w:sz w:val="18"/>
              </w:rPr>
              <w:t>PPO模型和规则策略选择工位</w:t>
            </w:r>
          </w:p>
        </w:tc>
        <w:tc>
          <w:tcPr>
            <w:tcW w:w="3628" w:type="dxa"/>
            <w:vAlign w:val="center"/>
          </w:tcPr>
          <w:p w14:paraId="33EEE29E">
            <w:pPr>
              <w:spacing w:after="0" w:line="276" w:lineRule="auto"/>
            </w:pPr>
            <w:r>
              <w:rPr>
                <w:rFonts w:ascii="微软雅黑" w:hAnsi="微软雅黑" w:eastAsia="微软雅黑"/>
                <w:b w:val="0"/>
                <w:sz w:val="18"/>
              </w:rPr>
              <w:t>output/models、dispatch_rules.py</w:t>
            </w:r>
          </w:p>
        </w:tc>
      </w:tr>
      <w:tr w14:paraId="7E29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708AFC8">
            <w:pPr>
              <w:spacing w:after="0" w:line="276" w:lineRule="auto"/>
            </w:pPr>
            <w:r>
              <w:rPr>
                <w:rFonts w:ascii="微软雅黑" w:hAnsi="微软雅黑" w:eastAsia="微软雅黑"/>
                <w:b w:val="0"/>
                <w:sz w:val="18"/>
              </w:rPr>
              <w:t>结果输出层</w:t>
            </w:r>
          </w:p>
        </w:tc>
        <w:tc>
          <w:tcPr>
            <w:tcW w:w="3515" w:type="dxa"/>
            <w:vAlign w:val="center"/>
          </w:tcPr>
          <w:p w14:paraId="41E63DAB">
            <w:pPr>
              <w:spacing w:after="0" w:line="276" w:lineRule="auto"/>
            </w:pPr>
            <w:r>
              <w:rPr>
                <w:rFonts w:ascii="微软雅黑" w:hAnsi="微软雅黑" w:eastAsia="微软雅黑"/>
                <w:b w:val="0"/>
                <w:sz w:val="18"/>
              </w:rPr>
              <w:t>完工时间、站台负载、策略对比、图表</w:t>
            </w:r>
          </w:p>
        </w:tc>
        <w:tc>
          <w:tcPr>
            <w:tcW w:w="3628" w:type="dxa"/>
            <w:vAlign w:val="center"/>
          </w:tcPr>
          <w:p w14:paraId="6E6565E7">
            <w:pPr>
              <w:spacing w:after="0" w:line="276" w:lineRule="auto"/>
            </w:pPr>
            <w:r>
              <w:rPr>
                <w:rFonts w:ascii="微软雅黑" w:hAnsi="微软雅黑" w:eastAsia="微软雅黑"/>
                <w:b w:val="0"/>
                <w:sz w:val="18"/>
              </w:rPr>
              <w:t>output、generated_docs、test</w:t>
            </w:r>
          </w:p>
        </w:tc>
      </w:tr>
    </w:tbl>
    <w:p w14:paraId="64BB1603"/>
    <w:p w14:paraId="5767B49E">
      <w:pPr>
        <w:pStyle w:val="3"/>
      </w:pPr>
      <w:r>
        <w:rPr>
          <w:rFonts w:ascii="微软雅黑" w:hAnsi="微软雅黑" w:eastAsia="微软雅黑"/>
        </w:rPr>
        <w:t>五、留存结论</w:t>
      </w:r>
    </w:p>
    <w:p w14:paraId="1197CD5D">
      <w:pPr>
        <w:pStyle w:val="16"/>
        <w:spacing w:after="60" w:line="276" w:lineRule="auto"/>
      </w:pPr>
      <w:r>
        <w:rPr>
          <w:rFonts w:ascii="微软雅黑" w:hAnsi="微软雅黑" w:eastAsia="微软雅黑"/>
          <w:sz w:val="20"/>
        </w:rPr>
        <w:t>数据属性验证表明：历史拣选数据经过清洗、耗时计算和SKU聚合后，可以支撑订单分拣仿真输入。</w:t>
      </w:r>
    </w:p>
    <w:p w14:paraId="6E810DC5">
      <w:pPr>
        <w:pStyle w:val="16"/>
        <w:spacing w:after="60" w:line="276" w:lineRule="auto"/>
      </w:pPr>
      <w:r>
        <w:rPr>
          <w:rFonts w:ascii="微软雅黑" w:hAnsi="微软雅黑" w:eastAsia="微软雅黑"/>
          <w:sz w:val="20"/>
        </w:rPr>
        <w:t>模型试验表明：AI策略和传统规则策略均可在统一站台规模和统一约束下完成试运行，并输出可比较的完工时间结果。</w:t>
      </w:r>
    </w:p>
    <w:p w14:paraId="7FBFEE8B">
      <w:pPr>
        <w:pStyle w:val="16"/>
        <w:spacing w:after="60" w:line="276" w:lineRule="auto"/>
      </w:pPr>
      <w:r>
        <w:rPr>
          <w:rFonts w:ascii="微软雅黑" w:hAnsi="微软雅黑" w:eastAsia="微软雅黑"/>
          <w:sz w:val="20"/>
        </w:rPr>
        <w:t>仿真逻辑表明：项目已形成从数据读取、订单聚合、策略决策、动作校验、时间推进到结果输出的完整仿真链路。</w:t>
      </w:r>
    </w:p>
    <w:p w14:paraId="36A4C63C">
      <w:pPr>
        <w:pStyle w:val="16"/>
        <w:spacing w:after="60" w:line="276" w:lineRule="auto"/>
      </w:pPr>
      <w:r>
        <w:rPr>
          <w:rFonts w:ascii="微软雅黑" w:hAnsi="微软雅黑" w:eastAsia="微软雅黑"/>
          <w:sz w:val="20"/>
        </w:rPr>
        <w:t>4月11日复现说明：真实启用站台数量与仿真站台规模可以保持一致，完工时间差异主要来自调度策略、数据聚合口径、标准作业时间和现场干扰建模程度差异。</w:t>
      </w:r>
    </w:p>
    <w:sectPr>
      <w:footerReference r:id="rId5" w:type="default"/>
      <w:pgSz w:w="12240" w:h="15840"/>
      <w:pgMar w:top="1224" w:right="1224" w:bottom="1224"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41C16">
    <w:pPr>
      <w:pStyle w:val="24"/>
      <w:jc w:val="center"/>
    </w:pPr>
    <w:r>
      <w:rPr>
        <w:rFonts w:ascii="微软雅黑" w:hAnsi="微软雅黑" w:eastAsia="微软雅黑"/>
        <w:color w:val="777777"/>
        <w:sz w:val="16"/>
      </w:rPr>
      <w:t>潍柴订单分拣仿真与调度算法过程留存记录</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D672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F4D78"/>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1F4D78"/>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90</TotalTime>
  <ScaleCrop>false</ScaleCrop>
  <LinksUpToDate>false</LinksUpToDate>
  <CharactersWithSpaces>0</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傻子</cp:lastModifiedBy>
  <dcterms:modified xsi:type="dcterms:W3CDTF">2026-06-11T05:47:06Z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A6C00E10EFC64E6B8E61A63E3F9CAD0A_12</vt:lpwstr>
  </property>
</Properties>
</file>