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员工手册</w:t>
      </w:r>
    </w:p>
    <w:p>
      <w:pPr>
        <w:pStyle w:val="Heading2"/>
      </w:pPr>
      <w:r>
        <w:t>第一章 考勤制度</w:t>
      </w:r>
    </w:p>
    <w:p>
      <w:pPr>
        <w:pStyle w:val="Heading3"/>
      </w:pPr>
      <w:r>
        <w:t>1.1 年假</w:t>
      </w:r>
    </w:p>
    <w:p>
      <w:r>
        <w:t>员工年满一年后可享受年假10天。年假须提前两周申请，由直属主管审批后方可休假。</w:t>
      </w:r>
    </w:p>
    <w:p>
      <w:pPr>
        <w:pStyle w:val="Heading3"/>
      </w:pPr>
      <w:r>
        <w:t>1.2 迟到</w:t>
      </w:r>
    </w:p>
    <w:p>
      <w:r>
        <w:t>迟到 30 分钟以内按事假半天处理；超过 30 分钟按旷工半天处理。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