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 v2.0</w:t>
      </w:r>
    </w:p>
    <w:p>
      <w:pPr>
        <w:pStyle w:val="Heading1"/>
      </w:pPr>
      <w:r>
        <w:t>员工手册 v2.0</w:t>
      </w:r>
    </w:p>
    <w:p>
      <w:pPr>
        <w:pStyle w:val="Heading2"/>
      </w:pPr>
      <w:r>
        <w:t>第一章 考勤制度</w:t>
      </w:r>
    </w:p>
    <w:p>
      <w:pPr>
        <w:pStyle w:val="Heading3"/>
      </w:pPr>
      <w:r>
        <w:t>1.1 年假</w:t>
      </w:r>
    </w:p>
    <w:p>
      <w:r>
        <w:t>员工年满一年后可享受年假10天。年假须提前两周申请，由直属主管审批后方可休假。</w:t>
      </w:r>
    </w:p>
    <w:p>
      <w:pPr>
        <w:pStyle w:val="Heading3"/>
      </w:pPr>
      <w:r>
        <w:t>1.2 迟到</w:t>
      </w:r>
    </w:p>
    <w:p>
      <w:r>
        <w:t>迟到 30 分钟以内按事假半天处理；超过 30 分钟按旷工半天处理。</w:t>
      </w:r>
    </w:p>
    <w:p>
      <w:pPr>
        <w:pStyle w:val="Heading3"/>
      </w:pPr>
      <w:r>
        <w:t>1.3 事假与病假</w:t>
      </w:r>
    </w:p>
    <w:p>
      <w:r>
        <w:t>事假全年累计不得超过 15 天，须提前一天申请。病假须出具二级以上医院证明，全年累计不超过 30 天。事假期间无薪，病假期间按基本工资 60% 发放。</w:t>
      </w:r>
    </w:p>
    <w:p>
      <w:pPr>
        <w:pStyle w:val="Heading2"/>
      </w:pPr>
      <w:r>
        <w:t>第二章 薪酬福利</w:t>
      </w:r>
    </w:p>
    <w:p>
      <w:pPr>
        <w:pStyle w:val="Heading3"/>
      </w:pPr>
      <w:r>
        <w:t>2.1 年终奖</w:t>
      </w:r>
    </w:p>
    <w:p>
      <w:r>
        <w:t>年终奖于每年 12 月发放，发放日前需仍在职。</w:t>
      </w:r>
    </w:p>
    <w:p>
      <w:pPr>
        <w:pStyle w:val="Heading3"/>
      </w:pPr>
      <w:r>
        <w:t>2.2 餐补</w:t>
      </w:r>
    </w:p>
    <w:p>
      <w:r>
        <w:t>正式员工每月餐补 300 元，随工资一并发放。</w:t>
      </w:r>
    </w:p>
    <w:p>
      <w:pPr/>
      <w:r>
        <w:t>项目 | 标准</w:t>
      </w:r>
    </w:p>
    <w:p>
      <w:pPr/>
      <w:r>
        <w:t>--- | ---</w:t>
      </w:r>
    </w:p>
    <w:p>
      <w:pPr/>
      <w:r>
        <w:t>餐补 | 300 元/月</w:t>
      </w:r>
    </w:p>
    <w:p>
      <w:pPr>
        <w:pStyle w:val="Heading3"/>
      </w:pPr>
      <w:r>
        <w:t>2.3 通讯补贴</w:t>
      </w:r>
    </w:p>
    <w:p>
      <w:r>
        <w:t>销售岗位员工每月通讯补贴 200 元，其他岗位每月 100 元。凭发票报销。</w:t>
      </w:r>
    </w:p>
    <w:p>
      <w:pPr>
        <w:pStyle w:val="Heading2"/>
      </w:pPr>
      <w:r>
        <w:t>第三章 考勤补充</w:t>
      </w:r>
    </w:p>
    <w:p>
      <w:pPr>
        <w:pStyle w:val="Heading3"/>
      </w:pPr>
      <w:r>
        <w:t>3.1 加班</w:t>
      </w:r>
    </w:p>
    <w:p>
      <w:r>
        <w:t>工作日加班按基本工资 1.5 倍计算加班费，休息日加班按 2 倍计算，法定节假日加班按 3 倍计算。加班须提前填写加班审批单。</w:t>
      </w:r>
    </w:p>
    <w:p>
      <w:pPr>
        <w:pStyle w:val="Heading3"/>
      </w:pPr>
      <w:r>
        <w:t>3.2 出差</w:t>
      </w:r>
    </w:p>
    <w:p>
      <w:r>
        <w:t>出差期间每日补贴标准：一线城市 200 元，二线城市 150 元，其他城市 100 元。住宿费凭发票实报实销。</w:t>
      </w:r>
    </w:p>
    <w:p>
      <w:pPr>
        <w:pStyle w:val="Heading2"/>
      </w:pPr>
      <w:r>
        <w:t>第四章 职业发展</w:t>
      </w:r>
    </w:p>
    <w:p>
      <w:pPr>
        <w:pStyle w:val="Heading3"/>
      </w:pPr>
      <w:r>
        <w:t>4.1 培训</w:t>
      </w:r>
    </w:p>
    <w:p>
      <w:r>
        <w:t>员工每年可参加不超过 5 天的外部培训，培训费用由公司承担。培训后需在公司服务满一年，否则按比例退还培训费用。</w:t>
      </w:r>
    </w:p>
    <w:p>
      <w:pPr>
        <w:pStyle w:val="Heading3"/>
      </w:pPr>
      <w:r>
        <w:t>4.2 晋升</w:t>
      </w:r>
    </w:p>
    <w:p>
      <w:r>
        <w:t>晋升评估每年 6 月和 12 月各一次。晋升条件包括：在当前岗位任职满一年、年度绩效评估为 B 级以上、无重大违纪记录。</w:t>
      </w:r>
    </w:p>
    <w:p>
      <w:pPr>
        <w:pStyle w:val="Heading2"/>
      </w:pPr>
      <w:r>
        <w:t>第五章 离职管理</w:t>
      </w:r>
    </w:p>
    <w:p>
      <w:pPr>
        <w:pStyle w:val="Heading3"/>
      </w:pPr>
      <w:r>
        <w:t>5.1 离职通知期</w:t>
      </w:r>
    </w:p>
    <w:p>
      <w:r>
        <w:t>试用期员工提前 3 天通知；正式员工提前 30 天通知。未满通知期离职的，需支付相应天数的基本工资作为代通知金。</w:t>
      </w:r>
    </w:p>
    <w:p>
      <w:pPr>
        <w:pStyle w:val="Heading3"/>
      </w:pPr>
      <w:r>
        <w:t>5.2 竞业限制</w:t>
      </w:r>
    </w:p>
    <w:p>
      <w:r>
        <w:t>高层管理人员及核心技术人员的竞业限制期为离职后 12 个月。竞业限制期间公司按月支付补偿金，标准为离职前 12 个月平均工资的 30%。</w:t>
      </w:r>
    </w:p>
    <w:p>
      <w:pPr>
        <w:pStyle w:val="Heading2"/>
      </w:pPr>
      <w:r>
        <w:t>第六章 财务报销</w:t>
      </w:r>
    </w:p>
    <w:p>
      <w:pPr>
        <w:pStyle w:val="Heading3"/>
      </w:pPr>
      <w:r>
        <w:t>6.1 差旅报销</w:t>
      </w:r>
    </w:p>
    <w:p>
      <w:r>
        <w:t>出差交通费：高铁二等座及以下凭票实报实销，飞机经济舱须提前审批。市内交通每天不超过 50 元。餐饮补贴已包含在出差补贴中，不再单独报销餐票。</w:t>
      </w:r>
    </w:p>
    <w:p>
      <w:pPr>
        <w:pStyle w:val="Heading3"/>
      </w:pPr>
      <w:r>
        <w:t>6.2 业务招待</w:t>
      </w:r>
    </w:p>
    <w:p>
      <w:r>
        <w:t>招待客户用餐标准：一线城市每人不超过 300 元，二线城市不超过 200 元，其他城市不超过 150 元。宴请须提前填写招待申请单，注明事由及参与人员清单。</w:t>
      </w:r>
    </w:p>
    <w:p>
      <w:pPr>
        <w:pStyle w:val="Heading3"/>
      </w:pPr>
      <w:r>
        <w:t>6.3 办公用品采购</w:t>
      </w:r>
    </w:p>
    <w:p>
      <w:r>
        <w:t>各部门每月办公用品预算为每人 50 元。单件超过 500 元的固定资产采购须经部门总监审批。采购须在指定供应商处进行，自行采购不予报销。</w:t>
      </w:r>
    </w:p>
    <w:p>
      <w:pPr>
        <w:pStyle w:val="Heading3"/>
      </w:pPr>
      <w:r>
        <w:t>6.4 报销时限</w:t>
      </w:r>
    </w:p>
    <w:p>
      <w:r>
        <w:t>费用发生后 30 天内须提交报销申请。逾期 30 至 60 天的，须书面说明原因；超过 60 天不予受理。报销金额超过 5000 元须财务总监加签。</w:t>
      </w:r>
    </w:p>
    <w:p>
      <w:pPr>
        <w:pStyle w:val="Heading2"/>
      </w:pPr>
      <w:r>
        <w:t>第七章 信息安全</w:t>
      </w:r>
    </w:p>
    <w:p>
      <w:pPr>
        <w:pStyle w:val="Heading3"/>
      </w:pPr>
      <w:r>
        <w:t>7.1 密码与账户安全</w:t>
      </w:r>
    </w:p>
    <w:p>
      <w:r>
        <w:t>公司系统密码须至少 8 位，包含大小写字母、数字和特殊字符，每 90 天更换一次。禁止将账户密码告知他人，禁止共用账号。离职后账号将在 24 小时内停用。</w:t>
      </w:r>
    </w:p>
    <w:p>
      <w:pPr>
        <w:pStyle w:val="Heading3"/>
      </w:pPr>
      <w:r>
        <w:t>7.2 数据分级与保密</w:t>
      </w:r>
    </w:p>
    <w:p>
      <w:r>
        <w:t>公司数据分为公开、内部、机密、绝密四级。机密及以上数据禁止通过即时通讯工具传输。禁止将公司数据存储于个人设备或未经授权的云存储服务。违反保密规定者视情节严重程度给予警告、记过或解除劳动合同处分。</w:t>
      </w:r>
    </w:p>
    <w:p>
      <w:pPr>
        <w:pStyle w:val="Heading3"/>
      </w:pPr>
      <w:r>
        <w:t>7.3 设备管理</w:t>
      </w:r>
    </w:p>
    <w:p>
      <w:r>
        <w:t>公司配发设备仅限工作使用，禁止安装未经授权的软件。发现安全漏洞应在 2 小时内向 IT 部门报告。设备遗失须在 1 小时内报告，远程擦除数据后将追究保管责任。</w:t>
      </w:r>
    </w:p>
    <w:p>
      <w:pPr>
        <w:pStyle w:val="Heading2"/>
      </w:pPr>
      <w:r>
        <w:t>第八章 福利制度</w:t>
      </w:r>
    </w:p>
    <w:p>
      <w:pPr>
        <w:pStyle w:val="Heading3"/>
      </w:pPr>
      <w:r>
        <w:t>8.1 年度体检</w:t>
      </w:r>
    </w:p>
    <w:p>
      <w:r>
        <w:t>正式员工每年享受一次免费体检，标准为每人 800 元。入职满半年即可参加当年体检。体检由公司统一安排，员工也可自行前往指定体检机构。</w:t>
      </w:r>
    </w:p>
    <w:p>
      <w:pPr>
        <w:pStyle w:val="Heading3"/>
      </w:pPr>
      <w:r>
        <w:t>8.2 节日福利</w:t>
      </w:r>
    </w:p>
    <w:p>
      <w:r>
        <w:t>春节、中秋、端午各发放节日礼金 500 元。妇女节（3月8日）女性员工发放 200 元礼金。员工生日当月发放 200 元生日礼金。以上福利随当月工资发放。</w:t>
      </w:r>
    </w:p>
    <w:p>
      <w:pPr>
        <w:pStyle w:val="Heading3"/>
      </w:pPr>
      <w:r>
        <w:t>8.3 补充医疗保险</w:t>
      </w:r>
    </w:p>
    <w:p>
      <w:r>
        <w:t>公司为正式员工购买补充医疗保险，覆盖门诊及住院费用。门诊报销比例 90%，年度上限 5000 元；住院报销比例 100%，年度上限 50000 元。直系亲属可自费加入，费用为每人每年 1200 元。</w:t>
      </w:r>
    </w:p>
    <w:p>
      <w:pPr>
        <w:pStyle w:val="Heading3"/>
      </w:pPr>
      <w:r>
        <w:t>8.4 团建活动</w:t>
      </w:r>
    </w:p>
    <w:p>
      <w:r>
        <w:t>每季度各部门可组织一次团建活动，人均预算 300 元。年度全员团建活动由人力资源部统一组织。</w:t>
      </w:r>
    </w:p>
    <w:p>
      <w:pPr>
        <w:pStyle w:val="Heading2"/>
      </w:pPr>
      <w:r>
        <w:t>第九章 绩效考核</w:t>
      </w:r>
    </w:p>
    <w:p>
      <w:pPr>
        <w:pStyle w:val="Heading3"/>
      </w:pPr>
      <w:r>
        <w:t>9.1 考核周期</w:t>
      </w:r>
    </w:p>
    <w:p>
      <w:r>
        <w:t>绩效考核每半年一次，考核期为 1 月至 6 月和 7 月至 12 月。考核结果于次月 15 日前公布。</w:t>
      </w:r>
    </w:p>
    <w:p>
      <w:pPr>
        <w:pStyle w:val="Heading3"/>
      </w:pPr>
      <w:r>
        <w:t>9.2 等级与评分</w:t>
      </w:r>
    </w:p>
    <w:p>
      <w:r>
        <w:t>考核等级分为 S、A、B、C、D 五级。S 级（卓越）：评分 ≥ 95 分，占比不超过 10%；A 级（优秀）：评分 85-94 分；B 级（合格）：评分 70-84 分；C 级（待改进）：评分 60-69 分；D 级（不合格）：评分 &lt; 60 分。连续两次 D 级将启动绩效改进计划，三次 D 级予以辞退。</w:t>
      </w:r>
    </w:p>
    <w:p>
      <w:pPr>
        <w:pStyle w:val="Heading3"/>
      </w:pPr>
      <w:r>
        <w:t>9.3 绩效与薪酬关联</w:t>
      </w:r>
    </w:p>
    <w:p>
      <w:r>
        <w:t>S 级年终奖系数 1.5，A 级系数 1.2，B 级系数 1.0，C 级系数 0.5，D 级无年终奖。年度绩效为 S 级的员工次年度薪资上浮 15%，A 级上浮 10%，B 级上浮 5%，C 级和 D 级不调薪。</w:t>
      </w:r>
    </w:p>
    <w:p>
      <w:pPr>
        <w:pStyle w:val="Heading3"/>
      </w:pPr>
      <w:r>
        <w:t>9.4 申诉流程</w:t>
      </w:r>
    </w:p>
    <w:p>
      <w:r>
        <w:t>对考核结果有异议的员工，可在结果公布后 7 个工作日内向人力资源部提交书面申诉。人力资源部应在收到申诉后 10 个工作日内组织复核会议并书面答复。复核结果为最终结论。</w:t>
      </w:r>
    </w:p>
    <w:p>
      <w:pPr>
        <w:pStyle w:val="Heading2"/>
      </w:pPr>
      <w:r>
        <w:t>附录 A：请假审批流程图</w:t>
      </w:r>
    </w:p>
    <w:p>
      <w:r>
        <w:t>flowchart TD</w:t>
      </w:r>
    </w:p>
    <w:p>
      <w:r>
        <w:t>A[填写请假申请] --&gt; B{请假天数}</w:t>
      </w:r>
    </w:p>
    <w:p>
      <w:r>
        <w:t>B --&gt;|&lt;=3天| C[直属主管审批]</w:t>
      </w:r>
    </w:p>
    <w:p>
      <w:r>
        <w:t>B --&gt;|&gt;3天| D[部门总监审批]</w:t>
      </w:r>
    </w:p>
    <w:p>
      <w:r>
        <w:t>B --&gt;|&gt;7天| E[人力资源总监审批]</w:t>
      </w:r>
    </w:p>
    <w:p>
      <w:r>
        <w:t>C --&gt; F{审批通过?}</w:t>
      </w:r>
    </w:p>
    <w:p>
      <w:r>
        <w:t>D --&gt; F</w:t>
      </w:r>
    </w:p>
    <w:p>
      <w:r>
        <w:t>E --&gt; F</w:t>
      </w:r>
    </w:p>
    <w:p>
      <w:r>
        <w:t>F --&gt;|是| G[休假]</w:t>
      </w:r>
    </w:p>
    <w:p>
      <w:r>
        <w:t>F --&gt;|否| H[退回修改]</w:t>
      </w:r>
    </w:p>
    <w:p>
      <w:r>
        <w:t>H --&gt; A</w:t>
      </w:r>
    </w:p>
    <w:p>
      <w:pPr>
        <w:pStyle w:val="Heading2"/>
      </w:pPr>
      <w:r>
        <w:t>附录 B：出差补贴标准对比</w:t>
      </w:r>
    </w:p>
    <w:p>
      <w:pPr/>
      <w:r>
        <w:t>城市等级 | 每日补贴 | 住宿标准上限 | 交通标准</w:t>
      </w:r>
    </w:p>
    <w:p>
      <w:pPr/>
      <w:r>
        <w:t>一线城市 | 200 元 | 500 元/晚 | 高铁二等座/经济舱</w:t>
      </w:r>
    </w:p>
    <w:p>
      <w:pPr/>
      <w:r>
        <w:t>二线城市 | 150 元 | 350 元/晚 | 高铁二等座</w:t>
      </w:r>
    </w:p>
    <w:p>
      <w:pPr/>
      <w:r>
        <w:t>其他城市 | 100 元 | 250 元/晚 | 高铁二等座</w:t>
      </w:r>
    </w:p>
    <w:p>
      <w:pPr>
        <w:pStyle w:val="Heading2"/>
      </w:pPr>
      <w:r>
        <w:t>附录 C：绩效评分分布（年度示例）</w:t>
      </w:r>
    </w:p>
    <w:p>
      <w:r>
        <w:t>S级(10%) + A级(25%) + B级(40%) + C级(15%) + D级(10%) = 100%强制分布。各部门须按此比例分配，不得随意调整。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