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44"/>
        </w:rPr>
        <w:t>基于国产操作系统的安全智能运维 Agent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b/>
          <w:i w:val="0"/>
          <w:color w:val="1A1A1A"/>
          <w:sz w:val="60"/>
        </w:rPr>
        <w:t>软件功能测试报告</w:t>
      </w:r>
    </w:p>
    <w:p>
      <w:pPr>
        <w:jc w:val="center"/>
        <w:pBdr>
          <w:bottom w:val="single" w:sz="12" w:space="0" w:color="2E74B5"/>
        </w:pBdr>
      </w:pPr>
    </w:p>
    <w:p>
      <w:pPr>
        <w:spacing w:before="16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26"/>
        </w:rPr>
        <w:t>220 个自动化用例全部通过 · 麒麟 VM / LLM / 主动巡检补充验收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文档名称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软件功能测试报告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版本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V1.0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目标平台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Windows 自动化测试 · 麒麟服务器虚拟机部署验收 · LoongArch 目标适配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赛题方向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A2 · 基于国产操作系统的安全智能运维 Agent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更新日期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2026-06-24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目  录</w:t>
      </w:r>
    </w:p>
    <w:p>
      <w:r>
        <w:fldChar w:fldCharType="begin"/>
        <w:instrText xml:space="preserve">TOC \o "1-3" \h \z \u</w:instrText>
        <w:fldChar w:fldCharType="separate"/>
        <w:r>
          <w:t>在 Word 中按 Ctrl+A 后 F9，或右键“更新域”可生成目录。</w:t>
        </w:r>
        <w:fldChar w:fldCharType="end"/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文档概述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03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项目名称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麒麟安全智能运维 Agent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测试对象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FastAPI 后端、Vue 前端、MCP-like 工具体系、安全校验链路、审计追踪、主动巡检与告警模块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测试类型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功能测试、接口测试、安全功能测试、回归测试、异常路径测试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测试方法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黑盒功能验证 + 白盒单元测试 + 接口级集成测试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测试日期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2026-06-24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测试执行环境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Windows 开发环境；麒麟服务器虚拟机部署验收；目标兼容环境为 LoongArch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测试框架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Python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unittest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报告从软件工程角度，对系统已实现功能进行功能正确性、接口完整性、安全约束、异常处理和回归稳定性验证。测试重点不只关注“功能是否可用”，还关注“功能是否按需求边界工作”“异常输入是否被控制”“安全策略是否不可绕过”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2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测试目标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验证智能运维 Agent 能够接收自然语言请求，完成规划、校验、工具执行和结构化结论返回。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验证 MCP-like 工具注册、参数 schema、风险等级、只读属性和命令模板符合设计。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验证低风险只读工具、中风险受控操作工具和安全态势感知工具的功能行为。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验证角色权限、二次确认、危险命令拦截、危险路径拦截等安全控制有效。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验证多工具编排、步骤引用、闭环推理、多轮会话上下文等智能调度能力。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6.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验证审计追踪、指标采集、限流并发保护、主动巡检告警等工程支撑能力。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7.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验证系统在异常输入、工具失败、平台差异、外部依赖不可用时能够安全降级。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3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测试范围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3.1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纳入测试范围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19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功能域</w:t>
            </w:r>
          </w:p>
        </w:tc>
        <w:tc>
          <w:tcPr>
            <w:tcW w:type="dxa" w:w="6803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主要测试内容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智能对话执行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/api/agent/execute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请求、规划、执行、响应字段、建议操作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规划器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本地规则兜底、LLM JSON 隔离、多工具规划、追问上下文补参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工具执行器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工具注册、schema 校验、步骤引用、按步骤安全校验、失败快速中断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系统感知工具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system、process、network、log、service、disk 等基础诊断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诊断增强工具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大文件定位、目录空间定位、网络配置、网络连通性、软件源检查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安全态势工具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auth、firewall、privilege 只读安全感知与角色脱敏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受控操作工具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service.restart、temp.clean、process.kill 的权限和确认控制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安全校验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危险命令、危险路径、受保护进程/服务、角色权限、参数字符集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审计追踪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trace_id、审计阶段、SQLite 存储、hash 链校验、导出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多步推理闭环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只读自动诊断、操作类建议停手确认、注入防护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多轮会话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session_id、TTL 内存上下文、主体绑定、追问参数继承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自我保护与观测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限流、并发保护、指标采集、metrics 权限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主动巡检告警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AlertStore、阈值检查、Scheduler、告警接口、监控配置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3.2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暂不纳入测试范围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215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范围</w:t>
            </w:r>
          </w:p>
        </w:tc>
        <w:tc>
          <w:tcPr>
            <w:tcW w:type="dxa" w:w="6576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大模型长期稳定性</w:t>
            </w:r>
          </w:p>
        </w:tc>
        <w:tc>
          <w:tcPr>
            <w:tcW w:type="dxa" w:w="657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 qwen / qwen-max 配置启用验收；长期可用率仍受外部 API 与网络影响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LoongArch 架构实机兼容性</w:t>
            </w:r>
          </w:p>
        </w:tc>
        <w:tc>
          <w:tcPr>
            <w:tcW w:type="dxa" w:w="657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已完成麒麟服务器虚拟机部署；LoongArch 架构真机或仿真环境仍需单独记录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长时间压力测试</w:t>
            </w:r>
          </w:p>
        </w:tc>
        <w:tc>
          <w:tcPr>
            <w:tcW w:type="dxa" w:w="657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已覆盖限流和并发保护逻辑，尚未进行 24 小时以上长稳测试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外部通知能力</w:t>
            </w:r>
          </w:p>
        </w:tc>
        <w:tc>
          <w:tcPr>
            <w:tcW w:type="dxa" w:w="657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当前主动告警为内存缓存与接口查询，尚未实现邮件/webhook/短信通知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4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703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操作系统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Windows 开发环境；麒麟服务器虚拟机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后端语言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Python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Web 框架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FastAPI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前端技术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Vue 3 静态页面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数据存储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SQLite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测试框架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unittest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命令执行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后端白名单命令模板 + subprocess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安全角色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viewer / operator / admin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测试执行命令如下：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python -m unittest tests.test_agent_response_fields tests.test_audit_store \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tests.test_auth_role tests.test_auth_tool tests.test_controlled_tools \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tests.test_dangerous_patterns tests.test_diagnostic_hardening \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tests.test_diagnostic_tools tests.test_firewall_tool tests.test_llm_isolation \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tests.test_mcp_server tests.test_metrics_instrumentation tests.test_metrics \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tests.test_middleware_metrics tests.test_monitor_alerts tests.test_monitor_checks \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tests.test_monitor_endpoints tests.test_monitor_scheduler tests.test_monitor_settings \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tests.test_plan_next tests.test_privilege_tool tests.test_rate_limit \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tests.test_reason_localizer tests.test_reasoning_loop tests.test_reasoning_settings \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tests.test_sanitizer tests.test_security_redaction tests.test_session_context \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tests.test_session_security tests.test_tool_orchestration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1　显式列出测试模块执行全量功能用例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执行结果：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Ran 220 tests in 1.922s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OK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2　自动化测试执行结果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测试过程中出现少量审计 best-effort 提示，例如测试隔离中 SQLite 连接关闭后的审计写入提示；所有断言通过，未影响功能测试结论。建议后续将该提示作为测试环境噪声优化项处理。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5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测试策略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分层测试策略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3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层级</w:t>
            </w:r>
          </w:p>
        </w:tc>
        <w:tc>
          <w:tcPr>
            <w:tcW w:type="dxa" w:w="36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测试目标</w:t>
            </w:r>
          </w:p>
        </w:tc>
        <w:tc>
          <w:tcPr>
            <w:tcW w:type="dxa" w:w="3742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典型测试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单元测试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验证纯函数、工具分析逻辑、配置解析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monitor checks、metrics、rate limit、reason localizer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组件测试</w:t>
            </w:r>
          </w:p>
        </w:tc>
        <w:tc>
          <w:tcPr>
            <w:tcW w:type="dxa" w:w="36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验证单个模块的输入输出和异常处理</w:t>
            </w:r>
          </w:p>
        </w:tc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ToolExecutor、SecurityGuard、AlertStore、SessionStore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接口测试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验证 API 入参、鉴权、响应结构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6"/>
                <w:shd w:val="clear" w:color="auto" w:fill="EEF1F5"/>
              </w:rPr>
              <w:t>/api/agent/execute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6"/>
                <w:shd w:val="clear" w:color="auto" w:fill="EEF1F5"/>
              </w:rPr>
              <w:t>/api/alerts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6"/>
                <w:shd w:val="clear" w:color="auto" w:fill="EEF1F5"/>
              </w:rPr>
              <w:t>/api/metrics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安全测试</w:t>
            </w:r>
          </w:p>
        </w:tc>
        <w:tc>
          <w:tcPr>
            <w:tcW w:type="dxa" w:w="36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验证越权、危险命令、危险路径被拦截</w:t>
            </w:r>
          </w:p>
        </w:tc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dangerous patterns、auth role、redaction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回归测试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验证新增功能不破坏原有链路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full unittest suite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工程质量关注点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可测试性：核心判断逻辑拆分为纯函数，便于独立断言。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可追溯性：每次执行均产生 trace_id 和审计事件。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安全默认值：未授权用户默认为 viewer，高风险行为默认拦截。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最小权限：命令只能通过白名单模板执行，不允许拼接 shell。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失败隔离：单工具失败不应导致整体系统崩溃。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6.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可回归：新增功能均配套自动化测试，形成持续回归能力。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6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功能测试用例概要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  <w:cantSplit/>
        </w:trPr>
        <w:tc>
          <w:tcPr>
            <w:tcW w:type="dxa" w:w="96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功能模块</w:t>
            </w:r>
          </w:p>
        </w:tc>
        <w:tc>
          <w:tcPr>
            <w:tcW w:type="dxa" w:w="283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测试点</w:t>
            </w:r>
          </w:p>
        </w:tc>
        <w:tc>
          <w:tcPr>
            <w:tcW w:type="dxa" w:w="294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预期结果</w:t>
            </w:r>
          </w:p>
        </w:tc>
        <w:tc>
          <w:tcPr>
            <w:tcW w:type="dxa" w:w="85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FT-001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智能对话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提交自然语言运维请求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返回 trace_id、plan、tools、conclusion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FT-002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响应结构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返回 steps、suggested_actions、session_id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字段完整且格式正确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FT-003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规划器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LLM 不可用时使用本地规则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能选择合适工具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FT-004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多工具编排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process 输出 pid 被后续步骤引用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引用解析后再安全校验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FT-005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编排失败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引用未知步骤或路径不存在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快速失败，不执行后续步骤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FT-006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系统感知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system/process/network/service/disk 只读工具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返回结构化结果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FT-007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诊断工具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大文件、目录占用、网络配置、软件源检查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只读执行并返回分析结果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FT-008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安全态势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auth/firewall/privilege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返回安全分析并按角色脱敏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FT-009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中风险操作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service.restart 缺少二次确认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被安全校验拦截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FT-010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临时清理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temp.clean dry_run 预览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不删除文件，免二次确认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FT-011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进程终止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process.kill 保护 PID 或系统进程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被拒绝执行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FT-012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危险命令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rm -rf /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、fork bomb、远程脚本管道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匹配危险模式并拦截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FT-013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危险路径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清理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/etc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等核心目录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被危险路径规则拦截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FT-014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多轮会话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“那再看下那个进程”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复用上一轮 pid 并补齐参数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FT-015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会话安全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不同主体复用 session_id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不泄露或串用上下文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FT-016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审计追踪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请求全链路写入审计事件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可按 trace_id 查询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FT-017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审计完整性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hash 链校验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能发现异常链路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FT-018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限流保护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超过频率阈值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返回 429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FT-019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并发保护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超过并发上限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返回 503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FT-020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指标接口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/api/metrics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operator/admin 可访问，viewer 禁止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FT-021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主动巡检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Scheduler run_once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执行只读工具并生成告警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FT-022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告警接口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/api/alerts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operator 可查，viewer 403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FT-023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监控配置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环境变量解析与 clamp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生成合法配置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FT-024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监控状态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/api/monitor/status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返回 enabled/running/checks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FT-025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麒麟部署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systemd 托管服务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服务 active(running)，由 uvicorn 启动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FT-026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健康检查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/health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返回 status=ok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FT-027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最小权限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/api/security/runtime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运行用户为 software-cup-agent 且最小权限启用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FT-028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LLM 配置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/api/llm/status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provider=qwen，model=qwen-max，密钥仅预览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FT-029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主动巡检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/api/monitor/status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enabled=true，running=true，checks=disk/service/auth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FT-030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前端人工验收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六页控制台截图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对话、工具、审计、指标、巡检页面可访问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FT-031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部署日志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journalctl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运行日志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可见静态资源、metrics、alerts、audit 等访问记录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7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重点功能测试说明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智能对话与工具执行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系统通过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AgentOrchestrator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串联规划、校验、执行和总结。测试验证了请求能生成结构化计划，工具执行结果能进入最终结论，响应字段满足前端展示和审计追踪需要。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测试结论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：智能对话主链路功能正常。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MCP-like 工具注册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工具注册测试覆盖工具列表、input schema、风险等级、只读属性和 manifest 输出。所有工具通过统一注册中心暴露，避免前端或外部调用绕过后端工具定义。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测试结论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：工具注册机制满足统一管理和接口发现要求。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安全校验链路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安全测试覆盖危险命令、危险路径、角色权限、二次确认、受保护进程和受保护服务。测试确认中风险操作必须由 operator/admin 执行，并且需要二次确认；viewer 只能执行低风险只读能力。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测试结论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：安全控制点有效，未发现明显绕过路径。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7.4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多工具编排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编排测试覆盖步骤顺序、步骤引用、重复工具结果保存、引用失败、schema 类型转换和失败快速中断。后一步引用前一步输出时，会在执行前先解析为真实值，再进入安全校验。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测试结论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：多工具编排满足“可协作、可审计、可中断”的工程要求。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7.5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多轮对话上下文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会话测试覆盖 session_id、TTL 内存上下文、关键实体提取、主体绑定和追问补参。系统仅保存简短摘要和关键实体，不保存完整工具输出，降低上下文污染和信息泄露风险。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测试结论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：系统能够支持“那个进程”“继续看它的日志”等典型追问。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7.6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主动巡检与阈值告警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主动巡检测试覆盖 AlertStore、阈值检查、Scheduler、配置解析、告警接口和状态接口。Scheduler 只调用固定只读工具，单工具异常不会影响其他检查，告警接口按 operator/admin 鉴权。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测试结论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：主动巡检与阈值告警功能具备可用的 v1 闭环。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7.7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自我保护与可观测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限流、并发和 metrics 测试覆盖请求计数、工具耗时、限流计数、LLM 调用指标、重端点限流和并发保护。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/api/metrics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按角色鉴权，避免低权限用户读取运行统计。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测试结论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：系统具备基本自我保护和运行观测能力。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8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目标环境补充验收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在自动化测试通过后，系统已部署到麒麟服务器虚拟机，并补充完成 LLM 启用、主动巡检启用、低权限运行和前端交互人工验收。该部分属于部署与人工验收记录，用于补足自动化测试无法覆盖的真实运行环境差异。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8.1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麒麟服务器虚拟机部署验收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187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验收项</w:t>
            </w:r>
          </w:p>
        </w:tc>
        <w:tc>
          <w:tcPr>
            <w:tcW w:type="dxa" w:w="232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验证方式</w:t>
            </w:r>
          </w:p>
        </w:tc>
        <w:tc>
          <w:tcPr>
            <w:tcW w:type="dxa" w:w="36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实际结果</w:t>
            </w:r>
          </w:p>
        </w:tc>
        <w:tc>
          <w:tcPr>
            <w:tcW w:type="dxa" w:w="90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结论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systemd 服务托管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systemctl status software-cup-ops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截图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服务状态为 active (running)，ExecStart 指向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/opt/software-cup-ops/.venv/bin/uvicorn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HTTP 健康检查</w:t>
            </w:r>
          </w:p>
        </w:tc>
        <w:tc>
          <w:tcPr>
            <w:tcW w:type="dxa" w:w="232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访问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/health</w:t>
            </w:r>
          </w:p>
        </w:tc>
        <w:tc>
          <w:tcPr>
            <w:tcW w:type="dxa" w:w="36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返回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{"status":"ok"}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，证明后端服务可访问</w:t>
            </w:r>
          </w:p>
        </w:tc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运行日志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journalctl -u software-cup-ops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可见服务启动、前端静态资源、API 请求、metrics、alerts、audit 等访问日志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最小权限身份</w:t>
            </w:r>
          </w:p>
        </w:tc>
        <w:tc>
          <w:tcPr>
            <w:tcW w:type="dxa" w:w="232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访问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/api/security/runtime</w:t>
            </w:r>
          </w:p>
        </w:tc>
        <w:tc>
          <w:tcPr>
            <w:tcW w:type="dxa" w:w="36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运行用户为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software-cup-agent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，最小权限策略启用</w:t>
            </w:r>
          </w:p>
        </w:tc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8.2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LLM 增强模式验收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187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验收项</w:t>
            </w:r>
          </w:p>
        </w:tc>
        <w:tc>
          <w:tcPr>
            <w:tcW w:type="dxa" w:w="232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验证方式</w:t>
            </w:r>
          </w:p>
        </w:tc>
        <w:tc>
          <w:tcPr>
            <w:tcW w:type="dxa" w:w="36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实际结果</w:t>
            </w:r>
          </w:p>
        </w:tc>
        <w:tc>
          <w:tcPr>
            <w:tcW w:type="dxa" w:w="90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结论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LLM 配置加载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访问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/api/llm/status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LLM 状态显示已启用，provider 为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qwen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，model 为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qwen-max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密钥展示安全</w:t>
            </w:r>
          </w:p>
        </w:tc>
        <w:tc>
          <w:tcPr>
            <w:tcW w:type="dxa" w:w="232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查看状态接口返回</w:t>
            </w:r>
          </w:p>
        </w:tc>
        <w:tc>
          <w:tcPr>
            <w:tcW w:type="dxa" w:w="36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接口仅展示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api_key_preview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，未暴露完整密钥</w:t>
            </w:r>
          </w:p>
        </w:tc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降级策略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检查配置与自动化测试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LLM 不可用时仍保留本地规则兜底，避免外部依赖导致主链路不可用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8.3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主动巡检与告警验收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187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验收项</w:t>
            </w:r>
          </w:p>
        </w:tc>
        <w:tc>
          <w:tcPr>
            <w:tcW w:type="dxa" w:w="232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验证方式</w:t>
            </w:r>
          </w:p>
        </w:tc>
        <w:tc>
          <w:tcPr>
            <w:tcW w:type="dxa" w:w="36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实际结果</w:t>
            </w:r>
          </w:p>
        </w:tc>
        <w:tc>
          <w:tcPr>
            <w:tcW w:type="dxa" w:w="90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结论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巡检调度启用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访问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/api/monitor/status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状态显示 enabled=true、running=true，检查项为 disk/service/auth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告警接口鉴权</w:t>
            </w:r>
          </w:p>
        </w:tc>
        <w:tc>
          <w:tcPr>
            <w:tcW w:type="dxa" w:w="232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访问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/api/alerts</w:t>
            </w:r>
          </w:p>
        </w:tc>
        <w:tc>
          <w:tcPr>
            <w:tcW w:type="dxa" w:w="36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operator/admin 可查看告警，viewer 返回 403</w:t>
            </w:r>
          </w:p>
        </w:tc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告警缓存策略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检查 AlertStore 与测试用例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告警以有界内存缓存保存，支持 TTL 过期和最大数量裁剪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外部通知</w:t>
            </w:r>
          </w:p>
        </w:tc>
        <w:tc>
          <w:tcPr>
            <w:tcW w:type="dxa" w:w="232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代码与测试检查</w:t>
            </w:r>
          </w:p>
        </w:tc>
        <w:tc>
          <w:tcPr>
            <w:tcW w:type="dxa" w:w="36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当前版本尚未实现邮件/webhook/短信通知，列为后续增强</w:t>
            </w:r>
          </w:p>
        </w:tc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未覆盖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告警去重</w:t>
            </w:r>
          </w:p>
        </w:tc>
        <w:tc>
          <w:tcPr>
            <w:tcW w:type="dxa" w:w="232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代码与测试检查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当前版本尚未实现 fingerprint 去重，仅通过 TTL 和容量限制控制告警列表规模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未覆盖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8.4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前端交互人工验收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81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页面/素材</w:t>
            </w:r>
          </w:p>
        </w:tc>
        <w:tc>
          <w:tcPr>
            <w:tcW w:type="dxa" w:w="5783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验收内容</w:t>
            </w:r>
          </w:p>
        </w:tc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结论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智能对话</w:t>
            </w:r>
          </w:p>
        </w:tc>
        <w:tc>
          <w:tcPr>
            <w:tcW w:type="dxa" w:w="578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可提交运维请求，展示 trace_id、风险等级、工具链、多步推理和最终结论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安全拦截</w:t>
            </w:r>
          </w:p>
        </w:tc>
        <w:tc>
          <w:tcPr>
            <w:tcW w:type="dxa" w:w="578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终止 1 号进程等危险请求会被后端安全校验拦截并显示原因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MCP 工具</w:t>
            </w:r>
          </w:p>
        </w:tc>
        <w:tc>
          <w:tcPr>
            <w:tcW w:type="dxa" w:w="578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可查看 17 个工具的名称、描述、Schema、风险等级和只读属性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审计日志</w:t>
            </w:r>
          </w:p>
        </w:tc>
        <w:tc>
          <w:tcPr>
            <w:tcW w:type="dxa" w:w="578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可按 trace_id 查看阶段事件时间线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指标看板</w:t>
            </w:r>
          </w:p>
        </w:tc>
        <w:tc>
          <w:tcPr>
            <w:tcW w:type="dxa" w:w="578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可查看请求数、安全拦截、LLM 调用、工具耗时等运行指标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巡检告警</w:t>
            </w:r>
          </w:p>
        </w:tc>
        <w:tc>
          <w:tcPr>
            <w:tcW w:type="dxa" w:w="578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可查看巡检状态与告警列表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通过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本次补充验收截图已整理在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docs/competition/assets/deployment-screenshots/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docs/competition/assets/ppt-screenshots/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，可作为答辩 PPT 与人工验收附件使用。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8.5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仍需后续补充的验收项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87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事项</w:t>
            </w:r>
          </w:p>
        </w:tc>
        <w:tc>
          <w:tcPr>
            <w:tcW w:type="dxa" w:w="323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当前状态</w:t>
            </w:r>
          </w:p>
        </w:tc>
        <w:tc>
          <w:tcPr>
            <w:tcW w:type="dxa" w:w="36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后续建议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LoongArch 架构兼容性</w:t>
            </w:r>
          </w:p>
        </w:tc>
        <w:tc>
          <w:tcPr>
            <w:tcW w:type="dxa" w:w="323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已完成麒麟服务器虚拟机部署，但未确认虚拟机 CPU 架构为 LoongArch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在 LoongArch 真机或官方兼容虚拟化环境补充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uname -m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、Python 依赖安装、systemd 启动与工具调用截图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长时间运行稳定性</w:t>
            </w:r>
          </w:p>
        </w:tc>
        <w:tc>
          <w:tcPr>
            <w:tcW w:type="dxa" w:w="323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已完成部署启动和功能访问，未进行 24 小时以上长稳记录</w:t>
            </w:r>
          </w:p>
        </w:tc>
        <w:tc>
          <w:tcPr>
            <w:tcW w:type="dxa" w:w="36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补充 24h/72h 运行记录、日志摘要、内存/CPU/告警数量统计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外部通知能力</w:t>
            </w:r>
          </w:p>
        </w:tc>
        <w:tc>
          <w:tcPr>
            <w:tcW w:type="dxa" w:w="323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当前版本未实现 webhook/邮件/短信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若竞赛要求主动通知，可新增 webhook notifier，并补充失败重试和脱敏测试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告警去重能力</w:t>
            </w:r>
          </w:p>
        </w:tc>
        <w:tc>
          <w:tcPr>
            <w:tcW w:type="dxa" w:w="323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当前版本未实现 fingerprint 去重</w:t>
            </w:r>
          </w:p>
        </w:tc>
        <w:tc>
          <w:tcPr>
            <w:tcW w:type="dxa" w:w="36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增加 source+metric+threshold 指纹、抑制窗口和去重计数，再补充专项测试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9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缺陷与问题记录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  <w:cantSplit/>
        </w:trPr>
        <w:tc>
          <w:tcPr>
            <w:tcW w:type="dxa" w:w="96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283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问题描述</w:t>
            </w:r>
          </w:p>
        </w:tc>
        <w:tc>
          <w:tcPr>
            <w:tcW w:type="dxa" w:w="90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严重级别</w:t>
            </w:r>
          </w:p>
        </w:tc>
        <w:tc>
          <w:tcPr>
            <w:tcW w:type="dxa" w:w="85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317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处理建议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DEF-001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5"/>
                <w:shd w:val="clear" w:color="auto" w:fill="EEF1F5"/>
              </w:rPr>
              <w:t>unittest discover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 xml:space="preserve"> 在当前 Windows 环境中曾出现长时间未结束现象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一般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待优化</w:t>
            </w:r>
          </w:p>
        </w:tc>
        <w:tc>
          <w:tcPr>
            <w:tcW w:type="dxa" w:w="317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继续使用显式测试模块列表；后续排查 discovery 卡住原因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DEF-002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测试输出中出现审计 best-effort 写入提示</w:t>
            </w:r>
          </w:p>
        </w:tc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一般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待优化</w:t>
            </w:r>
          </w:p>
        </w:tc>
        <w:tc>
          <w:tcPr>
            <w:tcW w:type="dxa" w:w="317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检查测试间 SQLite 审计存储 reset/close 生命周期，减少噪声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6"/>
              </w:rPr>
              <w:t>DEF-003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麒麟目标环境部署验收原报告未覆盖</w:t>
            </w:r>
          </w:p>
        </w:tc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中等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已补充</w:t>
            </w:r>
          </w:p>
        </w:tc>
        <w:tc>
          <w:tcPr>
            <w:tcW w:type="dxa" w:w="317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已补充麒麟服务器虚拟机部署、LLM 启用和主动巡检启用验收；LoongArch 架构兼容性另列后续项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当前未发现阻断发布的功能缺陷。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10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风险分析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9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type="dxa" w:w="283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396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缓解措施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外部 LLM 不稳定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规划和总结质量下降</w:t>
            </w:r>
          </w:p>
        </w:tc>
        <w:tc>
          <w:tcPr>
            <w:tcW w:type="dxa" w:w="396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本地规则兜底，测试禁用真实 LLM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Linux/Windows 命令差异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部分工具在开发环境不可用</w:t>
            </w:r>
          </w:p>
        </w:tc>
        <w:tc>
          <w:tcPr>
            <w:tcW w:type="dxa" w:w="396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工具内平台判断，并已在麒麟服务器虚拟机补充部署验收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低权限读取受限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部分日志或认证信息无法读取</w:t>
            </w:r>
          </w:p>
        </w:tc>
        <w:tc>
          <w:tcPr>
            <w:tcW w:type="dxa" w:w="396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工具优雅降级，结果中体现 readable 状态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多轮上下文污染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追问参数误继承</w:t>
            </w:r>
          </w:p>
        </w:tc>
        <w:tc>
          <w:tcPr>
            <w:tcW w:type="dxa" w:w="396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只保存结构化实体，不把完整输出当指令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主动巡检重复告警</w:t>
            </w:r>
          </w:p>
        </w:tc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告警列表被同类告警刷屏</w:t>
            </w:r>
          </w:p>
        </w:tc>
        <w:tc>
          <w:tcPr>
            <w:tcW w:type="dxa" w:w="396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当前通过 TTL 与最大数量限制控制规模；后续可加入 fingerprint 去重和抑制策略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11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测试结论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本轮功能测试共执行 220 个自动化用例，全部通过。测试覆盖智能对话、工具注册、系统感知、诊断增强、安全态势、受控操作、安全校验、多工具编排、多轮会话、审计追踪、限流并发、指标观测和主动巡检告警等核心功能。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在自动化测试之外，系统已在麒麟服务器虚拟机完成部署验收，确认 systemd 托管、健康检查、最小权限运行、LLM qwen/qwen-max 配置和主动巡检调度均可用；前端六个主要页面也完成截图级人工验收。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从软件工程角度看，系统已具备较完整的功能闭环和回归测试基础：核心逻辑有单元测试，接口行为有集成测试，安全边界有专项测试，新增功能也纳入自动化回归。当前版本可进入竞赛阶段性验收和演示材料整理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后续仍建议补充：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LoongArch 架构真机或官方兼容虚拟化环境测试记录。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24 小时以上长时间运行稳定性测试。</w:t>
      </w:r>
    </w:p>
    <w:p>
      <w:pPr>
        <w:spacing w:line="324" w:lineRule="auto" w:after="60"/>
        <w:ind w:left="400" w:hanging="400"/>
      </w:pPr>
      <w:r>
        <w:rPr>
          <w:rFonts w:ascii="Times New Roman" w:hAnsi="Times New Roman" w:eastAsia="宋体"/>
          <w:b/>
          <w:i w:val="0"/>
          <w:color w:val="2E74B5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主动巡检告警 fingerprint 去重与外部通知能力测试。</w:t>
      </w:r>
    </w:p>
    <w:sectPr w:rsidR="00FC693F" w:rsidRPr="0006063C" w:rsidSect="00034616">
      <w:footerReference w:type="default" r:id="rId9"/>
      <w:pgSz w:w="11906" w:h="16838"/>
      <w:pgMar w:top="1440" w:right="1474" w:bottom="1304" w:left="1474" w:header="73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0" w:color="B7C7DD"/>
      </w:pBdr>
    </w:pPr>
    <w:r>
      <w:rPr>
        <w:rFonts w:ascii="Times New Roman" w:hAnsi="Times New Roman" w:eastAsia="宋体"/>
        <w:b w:val="0"/>
        <w:i w:val="0"/>
        <w:color w:val="5A5A5A"/>
        <w:sz w:val="17"/>
      </w:rPr>
      <w:t xml:space="preserve">软件杯 A2 赛题交付材料    |    第 </w:t>
    </w:r>
    <w:r>
      <w:rPr>
        <w:rFonts w:ascii="Times New Roman" w:hAnsi="Times New Roman" w:eastAsia="宋体"/>
        <w:b w:val="0"/>
        <w:i w:val="0"/>
        <w:color w:val="5A5A5A"/>
        <w:sz w:val="17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i w:val="0"/>
        <w:color w:val="5A5A5A"/>
        <w:sz w:val="17"/>
      </w:rPr>
      <w:t xml:space="preserve"> 页 / 共 </w:t>
    </w:r>
    <w:r>
      <w:rPr>
        <w:rFonts w:ascii="Times New Roman" w:hAnsi="Times New Roman" w:eastAsia="宋体"/>
        <w:b w:val="0"/>
        <w:i w:val="0"/>
        <w:color w:val="5A5A5A"/>
        <w:sz w:val="17"/>
      </w:rPr>
      <w:fldChar w:fldCharType="begin"/>
      <w:instrText xml:space="preserve"> NUMPAGES </w:instrText>
      <w:fldChar w:fldCharType="end"/>
    </w:r>
    <w:r>
      <w:rPr>
        <w:rFonts w:ascii="Times New Roman" w:hAnsi="Times New Roman" w:eastAsia="宋体"/>
        <w:b w:val="0"/>
        <w:i w:val="0"/>
        <w:color w:val="5A5A5A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