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44"/>
        </w:rPr>
        <w:t>基于国产操作系统的安全智能运维 Agent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b/>
          <w:i w:val="0"/>
          <w:color w:val="1A1A1A"/>
          <w:sz w:val="60"/>
        </w:rPr>
        <w:t>软件功能设计文档</w:t>
      </w:r>
    </w:p>
    <w:p>
      <w:pPr>
        <w:jc w:val="center"/>
        <w:pBdr>
          <w:bottom w:val="single" w:sz="12" w:space="0" w:color="2E74B5"/>
        </w:pBdr>
      </w:pPr>
    </w:p>
    <w:p>
      <w:pPr>
        <w:spacing w:before="16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26"/>
        </w:rPr>
        <w:t>分层架构 · 安全前置 · 全链路可审计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文档名称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软件功能设计文档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版本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V3.0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目标平台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麒麟高级服务器操作系统 V11 · LoongArch（开发环境兼容 Windows）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赛题方向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A2 · 基于国产操作系统的安全智能运维 Agent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更新日期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2026-06-23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目  录</w:t>
      </w:r>
    </w:p>
    <w:p>
      <w:r>
        <w:fldChar w:fldCharType="begin"/>
        <w:instrText xml:space="preserve">TOC \o "1-3" \h \z \u</w:instrText>
        <w:fldChar w:fldCharType="separate"/>
        <w:r>
          <w:t>在 Word 中按 Ctrl+A 后 F9，或右键“更新域”可生成目录。</w:t>
        </w:r>
        <w:fldChar w:fldCharType="end"/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引言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本文档承接《软件功能需求分析文档》，说明系统“如何实现”——架构、模块、数据结构与关键算法。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编写目的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文档面向开发与评审，描述系统的总体架构、模块职责、核心流程、数据结构、安全机制、审计设计、部署方案与扩展点。它要让读者明白一件事：当我们把大模型引入运维链路时，系统用哪些具体设计把“真实操作”牢牢约束在后端安全边界内，而不是停留在口号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设计依据与范围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设计依据是需求文档定义的功能/非功能需求与一组不可逾越的工程约束。文档覆盖后端（FastAPI + Agent 编排 + 安全 + 审计）、工具层、MCP 协议服务与前端控制台；具体的安装与使用过程在《软件产品说明书》中展开。文中涉及的类名、函数名、字段名均与源码一致，便于按图索骥。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需求到设计章节追踪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为保证设计文档承接需求文档而不是另起炉灶，核心需求按能力域映射到本文设计章节。后续编码、测试与答辩可据此快速定位“某项需求由哪个模块实现、在哪个章节说明”。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需求范围</w:t>
            </w:r>
          </w:p>
        </w:tc>
        <w:tc>
          <w:tcPr>
            <w:tcW w:type="dxa" w:w="141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需求编号</w:t>
            </w:r>
          </w:p>
        </w:tc>
        <w:tc>
          <w:tcPr>
            <w:tcW w:type="dxa" w:w="147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设计章节</w:t>
            </w:r>
          </w:p>
        </w:tc>
        <w:tc>
          <w:tcPr>
            <w:tcW w:type="dxa" w:w="413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核心设计落点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智能对话与规划</w:t>
            </w:r>
          </w:p>
        </w:tc>
        <w:tc>
          <w:tcPr>
            <w:tcW w:type="dxa" w:w="141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FR-01～FR-05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第 3、4、7 章</w:t>
            </w:r>
          </w:p>
        </w:tc>
        <w:tc>
          <w:tcPr>
            <w:tcW w:type="dxa" w:w="41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Orchestrator 分流、Planner 双模规划、固定 JSON 合约、多步只读闭环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系统感知与工具注册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FR-06～FR-16</w:t>
            </w:r>
          </w:p>
        </w:tc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第 5 章</w:t>
            </w:r>
          </w:p>
        </w:tc>
        <w:tc>
          <w:tcPr>
            <w:tcW w:type="dxa" w:w="413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ToolDefinition、ToolRegistry、17 个工具 manifest、命令模板唯一通道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安全态势感知</w:t>
            </w:r>
          </w:p>
        </w:tc>
        <w:tc>
          <w:tcPr>
            <w:tcW w:type="dxa" w:w="141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FR-17～FR-20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第 5、6 章</w:t>
            </w:r>
          </w:p>
        </w:tc>
        <w:tc>
          <w:tcPr>
            <w:tcW w:type="dxa" w:w="41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auth/firewall/privilege 工具、角色分级脱敏、viewer 明细保护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中风险受控操作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FR-21～FR-23</w:t>
            </w:r>
          </w:p>
        </w:tc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第 5、6、7 章</w:t>
            </w:r>
          </w:p>
        </w:tc>
        <w:tc>
          <w:tcPr>
            <w:tcW w:type="dxa" w:w="413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service.restart/process.kill/temp.clean、RBAC、approved 二次确认、suggested_actions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安全校验与动态评级</w:t>
            </w:r>
          </w:p>
        </w:tc>
        <w:tc>
          <w:tcPr>
            <w:tcW w:type="dxa" w:w="141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FR-24～FR-28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第 6、8 章</w:t>
            </w:r>
          </w:p>
        </w:tc>
        <w:tc>
          <w:tcPr>
            <w:tcW w:type="dxa" w:w="41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SecurityGuard.check、危险模式、动态路径评级、观测数据隔离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审计与可观测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FR-29～FR-32</w:t>
            </w:r>
          </w:p>
        </w:tc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第 10、14 章</w:t>
            </w:r>
          </w:p>
        </w:tc>
        <w:tc>
          <w:tcPr>
            <w:tcW w:type="dxa" w:w="413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trace_id 审计事件、SQLite 哈希链、fail-closed、metrics/限流异常处理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接口与集成</w:t>
            </w:r>
          </w:p>
        </w:tc>
        <w:tc>
          <w:tcPr>
            <w:tcW w:type="dxa" w:w="141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FR-33～FR-34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第 3、11 章</w:t>
            </w:r>
          </w:p>
        </w:tc>
        <w:tc>
          <w:tcPr>
            <w:tcW w:type="dxa" w:w="41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HTTP API、/mcp Streamable HTTP、tools/list 与 tools/call 复用同一安全路径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部署与前端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FR-35～FR-37</w:t>
            </w:r>
          </w:p>
        </w:tc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第 12、13 章</w:t>
            </w:r>
          </w:p>
        </w:tc>
        <w:tc>
          <w:tcPr>
            <w:tcW w:type="dxa" w:w="413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最小权限运行、systemd 加固、Vue 3 控制台、前端非可信边界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设计原则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以下五条原则贯穿全部模块设计，后文不再逐处重申：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安全前置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：链路顺序恒为“规划 → 安全校验 → 工具执行 → 总结 → 审计”，任何工具执行前都先过校验。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后端权威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：风险等级、危险模式、角色策略以后端规则为准，LLM 的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risk_hint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与前端只是参考与交互。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命令模板唯一通道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：系统命令只经具名模板渲染，禁止拼接 shell、禁止在工具外直调 subprocess。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观测不可信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：工具输出在进入 LLM 前被隔离封装，不得当作指令。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平台双模板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：Windows 与 麒麟/Linux 命令模板分离，受控操作在 Windows 明确不支持。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2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总体架构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系统是一个分层管道：上层负责交互与编排，下层负责受控执行与留痕，安全校验横贯其间。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2.1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分层结构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055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05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图 1　八层分层架构：自上而下职责递进，安全校验贯穿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47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层</w:t>
            </w:r>
          </w:p>
        </w:tc>
        <w:tc>
          <w:tcPr>
            <w:tcW w:type="dxa" w:w="260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核心模块</w:t>
            </w:r>
          </w:p>
        </w:tc>
        <w:tc>
          <w:tcPr>
            <w:tcW w:type="dxa" w:w="464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前端交互层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frontend（Vue 3）</w:t>
            </w:r>
          </w:p>
        </w:tc>
        <w:tc>
          <w:tcPr>
            <w:tcW w:type="dxa" w:w="464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智能对话、系统看板、MCP 工具、审计日志四个页面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API 接入层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backend/main.py（FastAPI）</w:t>
            </w:r>
          </w:p>
        </w:tc>
        <w:tc>
          <w:tcPr>
            <w:tcW w:type="dxa" w:w="464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暴露 Agent、工具、安全、审计、LLM、MCP 等接口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Agent 编排层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AgentOrchestrator</w:t>
            </w:r>
          </w:p>
        </w:tc>
        <w:tc>
          <w:tcPr>
            <w:tcW w:type="dxa" w:w="464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生成 trace_id、注入会话、单次/闭环分流、结论汇总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规划层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Planner · LLMClient</w:t>
            </w:r>
          </w:p>
        </w:tc>
        <w:tc>
          <w:tcPr>
            <w:tcW w:type="dxa" w:w="464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调用 DeepSeek/Qwen 或本地规则产出固定 JSON 规划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工具执行层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ToolExecutor · ToolRegistry</w:t>
            </w:r>
          </w:p>
        </w:tc>
        <w:tc>
          <w:tcPr>
            <w:tcW w:type="dxa" w:w="464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步骤引用解析、类型强制、逐步执行、结果去重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安全控制层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SecurityGuard · rules · redaction</w:t>
            </w:r>
          </w:p>
        </w:tc>
        <w:tc>
          <w:tcPr>
            <w:tcW w:type="dxa" w:w="464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白名单/参数/路径/命令/角色/确认校验与脱敏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工具与命令层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mcp_tools · command_runner</w:t>
            </w:r>
          </w:p>
        </w:tc>
        <w:tc>
          <w:tcPr>
            <w:tcW w:type="dxa" w:w="464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17 个工具与平台感知命令模板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审计存储层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AuditLogger · AuditStore</w:t>
            </w:r>
          </w:p>
        </w:tc>
        <w:tc>
          <w:tcPr>
            <w:tcW w:type="dxa" w:w="464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SQLite 哈希链审计，查询/导出/校验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2.2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技术选型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选型遵循“轻依赖、易移植、面向国产化”的取向，避免为原型背上重型框架与闭源组件。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47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技术</w:t>
            </w:r>
          </w:p>
        </w:tc>
        <w:tc>
          <w:tcPr>
            <w:tcW w:type="dxa" w:w="260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选用</w:t>
            </w:r>
          </w:p>
        </w:tc>
        <w:tc>
          <w:tcPr>
            <w:tcW w:type="dxa" w:w="464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理由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后端框架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FastAPI + Pydantic</w:t>
            </w:r>
          </w:p>
        </w:tc>
        <w:tc>
          <w:tcPr>
            <w:tcW w:type="dxa" w:w="464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异步、类型化、自带 OpenAPI；Pydantic 做请求模型校验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持久化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SQLite（WAL）</w:t>
            </w:r>
          </w:p>
        </w:tc>
        <w:tc>
          <w:tcPr>
            <w:tcW w:type="dxa" w:w="464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零运维、单文件、便于审计哈希链与离线部署；预留 PostgreSQL 扩展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大模型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DeepSeek / Qwen（可选）</w:t>
            </w:r>
          </w:p>
        </w:tc>
        <w:tc>
          <w:tcPr>
            <w:tcW w:type="dxa" w:w="464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国产可达、HTTP 接入；统一固定 JSON 合约，可平滑切换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协议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官方 mcp SDK（Streamable HTTP）</w:t>
            </w:r>
          </w:p>
        </w:tc>
        <w:tc>
          <w:tcPr>
            <w:tcW w:type="dxa" w:w="464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以标准 MCP 暴露工具，便于被外部 Agent 编排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前端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Vue 3（CDN 运行时）</w:t>
            </w:r>
          </w:p>
        </w:tc>
        <w:tc>
          <w:tcPr>
            <w:tcW w:type="dxa" w:w="464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静态页面、无需构建，由 FastAPI 直接挂载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2.3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模块与代码映射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本文采用“设计模块—源码路径”双向可追踪的组织方式。设计评审时可从模块定位代码；代码维护时也能反向找到设计约束，避免实现与文档逐渐脱节。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53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设计模块</w:t>
            </w:r>
          </w:p>
        </w:tc>
        <w:tc>
          <w:tcPr>
            <w:tcW w:type="dxa" w:w="300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源码位置</w:t>
            </w:r>
          </w:p>
        </w:tc>
        <w:tc>
          <w:tcPr>
            <w:tcW w:type="dxa" w:w="419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职责摘要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API 接入层</w:t>
            </w:r>
          </w:p>
        </w:tc>
        <w:tc>
          <w:tcPr>
            <w:tcW w:type="dxa" w:w="300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backend/main.py</w:t>
            </w:r>
          </w:p>
        </w:tc>
        <w:tc>
          <w:tcPr>
            <w:tcW w:type="dxa" w:w="419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请求模型、角色解析、中间件、HTTP API、静态前端挂载、/mcp 生命周期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规划层</w:t>
            </w:r>
          </w:p>
        </w:tc>
        <w:tc>
          <w:tcPr>
            <w:tcW w:type="dxa" w:w="300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backend/agent/planner.py；backend/agent/llm_client.py；backend/agent/prompt.py</w:t>
            </w:r>
          </w:p>
        </w:tc>
        <w:tc>
          <w:tcPr>
            <w:tcW w:type="dxa" w:w="419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LLM/本地规则规划、plan_next、固定 JSON 合约、模型降级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编排层</w:t>
            </w:r>
          </w:p>
        </w:tc>
        <w:tc>
          <w:tcPr>
            <w:tcW w:type="dxa" w:w="300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backend/agent/orchestrator.py；backend/agent/session_context.py</w:t>
            </w:r>
          </w:p>
        </w:tc>
        <w:tc>
          <w:tcPr>
            <w:tcW w:type="dxa" w:w="419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trace_id、会话上下文、单次/闭环分流、suggested_actions、结论汇总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执行层</w:t>
            </w:r>
          </w:p>
        </w:tc>
        <w:tc>
          <w:tcPr>
            <w:tcW w:type="dxa" w:w="300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backend/agent/executor.py</w:t>
            </w:r>
          </w:p>
        </w:tc>
        <w:tc>
          <w:tcPr>
            <w:tcW w:type="dxa" w:w="419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逐步引用解析、schema 定向类型强制、工具调用、结果去重、返回脱敏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工具注册层</w:t>
            </w:r>
          </w:p>
        </w:tc>
        <w:tc>
          <w:tcPr>
            <w:tcW w:type="dxa" w:w="300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backend/mcp_tools/builtin.py；backend/mcp_tools/registry.py</w:t>
            </w:r>
          </w:p>
        </w:tc>
        <w:tc>
          <w:tcPr>
            <w:tcW w:type="dxa" w:w="419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 个工具注册、manifest 生成、风险与只读属性声明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命令模板层</w:t>
            </w:r>
          </w:p>
        </w:tc>
        <w:tc>
          <w:tcPr>
            <w:tcW w:type="dxa" w:w="300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backend/mcp_tools/command_runner.py；backend/mcp_tools/*_tool.py</w:t>
            </w:r>
          </w:p>
        </w:tc>
        <w:tc>
          <w:tcPr>
            <w:tcW w:type="dxa" w:w="419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平台命令模板、只读诊断工具、受控操作工具、Windows 降级路径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安全控制层</w:t>
            </w:r>
          </w:p>
        </w:tc>
        <w:tc>
          <w:tcPr>
            <w:tcW w:type="dxa" w:w="300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backend/security/guard.py；backend/security/rules.py；backend/security/redaction.py</w:t>
            </w:r>
          </w:p>
        </w:tc>
        <w:tc>
          <w:tcPr>
            <w:tcW w:type="dxa" w:w="419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白名单、参数、路径/命令、角色/确认、动态评级、敏感结果脱敏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审计存储层</w:t>
            </w:r>
          </w:p>
        </w:tc>
        <w:tc>
          <w:tcPr>
            <w:tcW w:type="dxa" w:w="300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backend/audit/logger.py；backend/audit/store.py</w:t>
            </w:r>
          </w:p>
        </w:tc>
        <w:tc>
          <w:tcPr>
            <w:tcW w:type="dxa" w:w="419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审计事件写入、SQLite 哈希链、查询/导出/完整性校验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可观测与自保护</w:t>
            </w:r>
          </w:p>
        </w:tc>
        <w:tc>
          <w:tcPr>
            <w:tcW w:type="dxa" w:w="300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backend/observability/metrics.py；backend/security/rate_limit.py</w:t>
            </w:r>
          </w:p>
        </w:tc>
        <w:tc>
          <w:tcPr>
            <w:tcW w:type="dxa" w:w="419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请求/工具/LLM 指标、限流、并发闸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前端控制台</w:t>
            </w:r>
          </w:p>
        </w:tc>
        <w:tc>
          <w:tcPr>
            <w:tcW w:type="dxa" w:w="300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frontend/index.html；frontend/app.js；frontend/styles.css</w:t>
            </w:r>
          </w:p>
        </w:tc>
        <w:tc>
          <w:tcPr>
            <w:tcW w:type="dxa" w:w="419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智能对话、系统看板、工具列表、审计日志、令牌与 session_id 管理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部署脚本</w:t>
            </w:r>
          </w:p>
        </w:tc>
        <w:tc>
          <w:tcPr>
            <w:tcW w:type="dxa" w:w="300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deploy/install.sh；deploy/systemd.service；deploy/README.md</w:t>
            </w:r>
          </w:p>
        </w:tc>
        <w:tc>
          <w:tcPr>
            <w:tcW w:type="dxa" w:w="419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低权限用户、systemd 加固、国产 Linux 部署说明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3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核心运行链路设计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一次 execute 请求如何在模块间流转，是理解全系统的主线。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3.1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请求处理时序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003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00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图 2　execute 请求处理时序：模块间消息流</w:t>
      </w:r>
    </w:p>
    <w:p>
      <w:pPr>
        <w:spacing w:lineRule="auto" w:line="348" w:after="120"/>
        <w:ind w:firstLine="420"/>
        <w:jc w:val="both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AgentOrchestrator.run()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是链路的总指挥：它先用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uuid4().hex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生成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trace_id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，按调用方主体解析会话上下文并写入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received_instruction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审计事件，再交给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Planner.plan()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产出规划，随后据规划分流执行，最后汇总结论并以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final_answer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trace_complete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收尾。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3.2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单次执行与多步闭环的分流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分流条件只有一句：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若请求已带 `approved=True`，或首次规划的工具不全是只读工具，则走单次执行 `_run_single`；否则走多步只读闭环 `_run_loop`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。判定只读的依据是工具是否全部落在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LOW_RISK_TOOLS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集合内：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def _is_read_only(tools: list[str]) -&gt; bool: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return bool(tools) and all(tool in LOW_RISK_TOOLS for tool in tools)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if approved or not self._is_read_only(plan.tools):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return self._run_single(...)   # 单次执行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return self._run_loop(...)          # 多步只读闭环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1　orchestrator.py：单次/闭环分流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3.3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核心数据结构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链路上传递的是几个不可变 dataclass，它们定义了模块之间的契约。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@dataclass(frozen=True)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class PlanStep:                 # 编排链中的一步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id: str; tool: str; arguments: dict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@dataclass(frozen=True)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class Plan:                     # 规划结果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intent: str; tools: list[str]; arguments: dict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summary: str; source: str   # source in {"llm","rules"}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reasoning: list[str]; steps: list[PlanStep]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def execution_steps(self):  # 无 steps 时按 tools 派生一工具一步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2　planner.py：Plan / PlanStep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@dataclass(frozen=True)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class ExecutionResult:          # 执行层产出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approved_required: bool; blocked: bool; message: str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result: dict; security: dict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executed_commands: list; steps: list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@dataclass(frozen=True)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class AgentRunResult:           # 编排层最终产出（含闭环字段）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trace_id, intent, tools, approved_required, blocked, message,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result, security, executed_commands, conclusion, plan,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steps, suggested_actions, session_id, context_summary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3　executor.py / orchestrator.py：执行与运行结果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4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规划层设计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规划层把自然语言变成结构化、可校验的工具计划，且永远准备好在没有大模型时独立工作。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4.1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双模规划与降级</w:t>
      </w:r>
    </w:p>
    <w:p>
      <w:pPr>
        <w:spacing w:lineRule="auto" w:line="348" w:after="120"/>
        <w:ind w:firstLine="420"/>
        <w:jc w:val="both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Planner.plan()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优先调用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LLMClient.analyze()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。只要 LLM 返回了可解析的决策，就以它为准（并对受控工具做“缺失即填”的参数增强）；否则落到本地关键词规则：按一组中英文关键词命中选择工具，并从问句里抽取服务名、PID、路径、时长等参数。两条路径产出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同一个 `Plan` 形状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，因此下游对“规划从何而来”无感——这正是离线机房可用性的设计基础。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EAF6EE"/>
            <w:tcMar>
              <w:top w:w="70" w:type="dxa"/>
              <w:bottom w:w="70" w:type="dxa"/>
              <w:start w:w="150" w:type="dxa"/>
              <w:end w:w="130" w:type="dxa"/>
              <w:left w:w="150" w:type="dxa"/>
              <w:right w:w="130" w:type="dxa"/>
            </w:tcMar>
            <w:tcBorders>
              <w:left w:val="single" w:sz="20" w:space="0" w:color="2F7D4F"/>
              <w:top w:val="single" w:sz="2" w:space="0" w:color="EAF6EE"/>
              <w:bottom w:val="single" w:sz="2" w:space="0" w:color="EAF6EE"/>
              <w:right w:val="single" w:sz="2" w:space="0" w:color="EAF6EE"/>
            </w:tcBorders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2F7D4F"/>
                <w:sz w:val="19"/>
              </w:rPr>
              <w:t>▌ 降级即可用</w:t>
            </w:r>
          </w:p>
          <w:p>
            <w:pPr>
              <w:spacing w:line="324" w:lineRule="auto" w:after="0"/>
            </w:pPr>
            <w:r>
              <w:rPr>
                <w:rFonts w:ascii="Times New Roman" w:hAnsi="Times New Roman" w:eastAsia="宋体"/>
                <w:b w:val="0"/>
                <w:i w:val="0"/>
                <w:color w:val="333333"/>
                <w:sz w:val="19"/>
              </w:rPr>
              <w:t>本地规则不是“演示兜底”，而是一等公民：断网或未配置密钥时，系统的全部只读诊断与受控操作判定都照常工作，只是少了自然语言泛化能力。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4.2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闭环下一步规划 plan_next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多步闭环中，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plan_next()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基于已执行工具与隔离后的观测结果规划下一步，并自动剔除已执行的工具以避免重复。值得强调的是：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`plan_next` 允许返回操作类工具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——是否自动执行由编排器的只读边界裁决，而不是把这条安全边界下放给规划器（见第 7 章）。无 LLM 时，规则版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_rule_next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只做一种最有价值的升级：发现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service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报告 failed/inactive 时，自动追加一次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log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拉取。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4.3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LLM 固定 JSON 合约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规划与分析两个阶段各自约定固定 JSON；解析需容忍代码块包裹与不支持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response_format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的模型，失败即回退规则。合约稳定是“更换模型供应商不影响调用方”的前提。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// 规划阶段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{ "intent":"inspection|diagnosis|risky_operation", "summary":"…",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"tools":["service","log"], "arguments":{}, "steps":[],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"risk_hint":"low|medium|high|prohibited",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"need_confirmation":false, "reasoning":["…"] }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// 分析阶段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{ "conclusion":"…", "status":"normal|warning|critical|unknown",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"root_cause":"…", "evidence":["…"], "recommendations":["…"],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"needs_more_info":false, "follow_up_questions":[] }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4　LLM 规划 / 分析 JSON 合约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5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工具执行与编排设计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工具层是系统唯一“真正动手”的地方，因此它的注册模型与编排机制都以可控为第一目标。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工具注册模型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每个工具是一个不可变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ToolDefinition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，由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ToolRegistry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统一注册、查询与生成 manifest。风险等级与只读属性默认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low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/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True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，受控工具显式覆盖为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medium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/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False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@dataclass(frozen=True)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class ToolDefinition: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name: str; title: str; description: str; category: str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handler: Callable; input_schema: dict; command_templates: list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platforms = ["kylin-v11","linux"]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risk_level = "low"; read_only = True; enabled = True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5　registry.py：ToolDefinition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17 个工具一览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工具分三类：感知（只读 low）、安全态势（只读 low、按角色脱敏）、受控操作（medium）。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/>
        </w:trPr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260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type="dxa" w:w="79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68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只读</w:t>
            </w:r>
          </w:p>
        </w:tc>
        <w:tc>
          <w:tcPr>
            <w:tcW w:type="dxa" w:w="351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关键约束 / 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感知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system / process / network</w:t>
            </w:r>
          </w:p>
        </w:tc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low</w:t>
            </w:r>
          </w:p>
        </w:tc>
        <w:tc>
          <w:tcPr>
            <w:tcW w:type="dxa" w:w="68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是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无副作用；process 可按 pid/limit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感知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network.config / network.diagnostics</w:t>
            </w:r>
          </w:p>
        </w:tc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low</w:t>
            </w:r>
          </w:p>
        </w:tc>
        <w:tc>
          <w:tcPr>
            <w:tcW w:type="dxa" w:w="68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是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diagnostics 目标限内置白名单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感知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log / service / disk</w:t>
            </w:r>
          </w:p>
        </w:tc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low</w:t>
            </w:r>
          </w:p>
        </w:tc>
        <w:tc>
          <w:tcPr>
            <w:tcW w:type="dxa" w:w="68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是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log file 模式限安全日志目录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感知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disk.large_files / disk.top_dirs</w:t>
            </w:r>
          </w:p>
        </w:tc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low*</w:t>
            </w:r>
          </w:p>
        </w:tc>
        <w:tc>
          <w:tcPr>
            <w:tcW w:type="dxa" w:w="68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是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路径动态评级 + 遍历预算上限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感知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package.repo</w:t>
            </w:r>
          </w:p>
        </w:tc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low*</w:t>
            </w:r>
          </w:p>
        </w:tc>
        <w:tc>
          <w:tcPr>
            <w:tcW w:type="dxa" w:w="68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是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仓库 URL 内嵌凭据脱敏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安全态势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auth / firewall / privilege</w:t>
            </w:r>
          </w:p>
        </w:tc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low</w:t>
            </w:r>
          </w:p>
        </w:tc>
        <w:tc>
          <w:tcPr>
            <w:tcW w:type="dxa" w:w="68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是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侦察级明细按角色脱敏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受控操作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service.restart</w:t>
            </w:r>
          </w:p>
        </w:tc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medium</w:t>
            </w:r>
          </w:p>
        </w:tc>
        <w:tc>
          <w:tcPr>
            <w:tcW w:type="dxa" w:w="68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否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仅白名单服务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受控操作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process.kill</w:t>
            </w:r>
          </w:p>
        </w:tc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medium</w:t>
            </w:r>
          </w:p>
        </w:tc>
        <w:tc>
          <w:tcPr>
            <w:tcW w:type="dxa" w:w="68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否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PID≥101、拦截受保护进程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受控操作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temp.clean</w:t>
            </w:r>
          </w:p>
        </w:tc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medium</w:t>
            </w:r>
          </w:p>
        </w:tc>
        <w:tc>
          <w:tcPr>
            <w:tcW w:type="dxa" w:w="68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否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仅安全临时目录、支持 dry_run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标注 low* 的三个扫描工具是只读低风险工具，但其目标路径不在白名单内时会被动态升级为 medium（见 6.3）。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多步工具编排：${stepId.path} 引用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编排让多个工具按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steps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顺序协作，后一步可用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${stepId.path}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引用前一步输出。设计上做了四件关键的事，每一件都为了“安全且可预测”。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555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_orches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5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图 3　工具编排数据流：引用在安全校验之前被解析为真实值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整值引用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：引用必须占据整个参数值（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^${...}$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），解析后保留原生类型，杜绝字符串拼接注入。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类型强制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：按目标工具 schema 将纯数字字符串转为整数，使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process → process.kill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这类链路通过类型校验。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逐步校验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：每一步在执行前单独过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SecurityGuard.check()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，且引用必须先解析为真实值再校验。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快速失败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：任一步被拦截、引用解析失败或工具报错，整条链立即中断，已执行步骤结果仍保留。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重复使用同一工具时，结果以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tool#2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tool#3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命名存储，确保任何一步的输出都不被覆盖。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命令模板与平台分支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工具 handler 不直接执行命令，而是调用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command_runner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中的具名模板。模板按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os.name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选择Windows 或 麒麟/Linux 版本；受控操作在 Windows 明确返回不支持，避免在开发机上产生真实副作用。这条“唯一通道”约束，是“禁止任意命令执行”从口号变为可验证事实的关键。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6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安全控制设计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安全控制是系统的免疫系统：它在每次工具执行前运行，由后端独立裁决，不依赖模型自觉。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安全校验管线</w:t>
      </w:r>
    </w:p>
    <w:p>
      <w:pPr>
        <w:spacing w:lineRule="auto" w:line="348" w:after="120"/>
        <w:ind w:firstLine="420"/>
        <w:jc w:val="both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SecurityGuard.check()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按固定顺序执行十项检查（含风险等级判定），逐项产出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SecurityCheck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，任一失败都会把请求标记为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blocked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并记录原因。顺序本身是设计的一部分：先排除非法输入，再判定风险，最后裁定角色与确认。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4247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24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图 4　安全校验管线：十项有序检查与统一阻断出口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56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38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检查项</w:t>
            </w:r>
          </w:p>
        </w:tc>
        <w:tc>
          <w:tcPr>
            <w:tcW w:type="dxa" w:w="5783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判定要点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238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tool_whitelist</w:t>
            </w:r>
          </w:p>
        </w:tc>
        <w:tc>
          <w:tcPr>
            <w:tcW w:type="dxa" w:w="578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工具必须已注册且启用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238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parameter_schema</w:t>
            </w:r>
          </w:p>
        </w:tc>
        <w:tc>
          <w:tcPr>
            <w:tcW w:type="dxa" w:w="578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类型、必填、范围、枚举符合工具 input_schema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238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parameter_values</w:t>
            </w:r>
          </w:p>
        </w:tc>
        <w:tc>
          <w:tcPr>
            <w:tcW w:type="dxa" w:w="578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字符串参数匹配安全字符集（含中文，≤512）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4</w:t>
            </w:r>
          </w:p>
        </w:tc>
        <w:tc>
          <w:tcPr>
            <w:tcW w:type="dxa" w:w="238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process_target</w:t>
            </w:r>
          </w:p>
        </w:tc>
        <w:tc>
          <w:tcPr>
            <w:tcW w:type="dxa" w:w="578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process.kill：PID&gt;100、非自身/父进程、非受保护进程名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5</w:t>
            </w:r>
          </w:p>
        </w:tc>
        <w:tc>
          <w:tcPr>
            <w:tcW w:type="dxa" w:w="238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dangerous_path</w:t>
            </w:r>
          </w:p>
        </w:tc>
        <w:tc>
          <w:tcPr>
            <w:tcW w:type="dxa" w:w="578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清理仅限安全临时目录；破坏性操作不得触碰核心系统路径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6</w:t>
            </w:r>
          </w:p>
        </w:tc>
        <w:tc>
          <w:tcPr>
            <w:tcW w:type="dxa" w:w="238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dangerous_command</w:t>
            </w:r>
          </w:p>
        </w:tc>
        <w:tc>
          <w:tcPr>
            <w:tcW w:type="dxa" w:w="578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命中 prohibited 模式直接判定 prohibited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7</w:t>
            </w:r>
          </w:p>
        </w:tc>
        <w:tc>
          <w:tcPr>
            <w:tcW w:type="dxa" w:w="238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risk_level 判定</w:t>
            </w:r>
          </w:p>
        </w:tc>
        <w:tc>
          <w:tcPr>
            <w:tcW w:type="dxa" w:w="578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tools + 关键词 + 保护服务 + 扫描路径动态评级取最大值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8</w:t>
            </w:r>
          </w:p>
        </w:tc>
        <w:tc>
          <w:tcPr>
            <w:tcW w:type="dxa" w:w="238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user_permission</w:t>
            </w:r>
          </w:p>
        </w:tc>
        <w:tc>
          <w:tcPr>
            <w:tcW w:type="dxa" w:w="578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角色是否被该风险等级的策略允许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9</w:t>
            </w:r>
          </w:p>
        </w:tc>
        <w:tc>
          <w:tcPr>
            <w:tcW w:type="dxa" w:w="238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secondary_confirmation</w:t>
            </w:r>
          </w:p>
        </w:tc>
        <w:tc>
          <w:tcPr>
            <w:tcW w:type="dxa" w:w="578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中/高风险需 approved；dry-run 预览可豁免确认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10</w:t>
            </w:r>
          </w:p>
        </w:tc>
        <w:tc>
          <w:tcPr>
            <w:tcW w:type="dxa" w:w="238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audit_logging</w:t>
            </w:r>
          </w:p>
        </w:tc>
        <w:tc>
          <w:tcPr>
            <w:tcW w:type="dxa" w:w="578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任何执行都要求审计（恒为真）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@dataclass(frozen=True)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class SecurityCheck:  name: str; passed: bool; message: str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@dataclass(frozen=True)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class SecurityDecision: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risk_level: str; blocked: bool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confirmation_required: bool; audit_required: bool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reasons: list[str]; checks: list[SecurityCheck]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6　guard.py：安全决策数据结构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风险计算与策略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风险等级由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_calculate_risk()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综合工具类别、问句关键词、受保护服务、非白名单重启与扫描路径动态评级，取其中最高者；再交给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RISK_POLICIES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决定角色与确认要求。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181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283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允许角色</w:t>
            </w:r>
          </w:p>
        </w:tc>
        <w:tc>
          <w:tcPr>
            <w:tcW w:type="dxa" w:w="204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需二次确认</w:t>
            </w:r>
          </w:p>
        </w:tc>
        <w:tc>
          <w:tcPr>
            <w:tcW w:type="dxa" w:w="204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默认阻断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全部（含 viewer）</w:t>
            </w:r>
          </w:p>
        </w:tc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operator / admin</w:t>
            </w:r>
          </w:p>
        </w:tc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</w:t>
            </w:r>
          </w:p>
        </w:tc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是（默认阻断）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prohibited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是（无条件）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本期对外只暴露 low/medium 工具；high（config.modify、permission.modify、user.modify、service.stop）与 prohibited 作为策略阶梯预先定义，用于在规则层拦截越界动作。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只读扫描工具的动态评级</w:t>
      </w:r>
    </w:p>
    <w:p>
      <w:pPr>
        <w:spacing w:lineRule="auto" w:line="348" w:after="120"/>
        <w:ind w:firstLine="420"/>
        <w:jc w:val="both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disk.large_files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disk.top_dirs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package.repo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虽是只读工具，但递归扫描任意路径会带来信息泄露与 DoS 风险。因此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_scan_path_risk()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校验目标路径：在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SAFE_SCAN_DIRS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（如 /var/log、/tmp、/etc/yum.repos.d 等）内维持 low，viewer 可用；否则升级为 medium，需 operator/admin 加二次确认。这让“低权限可看安全目录、敏感路径需授权”成为一条可执行规则。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危险模式与资产保护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危险命令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PROHIBITED_PATTERNS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命中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rm -rf /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mkfs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dd of=/dev/*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、fork 炸弹、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curl|sh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、关闭防火墙等即判 prohibited；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DANGEROUS_COMMAND_PATTERNS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命中则升级风险。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进程保护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：拦截 PID≤100、Agent 自身与父进程、受保护进程名（systemd、sshd、auditd 等）。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服务保护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：重启限定白名单服务；停用受保护服务（firewalld、sshd、auditd 等）判为 high。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路径保护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：破坏性操作触碰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/etc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/usr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等核心路径即阻断；清理仅允许安全临时目录。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6.5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安全态势工具的角色脱敏</w:t>
      </w:r>
    </w:p>
    <w:p>
      <w:pPr>
        <w:spacing w:lineRule="auto" w:line="348" w:after="120"/>
        <w:ind w:firstLine="420"/>
        <w:jc w:val="both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auth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firewall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privilege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会返回来源 IP、开放端口、SUID 文件、UID 0/空密码账户等侦察级明细。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redaction.redact_security_tool_output()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ToolExecutor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返回前按角色脱敏：operator/admin 得全量，viewer 仅得计数与风险标志并附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detail_redacted=true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。脱敏只作用于返回值——审计与编排步骤引用仍保留全量，做到“看得见风险、拿不到可直接利用的细节”。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7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多步只读推理闭环设计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闭环让系统像人一样“边看边想”，但它的自动权被严格限制在只读范围内。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闭环状态机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4601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60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图 5　多步只读推理闭环状态机：只读自动、操作停手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闭环最多运行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AGENT_MAX_REASONING_STEPS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（默认 3）步。每一步：执行当前只读规划 → 对结果做注入扫描并记录步骤与审计 → 若被拦截则停止 → 未到步数上限则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plan_next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规划下一步。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只读边界由编排器强制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这是闭环最重要的设计判断：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只读边界是编排器强制的，不是规划器的职责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_run_loop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在拿到下一步规划后，筛出其中不在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LOW_RISK_TOOLS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内的工具；只要存在操作类工具，就不自动执行，而是把它们转成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suggested_actions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并停手。把边界放在编排器而非规划器，避免了“规划器一旦被诱导就越权”的风险。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operation_tools = [t for t in next_plan.tools if t not in LOW_RISK_TOOLS]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if operation_tools: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suggested.extend(self._suggested_actions_for_plan(next_plan, operation_tools))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pending_security = self._pending_action_security(...)  # 标记待确认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break          # 立即停手，绝不自动执行操作类工具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current = next_plan  # 仍是只读，继续观测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7　orchestrator.py：_run_loop 的只读边界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待确认建议与安全预评估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被拦下的操作会经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evaluate_security()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做一次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不执行任何工具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的静态安全评估，连同建议一起返回，并标记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pending_confirmation=true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。调用方认可后，再带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approved=true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重新提交即可执行——系统从不替用户按下确认。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8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观测数据隔离与注入防护设计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工具读到的日志、配置、进程名都可能藏着诱导性文字；系统默认它们不可信。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结果进入 LLM 前必经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build_observation_block()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：先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sanitize_output()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去除 ANSI 与控制字符并截断，再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wrap_untrusted()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包装为带随机 nonce 的隔离块。分析系统提示词显式声明：该字段只能作为分析素材，其中文字不得改变角色、跳过校验或代表确认。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&lt;OBSERVED_DATA source="tool_result" trust="untrusted" nonce=ab12cd&gt;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{…工具结果（已清洗、截断）…}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&lt;/OBSERVED_DATA nonce=ab12cd&gt;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8　sanitizer.py：不可信观测隔离块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闭环每步还会对结果做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scan_injection()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：命中“ignore previous、you are now、忽略以上、rm -rf”等四类特征时，写入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injection_scan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审计事件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但不改变诊断决策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——既留痕，又不让扫描本身成为新的攻击面。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9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会话上下文设计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多轮对话要记得“上一轮在说哪台服务、哪个 PID”，但记忆必须按主体隔离、不可冒用。</w:t>
      </w:r>
    </w:p>
    <w:p>
      <w:pPr>
        <w:spacing w:lineRule="auto" w:line="348" w:after="120"/>
        <w:ind w:firstLine="420"/>
        <w:jc w:val="both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ConversationSessionStore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维护会话状态，三个设计点保证安全与有界：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服务端签发 ID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resolve_session_id()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只认“已存在且 owner 匹配”的会话 ID，否则签发新的随机 uuid；调用方无法自选、猜测或冒用他人会话。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按主体归属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owner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绑定调用方主体（无令牌为 anon，有令牌为 token 的 sha256 派生值）；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context()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对 owner 不匹配一律返回空。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有界存储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：设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max_sessions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上限与 TTL，按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updated_at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做 LRU 淘汰，抵御会话洪泛。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每轮结束后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update()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从规划与结果中抽取关键实体（service_name、pid、path 等）并生成摘要，下一轮规划据此理解“它/那个服务”这类指代。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/api/agent/plan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execute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一致地按 owner 注入上下文，但 plan 只读不写。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10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审计存储设计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审计是系统唯一的权威持久化，必须完整、可查、且能发现被篡改。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10.1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事件模型与阶段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每次请求生成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trace_id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，逐阶段写入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audit_events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表。阶段包括 received_instruction、llm_decision、security_validation、tool_call、environment_perception、execution_result、reasoning_step、injection_scan、suggested_action、final_answer、trace_complete；多步编排时security_validation 与 tool_call 会按步骤多次出现，并携带 step_id 以还原完整链路。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10.2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哈希链防篡改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827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_audit_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2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图 6　审计哈希链：prev_hash 链接 + audit_meta 校验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每条事件的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hash = sha256(prev_hash | timestamp | trace_id | stage | user_id | status | data_json)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，写入时在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同一事务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内更新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audit_meta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last_hash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event_count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verify_chain()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从创世逐条重算：任何内容篡改、中间删除或尾部截断都会使某条 hash 或 meta 对不上，从而被定位到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broken_at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。这是 tamper-evident（可发现篡改）而非密码学级防篡改，但对运维审计已足够。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10.3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并发与共享</w:t>
      </w:r>
    </w:p>
    <w:p>
      <w:pPr>
        <w:spacing w:lineRule="auto" w:line="348" w:after="120"/>
        <w:ind w:firstLine="420"/>
        <w:jc w:val="both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AuditStore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以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BEGIN IMMEDIATE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串行化写入、WAL 模式提升并发读写稳定性；进程内按 DB 路径共享同一实例（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get_audit_store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），避免多个 logger 写出分叉的哈希链。写入失败行为由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AGENT_AUDIT_FAIL_CLOSED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控制：开发期 best-effort，生产期可设 fail-closed，让“未审计则不执行”成为硬约束。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11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标准 MCP 协议服务设计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除人读的工具 manifest 外，系统还以标准 MCP 协议把同一批工具暴露给程序化客户端。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应用在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/mcp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挂载基于官方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mcp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SDK 的 Streamable HTTP 服务，由 FastAPI 的 lifespan 驱动其生命周期。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tools/list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由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ToolRegistry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自动生成（含 inputSchema、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[risk:…]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描述与 readOnlyHint）；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tools/call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构造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Plan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并复用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ToolExecutor.execute()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——与 HTTP 直调工具完全同一条受控路径。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BECEC"/>
            <w:tcMar>
              <w:top w:w="70" w:type="dxa"/>
              <w:bottom w:w="70" w:type="dxa"/>
              <w:start w:w="150" w:type="dxa"/>
              <w:end w:w="130" w:type="dxa"/>
              <w:left w:w="150" w:type="dxa"/>
              <w:right w:w="130" w:type="dxa"/>
            </w:tcMar>
            <w:tcBorders>
              <w:left w:val="single" w:sz="20" w:space="0" w:color="9C2B2B"/>
              <w:top w:val="single" w:sz="2" w:space="0" w:color="FBECEC"/>
              <w:bottom w:val="single" w:sz="2" w:space="0" w:color="FBECEC"/>
              <w:right w:val="single" w:sz="2" w:space="0" w:color="FBECEC"/>
            </w:tcBorders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9C2B2B"/>
                <w:sz w:val="19"/>
              </w:rPr>
              <w:t>▌ 安全约束</w:t>
            </w:r>
          </w:p>
          <w:p>
            <w:pPr>
              <w:spacing w:line="324" w:lineRule="auto" w:after="0"/>
            </w:pPr>
            <w:r>
              <w:rPr>
                <w:rFonts w:ascii="Times New Roman" w:hAnsi="Times New Roman" w:eastAsia="宋体"/>
                <w:b w:val="0"/>
                <w:i w:val="0"/>
                <w:color w:val="333333"/>
                <w:sz w:val="19"/>
              </w:rPr>
              <w:t>MCP 入口绝不绕过安全闸门：SDK 先按 inputSchema 校验参数，再由 SecurityGuard 执行风险策略。MCP 默认身份为 viewer，受控操作需提升角色并传 approved=true；每次调用都生成带 channel=mcp 的完整审计链。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12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最小权限与部署设计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生产环境不该用 root 跑 Agent；最小权限设计把“即使被攻破也难以扩大影响”落到进程层面。</w:t>
      </w:r>
    </w:p>
    <w:p>
      <w:pPr>
        <w:spacing w:lineRule="auto" w:line="348" w:after="120"/>
        <w:ind w:firstLine="420"/>
        <w:jc w:val="both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least_privilege.py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在 Linux 上解析目标低权限用户（默认 software-cup-agent）。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subprocess_security_options()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决定子进程的降权选项：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root 进程且目标用户可解析时，为子进程设置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user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/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group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/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extra_groups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，把命令降权执行。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AGENT_STRICT_LEAST_PRIVILEGE=true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且 root 无法解析目标用户时，直接抛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PermissionError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拒绝执行。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Windows 上不做身份切换（仅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close_fds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），因为受控操作本就不在开发平台落地。</w:t>
      </w:r>
    </w:p>
    <w:p>
      <w:pPr>
        <w:spacing w:lineRule="auto" w:line="348" w:after="120"/>
        <w:ind w:firstLine="420"/>
        <w:jc w:val="both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ExecutionIdentity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记录当前/目标 uid·gid 与是否启用降权，可经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/api/security/runtime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查询。systemd 服务以 software-cup-agent 用户运行，并加固 NoNewPrivileges、PrivateTmp、ProtectSystem=strict、ProtectHome=true 等选项。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13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前端设计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前端是评审与运维直接面对的界面，强调“看得清链路、改不动策略”。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3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页面</w:t>
            </w:r>
          </w:p>
        </w:tc>
        <w:tc>
          <w:tcPr>
            <w:tcW w:type="dxa" w:w="260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type="dxa" w:w="476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要点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智能对话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提交诉求、设令牌与二次确认，展示结论</w:t>
            </w:r>
          </w:p>
        </w:tc>
        <w:tc>
          <w:tcPr>
            <w:tcW w:type="dxa" w:w="476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显示 trace_id、风险、工具、编排链路、suggested_actions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系统看板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并发拉取系统/进程/网络/服务</w:t>
            </w:r>
          </w:p>
        </w:tc>
        <w:tc>
          <w:tcPr>
            <w:tcW w:type="dxa" w:w="476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一屏概览运行状态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MCP 工具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列出全部工具元数据</w:t>
            </w:r>
          </w:p>
        </w:tc>
        <w:tc>
          <w:tcPr>
            <w:tcW w:type="dxa" w:w="476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名称、描述、schema、风险、只读属性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审计日志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 trace_id 查询时间线</w:t>
            </w:r>
          </w:p>
        </w:tc>
        <w:tc>
          <w:tcPr>
            <w:tcW w:type="dxa" w:w="476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逐阶段状态与数据，支持链完整性校验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前端通过 CDN 加载 Vue 3 运行时、由 FastAPI 直接挂载，不依赖构建产物；角色由“访问令牌”输入框携带的 Bearer 令牌在服务端绑定，前端无法自行决定权限。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13.1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前端状态与安全边界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前端只承担交互与展示职责，不承担任何安全裁决。它可以提示用户输入令牌、勾选二次确认、展示风险结果，但不能决定角色、不能修改风险等级、不能绕过后端 SecurityGuard。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前端状态 / 字段</w:t>
            </w:r>
          </w:p>
        </w:tc>
        <w:tc>
          <w:tcPr>
            <w:tcW w:type="dxa" w:w="232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来源或存储</w:t>
            </w:r>
          </w:p>
        </w:tc>
        <w:tc>
          <w:tcPr>
            <w:tcW w:type="dxa" w:w="238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设计用途</w:t>
            </w:r>
          </w:p>
        </w:tc>
        <w:tc>
          <w:tcPr>
            <w:tcW w:type="dxa" w:w="232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安全边界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token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用户在访问令牌输入框填写；随请求放入 Authorization: Bearer</w:t>
            </w:r>
          </w:p>
        </w:tc>
        <w:tc>
          <w:tcPr>
            <w:tcW w:type="dxa" w:w="238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让后端解析 viewer/operator/admin 角色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前端不解释 token，不信任请求体中的 user_role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approved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用户勾选二次确认</w:t>
            </w:r>
          </w:p>
        </w:tc>
        <w:tc>
          <w:tcPr>
            <w:tcW w:type="dxa" w:w="238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表达用户对中风险操作的显式确认意图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仅作为确认信号；后端仍要检查角色、风险、参数和路径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sessionId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后端返回；前端存入 localStorage</w:t>
            </w:r>
          </w:p>
        </w:tc>
        <w:tc>
          <w:tcPr>
            <w:tcW w:type="dxa" w:w="238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支持连续对话和“它/那个服务”追问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后端按 owner 校验 session_id，前端不能冒用他人上下文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trace_id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后端每次请求返回</w:t>
            </w:r>
          </w:p>
        </w:tc>
        <w:tc>
          <w:tcPr>
            <w:tcW w:type="dxa" w:w="238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用于一键带入审计日志查询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只作为查询索引，不具备授权含义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suggested_actions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闭环诊断返回</w:t>
            </w:r>
          </w:p>
        </w:tc>
        <w:tc>
          <w:tcPr>
            <w:tcW w:type="dxa" w:w="238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展示待确认的受控操作建议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前端展示建议但不自动执行，执行仍需用户确认并重新请求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security / steps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后端返回的安全决策与步骤摘要</w:t>
            </w:r>
          </w:p>
        </w:tc>
        <w:tc>
          <w:tcPr>
            <w:tcW w:type="dxa" w:w="238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展示风险、阻断原因、工具链路和执行状态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前端不能修改安全结果，只做只读呈现</w:t>
            </w:r>
          </w:p>
        </w:tc>
      </w:tr>
    </w:tbl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智能对话页优先展示最终结论、风险状态、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trace_id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、工具链路和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suggested_actions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，便于评审理解 Agent 决策过程。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系统看板并发调用只读工具，适合演示“无需高权限也可完成基础状态感知”。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MCP 工具页直接展示后端 manifest，使工具名称、参数 Schema、风险等级和只读属性透明可查。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审计日志页支持按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trace_id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拉取阶段事件，用于演示从用户指令到工具执行的完整追踪。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14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异常处理与可扩展性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健壮性体现在“出错时退到哪里”；可扩展性体现在“加一个工具要改多少处”。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14.1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异常处理矩阵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283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5896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处理策略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LLM 不可用 / 超时 / 非 JSON</w:t>
            </w:r>
          </w:p>
        </w:tc>
        <w:tc>
          <w:tcPr>
            <w:tcW w:type="dxa" w:w="589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忽略该响应，回退本地关键词规则与本地总结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工具参数缺失或非法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parameter_schema 校验拦截，返回安全原因，不执行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步骤引用解析失败</w:t>
            </w:r>
          </w:p>
        </w:tc>
        <w:tc>
          <w:tcPr>
            <w:tcW w:type="dxa" w:w="589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当前步骤快速失败并中断链路，后续步骤不执行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工具执行报错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fail-fast 中断，保留已执行步骤结果，结论标记 warning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请求被安全拦截</w:t>
            </w:r>
          </w:p>
        </w:tc>
        <w:tc>
          <w:tcPr>
            <w:tcW w:type="dxa" w:w="589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返回本地化阻断结论（含原因与如何获得授权）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审计写入失败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开发期 best-effort；生产期可配 fail-closed 阻断后续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编排步骤 id 重复</w:t>
            </w:r>
          </w:p>
        </w:tc>
        <w:tc>
          <w:tcPr>
            <w:tcW w:type="dxa" w:w="589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直接判 blocked，避免输出相互覆盖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14.2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扩展一个新工具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得益于注册式设计，新增工具是“加法”而非“改造”，典型步骤如下：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command_runner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添加具名命令模板（区分 Windows 与 麒麟/Linux）。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实现工具 handler 与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input_schema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，在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builtin.py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注册一个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ToolDefinition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若为只读工具，加入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LOW_RISK_TOOLS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（必要时加入 READ_SCAN_TOOLS 做路径评级）；若为受控操作，设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risk_level=medium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并补充保护规则。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补充覆盖允许、阻断、二次确认与角色权限的测试，并同步更新设计文档。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风险策略集中在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backend/security/rules.py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、LLM 合约集中在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prompt.py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，使“能力扩展”与“安全策略演进”各自内聚、互不污染——这正是系统能在保持安全不变量的前提下持续生长的原因。</w:t>
      </w:r>
    </w:p>
    <w:sectPr w:rsidR="00FC693F" w:rsidRPr="0006063C" w:rsidSect="00034616">
      <w:footerReference w:type="default" r:id="rId15"/>
      <w:pgSz w:w="11906" w:h="16838"/>
      <w:pgMar w:top="1440" w:right="1474" w:bottom="1304" w:left="1474" w:header="73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0" w:color="B7C7DD"/>
      </w:pBdr>
    </w:pPr>
    <w:r>
      <w:rPr>
        <w:rFonts w:ascii="Times New Roman" w:hAnsi="Times New Roman" w:eastAsia="宋体"/>
        <w:b w:val="0"/>
        <w:i w:val="0"/>
        <w:color w:val="5A5A5A"/>
        <w:sz w:val="17"/>
      </w:rPr>
      <w:t xml:space="preserve">软件杯 A2 赛题交付材料    |    第 </w:t>
    </w:r>
    <w:r>
      <w:rPr>
        <w:rFonts w:ascii="Times New Roman" w:hAnsi="Times New Roman" w:eastAsia="宋体"/>
        <w:b w:val="0"/>
        <w:i w:val="0"/>
        <w:color w:val="5A5A5A"/>
        <w:sz w:val="17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i w:val="0"/>
        <w:color w:val="5A5A5A"/>
        <w:sz w:val="17"/>
      </w:rPr>
      <w:t xml:space="preserve"> 页 / 共 </w:t>
    </w:r>
    <w:r>
      <w:rPr>
        <w:rFonts w:ascii="Times New Roman" w:hAnsi="Times New Roman" w:eastAsia="宋体"/>
        <w:b w:val="0"/>
        <w:i w:val="0"/>
        <w:color w:val="5A5A5A"/>
        <w:sz w:val="17"/>
      </w:rPr>
      <w:fldChar w:fldCharType="begin"/>
      <w:instrText xml:space="preserve"> NUMPAGES </w:instrText>
      <w:fldChar w:fldCharType="end"/>
    </w:r>
    <w:r>
      <w:rPr>
        <w:rFonts w:ascii="Times New Roman" w:hAnsi="Times New Roman" w:eastAsia="宋体"/>
        <w:b w:val="0"/>
        <w:i w:val="0"/>
        <w:color w:val="5A5A5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