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面向麒麟操作系统的安全智能运维 Agent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11827"/>
          <w:sz w:val="40"/>
        </w:rPr>
        <w:t>软件产品说明书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475569"/>
          <w:sz w:val="24"/>
        </w:rPr>
        <w:t>A2 赛题交付文档 | V1.0</w:t>
      </w:r>
    </w:p>
    <w:p>
      <w:pPr>
        <w:spacing w:before="2400"/>
        <w:jc w:val="center"/>
      </w:pPr>
      <w:r>
        <w:rPr>
          <w:rFonts w:ascii="Microsoft YaHei" w:hAnsi="Microsoft YaHei" w:eastAsia="Microsoft YaHei"/>
          <w:color w:val="6B7280"/>
          <w:sz w:val="21"/>
        </w:rPr>
        <w:t>适用平台：LoongArch + 麒麟高级服务器版 V11</w:t>
        <w:br/>
        <w:t>编制日期：2026-05-08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条目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内容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产品名称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面向麒麟操作系统的安全智能运维 Agent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文档名称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软件产品说明书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产品版本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V1.0 原型系统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发布日期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2026-05-08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适用对象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评委、运维人员、系统管理员、项目测试人员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适用平台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LoongArch 架构服务器；麒麟高级服务器版 V11；开发调试可兼容 Linux/Windows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产品形态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B/S 架构 Web 应用 + FastAPI 后端 + MCP-like 本地工具 + 安全审计组件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版本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日期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说明</w:t>
            </w:r>
          </w:p>
        </w:tc>
        <w:tc>
          <w:tcPr>
            <w:tcW w:type="dxa" w:w="14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责任人</w:t>
            </w:r>
          </w:p>
        </w:tc>
      </w:tr>
      <w:tr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V1.0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2026-05-08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初版，依据项目现有功能和交付要求整理产品使用说明。</w:t>
            </w:r>
          </w:p>
        </w:tc>
        <w:tc>
          <w:tcPr>
            <w:tcW w:type="dxa" w:w="14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项目组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1 产品概述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1.1 产品定位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color w:val="111827"/>
          <w:sz w:val="21"/>
        </w:rPr>
        <w:t>本产品是一套面向麒麟高级服务器版 V11 的安全智能运维 Agent，面向运维人员提供自然语言交互、系统状态感知、受控运维操作、安全意图校验和全链路审计能力。系统作为大模型与操作系统之间的安全桥梁，将大模型推理结果转换为受控的 MCP-like 工具调用，帮助用户更快速地完成巡检、诊断和低风险处置。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1.2 主要特点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自然语言入口：用户可以用中文描述“查看系统状态”“排查端口”“查看日志异常”等运维需求。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系统实时感知：内置系统、进程、网络、日志、服务和磁盘等感知工具。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工具插件化：运维能力以 MCP-like 工具形式注册，便于发现、描述和扩展。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安全二次过滤：所有执行前经过工具白名单、参数、危险命令、危险路径、角色权限和二次确认校验。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最小权限执行：生产环境以 software-cup-agent 低权限账号运行，降低误操作影响范围。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审计可追溯：每次请求生成 trace_id，记录从接收指令到最终回答的完整链路。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1.3 适用场景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场景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典型需求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产品能力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日常巡检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查看主机、CPU、内存、磁盘、进程和服务状态。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智能对话、系统看板、只读感知工具。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故障初筛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快速查看异常日志、端口监听、服务状态和资源占用。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日志分析、网络端口工具、进程分析工具。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受控处置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在确认后重启白名单服务、终止非系统进程、清理安全临时目录。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中风险工具、角色权限、二次确认、审计记录。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安全演示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验证危险命令识别、高危路径阻断和审计追踪。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安全意图校验器、审计日志查询。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2 运行环境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类别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要求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目标操作系统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麒麟高级服务器版 V11，部署于 LoongArch 架构服务器。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开发/调试环境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Linux 或 Windows 可用于功能开发与接口调试；部分系统命令在 Windows 下返回兼容或不支持结果。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后端运行环境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Python 3 环境，FastAPI，Uvicorn，SQLite。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前端运行环境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浏览器访问 B/S 页面；前端基于 Vue 3 静态页面。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大模型配置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支持 DeepSeek 或 Qwen 兼容 Chat Completions 接口；未配置时使用本地规则兜底。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系统账号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生产部署建议创建 software-cup-agent 专用低权限账号。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3 安装与启动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3.1 快速启动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color w:val="111827"/>
          <w:sz w:val="21"/>
        </w:rPr>
        <w:t>在开发或演示环境中，可进入项目根目录，安装 Python 依赖后启动后端服务。启动后访问浏览器地址 http://127.0.0.1:8000 即可打开前端界面。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7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步骤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命令/操作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7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pip install -r requirements.txt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安装后端依赖。</w:t>
            </w:r>
          </w:p>
        </w:tc>
      </w:tr>
      <w:tr>
        <w:tc>
          <w:tcPr>
            <w:tcW w:type="dxa" w:w="7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uvicorn backend.main:app --reload --host 127.0.0.1 --port 8000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启动 FastAPI 服务。</w:t>
            </w:r>
          </w:p>
        </w:tc>
      </w:tr>
      <w:tr>
        <w:tc>
          <w:tcPr>
            <w:tcW w:type="dxa" w:w="7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浏览器访问 http://127.0.0.1:8000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进入产品 Web 界面。</w:t>
            </w:r>
          </w:p>
        </w:tc>
      </w:tr>
      <w:tr>
        <w:tc>
          <w:tcPr>
            <w:tcW w:type="dxa" w:w="7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访问 http://127.0.0.1:8000/health</w:t>
            </w:r>
          </w:p>
        </w:tc>
        <w:tc>
          <w:tcPr>
            <w:tcW w:type="dxa" w:w="379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确认服务健康状态为 ok。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3.2 生产部署建议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使用 deploy/setup-agent-user.sh 创建 software-cup-agent 专用账号。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将应用部署到 /opt/software-cup-ops，并将运行数据放入 /var/lib/software-cup-ops。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将审计日志写入 /var/log/software-cup-ops/audit.log。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使用 deploy/systemd.service 作为 systemd 服务模板，启用 NoNewPrivileges、PrivateTmp、ProtectSystem=strict 等安全加固项。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4 产品界面说明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入口</w:t>
            </w:r>
          </w:p>
        </w:tc>
        <w:tc>
          <w:tcPr>
            <w:tcW w:type="dxa" w:w="57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功能说明</w:t>
            </w:r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适用用户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智能对话</w:t>
            </w:r>
          </w:p>
        </w:tc>
        <w:tc>
          <w:tcPr>
            <w:tcW w:type="dxa" w:w="57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输入自然语言运维请求，查看执行消息、安全校验结果、工具输出、结论和 trace_id。</w:t>
            </w:r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所有用户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系统看板</w:t>
            </w:r>
          </w:p>
        </w:tc>
        <w:tc>
          <w:tcPr>
            <w:tcW w:type="dxa" w:w="57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一键加载系统概览、进程、端口和服务状态，用于快速巡检。</w:t>
            </w:r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运维人员、管理员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MCP 工具</w:t>
            </w:r>
          </w:p>
        </w:tc>
        <w:tc>
          <w:tcPr>
            <w:tcW w:type="dxa" w:w="57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查看当前已注册工具的名称、描述、输入参数、风险等级和只读属性。</w:t>
            </w:r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测试人员、管理员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审计日志</w:t>
            </w:r>
          </w:p>
        </w:tc>
        <w:tc>
          <w:tcPr>
            <w:tcW w:type="dxa" w:w="57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按最近记录或 trace_id 查看请求链路中的审计事件。</w:t>
            </w:r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管理员、测试人员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1F8"/>
            <w:tcBorders>
              <w:top w:val="single" w:sz="4" w:space="0" w:color="B7C7D6"/>
              <w:left w:val="single" w:sz="4" w:space="0" w:color="B7C7D6"/>
              <w:bottom w:val="single" w:sz="4" w:space="0" w:color="B7C7D6"/>
              <w:right w:val="single" w:sz="4" w:space="0" w:color="B7C7D6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界面提示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color w:val="111827"/>
                <w:sz w:val="20"/>
              </w:rPr>
              <w:t>中风险操作需要勾选或传入 approved=true，并且用户角色需为 operator 或 admin；普通查看类请求不需要确认。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5 功能使用说明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5.1 智能对话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进入“智能对话”页面。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在输入框中填写自然语言请求，例如“查看系统状态、进程和端口情况”。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如为重启服务、终止进程、清理临时目录等中风险操作，确认风险后开启确认选项。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点击提交后等待系统返回结果。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查看 message、security、conclusion、result 和 trace_id；必要时复制 trace_id 到审计日志页面追溯。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示例请求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预期行为</w:t>
            </w:r>
          </w:p>
        </w:tc>
      </w:tr>
      <w:t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查看系统状态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调用 system 工具，返回主机、内核、运行时间、CPU、内存和磁盘概览。</w:t>
            </w:r>
          </w:p>
        </w:tc>
      </w:tr>
      <w:t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查看进程和内存占用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调用 process 工具，返回进程列表和资源占用分析。</w:t>
            </w:r>
          </w:p>
        </w:tc>
      </w:tr>
      <w:t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查看网络端口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调用 network 工具，返回监听端口和连接状态。</w:t>
            </w:r>
          </w:p>
        </w:tc>
      </w:tr>
      <w:t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查看最近 100 行日志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调用 log 工具，返回 journal 或日志文件摘要。</w:t>
            </w:r>
          </w:p>
        </w:tc>
      </w:tr>
      <w:tr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重启 nginx 服务</w:t>
            </w:r>
          </w:p>
        </w:tc>
        <w:tc>
          <w:tcPr>
            <w:tcW w:type="dxa" w:w="635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识别为中风险操作，需要 operator/admin 角色和二次确认。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5.2 系统看板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color w:val="111827"/>
          <w:sz w:val="21"/>
        </w:rPr>
        <w:t>系统看板用于快速了解当前机器运行状态。页面会并发调用 system、process、network 和 service 工具，并把结果组织为巡检视图。该功能适合演示系统环境感知能力，也适合运维人员进行日常检查。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看板区域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展示内容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系统概览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主机名、内核、运行时间、CPU、内存、磁盘等基础信息。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进程信息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进程列表、CPU/内存占用较高的进程。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网络端口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TCP/UDP 监听端口和连接状态。</w:t>
            </w:r>
          </w:p>
        </w:tc>
      </w:tr>
      <w:tr>
        <w:tc>
          <w:tcPr>
            <w:tcW w:type="dxa" w:w="198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服务状态</w:t>
            </w:r>
          </w:p>
        </w:tc>
        <w:tc>
          <w:tcPr>
            <w:tcW w:type="dxa" w:w="720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systemd 服务列表或状态摘要。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5.3 MCP 工具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color w:val="111827"/>
          <w:sz w:val="21"/>
        </w:rPr>
        <w:t>MCP 工具页面展示系统当前可发现和可调用的运维工具。每个工具包含名称、标题、描述、类别、输入参数 schema、命令模板、平台、风险等级、是否只读和是否启用等信息。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工具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system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系统概览工具。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process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进程分析工具。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network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网络端口工具。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log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日志分析工具。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service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服务状态查询工具。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disk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磁盘容量工具。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process.kill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中风险进程终止工具。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service.restart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中风险服务重启工具。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temp.clean</w:t>
            </w:r>
          </w:p>
        </w:tc>
        <w:tc>
          <w:tcPr>
            <w:tcW w:type="dxa" w:w="691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中风险临时文件清理工具。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5.4 审计日志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进入“审计日志”页面。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可直接加载最近审计记录，也可输入某次请求返回的 trace_id。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查看 received_instruction、llm_decision、security_validation、tool_call、execution_result、final_answer、trace_complete 等阶段。</w:t>
      </w:r>
    </w:p>
    <w:p>
      <w:pPr>
        <w:pStyle w:val="ListNumber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对于被阻断请求，重点查看 security.reasons 和 executed_commands 是否为空。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审计字段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含义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timestamp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审计事件产生时间。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trace_id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一次用户请求的链路标识。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stage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当前事件所处阶段。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user_id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发起请求的用户标识。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status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事件状态，如 received、passed、blocked、completed。</w:t>
            </w:r>
          </w:p>
        </w:tc>
      </w:tr>
      <w:tr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data</w:t>
            </w:r>
          </w:p>
        </w:tc>
        <w:tc>
          <w:tcPr>
            <w:tcW w:type="dxa" w:w="748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阶段相关详细数据。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6 安全使用说明</w:t>
      </w: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6.1 用户角色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角色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可执行操作</w:t>
            </w:r>
          </w:p>
        </w:tc>
        <w:tc>
          <w:tcPr>
            <w:tcW w:type="dxa" w:w="35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限制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viewer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查看系统状态、进程、端口、日志、服务和磁盘等低风险只读操作。</w:t>
            </w:r>
          </w:p>
        </w:tc>
        <w:tc>
          <w:tcPr>
            <w:tcW w:type="dxa" w:w="35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不能执行重启服务、终止进程、清理目录等中风险操作。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operator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低风险操作；已确认的中风险操作。</w:t>
            </w:r>
          </w:p>
        </w:tc>
        <w:tc>
          <w:tcPr>
            <w:tcW w:type="dxa" w:w="35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高风险和禁止类操作仍会被阻断。</w:t>
            </w:r>
          </w:p>
        </w:tc>
      </w:tr>
      <w:tr>
        <w:tc>
          <w:tcPr>
            <w:tcW w:type="dxa" w:w="158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admin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低风险操作；已确认的中风险操作；查看运行与审计信息。</w:t>
            </w:r>
          </w:p>
        </w:tc>
        <w:tc>
          <w:tcPr>
            <w:tcW w:type="dxa" w:w="351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高风险和禁止类操作默认阻断，不因管理员身份自动放行。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Microsoft YaHei" w:hAnsi="Microsoft YaHei" w:eastAsia="Microsoft YaHei"/>
          <w:b/>
          <w:color w:val="475569"/>
          <w:sz w:val="26"/>
        </w:rPr>
        <w:t>6.2 风险与确认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风险级别</w:t>
            </w:r>
          </w:p>
        </w:tc>
        <w:tc>
          <w:tcPr>
            <w:tcW w:type="dxa" w:w="368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示例</w:t>
            </w:r>
          </w:p>
        </w:tc>
        <w:tc>
          <w:tcPr>
            <w:tcW w:type="dxa" w:w="402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产品处理方式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低风险</w:t>
            </w:r>
          </w:p>
        </w:tc>
        <w:tc>
          <w:tcPr>
            <w:tcW w:type="dxa" w:w="368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查看系统状态、查看进程、查看日志。</w:t>
            </w:r>
          </w:p>
        </w:tc>
        <w:tc>
          <w:tcPr>
            <w:tcW w:type="dxa" w:w="402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允许执行并记录审计。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</w:t>
            </w:r>
          </w:p>
        </w:tc>
        <w:tc>
          <w:tcPr>
            <w:tcW w:type="dxa" w:w="368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重启 nginx、终止非系统进程、清理 /tmp。</w:t>
            </w:r>
          </w:p>
        </w:tc>
        <w:tc>
          <w:tcPr>
            <w:tcW w:type="dxa" w:w="402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需要 operator/admin 角色和二次确认。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高风险</w:t>
            </w:r>
          </w:p>
        </w:tc>
        <w:tc>
          <w:tcPr>
            <w:tcW w:type="dxa" w:w="368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修改系统配置、修改权限、停止核心服务。</w:t>
            </w:r>
          </w:p>
        </w:tc>
        <w:tc>
          <w:tcPr>
            <w:tcW w:type="dxa" w:w="402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默认阻断。</w:t>
            </w:r>
          </w:p>
        </w:tc>
      </w:tr>
      <w:tr>
        <w:tc>
          <w:tcPr>
            <w:tcW w:type="dxa" w:w="147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禁止类</w:t>
            </w:r>
          </w:p>
        </w:tc>
        <w:tc>
          <w:tcPr>
            <w:tcW w:type="dxa" w:w="368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rm -rf /、mkfs、dd 写磁盘、关闭防火墙、删除 /etc 等。</w:t>
            </w:r>
          </w:p>
        </w:tc>
        <w:tc>
          <w:tcPr>
            <w:tcW w:type="dxa" w:w="402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永远阻断，不执行命令。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8F1F8"/>
            <w:tcBorders>
              <w:top w:val="single" w:sz="4" w:space="0" w:color="B7C7D6"/>
              <w:left w:val="single" w:sz="4" w:space="0" w:color="B7C7D6"/>
              <w:bottom w:val="single" w:sz="4" w:space="0" w:color="B7C7D6"/>
              <w:right w:val="single" w:sz="4" w:space="0" w:color="B7C7D6"/>
            </w:tcBorders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重要安全说明</w:t>
            </w:r>
          </w:p>
          <w:p>
            <w:pPr>
              <w:spacing w:line="300" w:lineRule="auto"/>
            </w:pPr>
            <w:r>
              <w:rPr>
                <w:rFonts w:ascii="Microsoft YaHei" w:hAnsi="Microsoft YaHei" w:eastAsia="Microsoft YaHei"/>
                <w:color w:val="111827"/>
                <w:sz w:val="20"/>
              </w:rPr>
              <w:t>产品会尽力识别和阻断危险意图，但运维人员仍应在真实生产环境中谨慎提交操作类请求。建议先使用 dry_run 或安全评估接口确认风险，再执行中风险操作。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7 配置说明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配置项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说明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LLM_PROVIDER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模型服务商，可选 deepseek、qwen；未设置时使用本地规则。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DEEPSEEK_API_KEY / QWEN_API_KEY / LLM_API_KEY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模型访问密钥。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LLM_MODEL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模型名称，例如 deepseek-chat、qwen-plus。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LLM_BASE_URL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模型接口地址，可覆盖默认地址。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LLM_TIMEOUT_SECONDS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模型请求超时时间，默认 20 秒。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AGENT_RUN_USER / AGENT_RUN_GROUP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低权限执行账号和用户组，默认 software-cup-agent。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AGENT_STRICT_LEAST_PRIVILEGE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是否启用严格最小权限模式，默认 true。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AGENT_DB_PATH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SQLite 数据库路径。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AGENT_AUDIT_LOG_PATH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审计日志路径。</w:t>
            </w:r>
          </w:p>
        </w:tc>
      </w:tr>
      <w:tr>
        <w:tc>
          <w:tcPr>
            <w:tcW w:type="dxa" w:w="29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AGENT_SAFE_WORKDIR</w:t>
            </w:r>
          </w:p>
        </w:tc>
        <w:tc>
          <w:tcPr>
            <w:tcW w:type="dxa" w:w="623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系统命令运行工作目录，Linux 生产环境默认 /。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8 常见问题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问题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可能原因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7"/>
              </w:rPr>
              <w:t>处理建议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页面无法打开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后端服务未启动或端口不可访问。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检查 uvicorn 是否运行，访问 /health 验证状态。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LLM 状态显示 disabled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未配置 LLM_PROVIDER 或 API Key。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设置 DeepSeek/Qwen 相关环境变量；也可使用本地规则兜底。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中风险操作被阻断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角色不是 operator/admin，或未二次确认。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传入正确 user_role，并确认 approved=true。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危险操作无法执行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命中高风险或禁止类安全策略。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这是产品预期行为；请改用安全的只读查询或受控工具。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工具返回命令不存在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目标系统缺少对应 Linux 工具，如 lsof、journalctl、systemctl。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在麒麟目标环境安装或启用相应系统工具。</w:t>
            </w:r>
          </w:p>
        </w:tc>
      </w:tr>
      <w:t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审计日志为空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尚未执行请求，或审计路径配置到其他位置。</w:t>
            </w:r>
          </w:p>
        </w:tc>
        <w:tc>
          <w:tcPr>
            <w:tcW w:type="dxa" w:w="36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执行一次请求后刷新；检查 AGENT_AUDIT_LOG_PATH。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9 维护与升级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新增运维能力时，应先新增 MCP-like 工具模块，再在 builtin.py 中注册 ToolDefinition。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涉及系统命令的工具必须在 command_runner.COMMAND_TEMPLATES 中新增白名单模板。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新增中风险工具时，应同步更新安全规则、角色权限、二次确认逻辑和测试用例。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生产环境应定期备份审计日志，并根据磁盘空间设置日志归档策略。</w:t>
      </w:r>
    </w:p>
    <w:p>
      <w:pPr>
        <w:pStyle w:val="ListBullet"/>
        <w:spacing w:line="300" w:lineRule="auto" w:after="40"/>
        <w:ind w:left="360"/>
      </w:pPr>
      <w:r>
        <w:rPr>
          <w:rFonts w:ascii="Microsoft YaHei" w:hAnsi="Microsoft YaHei" w:eastAsia="Microsoft YaHei"/>
          <w:color w:val="111827"/>
          <w:sz w:val="20"/>
        </w:rPr>
        <w:t>部署升级前建议先调用 /api/security/runtime、/api/mcp/tools、/api/llm/status 进行基础状态检查。</w:t>
      </w:r>
    </w:p>
    <w:p>
      <w:pPr>
        <w:pStyle w:val="Heading1"/>
        <w:spacing w:before="280" w:after="160"/>
      </w:pPr>
      <w:r>
        <w:rPr>
          <w:rFonts w:ascii="Microsoft YaHei" w:hAnsi="Microsoft YaHei" w:eastAsia="Microsoft YaHei"/>
          <w:b/>
          <w:color w:val="1F4E79"/>
          <w:sz w:val="32"/>
        </w:rPr>
        <w:t>10 产品限制与后续扩展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当前限制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DCEAF5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/>
                <w:color w:val="111827"/>
                <w:sz w:val="18"/>
              </w:rPr>
              <w:t>后续扩展方向</w:t>
            </w:r>
          </w:p>
        </w:tc>
      </w:tr>
      <w:tr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当前主要支持单机操作系统运维场景。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扩展多主机、集群和批量任务编排。</w:t>
            </w:r>
          </w:p>
        </w:tc>
      </w:tr>
      <w:tr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LLM 负责规划和总结，不负责复杂多轮自动修复。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增加多轮对话状态管理和确认式操作工作流。</w:t>
            </w:r>
          </w:p>
        </w:tc>
      </w:tr>
      <w:tr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审计以 JSONL 为主，SQLite 作为预留索引。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增强审计检索、导出和长期归档能力。</w:t>
            </w:r>
          </w:p>
        </w:tc>
      </w:tr>
      <w:tr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中风险操作范围有限。</w:t>
            </w:r>
          </w:p>
        </w:tc>
        <w:tc>
          <w:tcPr>
            <w:tcW w:type="dxa" w:w="459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line="293" w:lineRule="auto"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在安全策略和测试充分后扩展更多受控操作工具。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>面向麒麟操作系统的安全智能运维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Software Cup Ops Assistant | 产品说明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