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icrosoft YaHei" w:hAnsi="Microsoft YaHei" w:eastAsia="Microsoft YaHei"/>
          <w:b/>
          <w:color w:val="1F4E79"/>
          <w:sz w:val="48"/>
        </w:rPr>
        <w:t>面向麒麟操作系统的安全智能运维 Agent</w:t>
      </w:r>
    </w:p>
    <w:p>
      <w:pPr>
        <w:spacing w:before="360"/>
        <w:jc w:val="center"/>
      </w:pPr>
      <w:r>
        <w:rPr>
          <w:rFonts w:ascii="Microsoft YaHei" w:hAnsi="Microsoft YaHei" w:eastAsia="Microsoft YaHei"/>
          <w:b/>
          <w:color w:val="111827"/>
          <w:sz w:val="40"/>
        </w:rPr>
        <w:t>软件功能设计文档</w:t>
      </w:r>
    </w:p>
    <w:p>
      <w:pPr>
        <w:spacing w:before="360"/>
        <w:jc w:val="center"/>
      </w:pPr>
      <w:r>
        <w:rPr>
          <w:rFonts w:ascii="Microsoft YaHei" w:hAnsi="Microsoft YaHei" w:eastAsia="Microsoft YaHei"/>
          <w:color w:val="475569"/>
          <w:sz w:val="24"/>
        </w:rPr>
        <w:t>A2 赛题交付文档 | V1.0</w:t>
      </w:r>
    </w:p>
    <w:p>
      <w:pPr>
        <w:spacing w:before="2400"/>
        <w:jc w:val="center"/>
      </w:pPr>
      <w:r>
        <w:rPr>
          <w:rFonts w:ascii="Microsoft YaHei" w:hAnsi="Microsoft YaHei" w:eastAsia="Microsoft YaHei"/>
          <w:color w:val="6B7280"/>
          <w:sz w:val="21"/>
        </w:rPr>
        <w:t>适用平台：LoongArch + 麒麟高级服务器版 V11</w:t>
        <w:br/>
        <w:t>编制日期：2026-05-08</w:t>
      </w:r>
    </w:p>
    <w:p>
      <w:r>
        <w:br w:type="page"/>
      </w: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条目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内容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项目名称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面向麒麟操作系统的安全智能运维 Agent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文档名称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软件功能设计文档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适用版本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V1.0 原型系统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编制日期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2026-05-08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目标平台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LoongArch 架构 + 麒麟高级服务器版 V11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设计依据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赛题需求、软件功能需求文档、当前源码结构、ARCHITECTURE.md 与 docs 目录设计说明。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blHeader w:val="true"/>
        </w:trPr>
        <w:tc>
          <w:tcPr>
            <w:tcW w:type="dxa" w:w="113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版本</w:t>
            </w:r>
          </w:p>
        </w:tc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日期</w:t>
            </w:r>
          </w:p>
        </w:tc>
        <w:tc>
          <w:tcPr>
            <w:tcW w:type="dxa" w:w="481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说明</w:t>
            </w:r>
          </w:p>
        </w:tc>
        <w:tc>
          <w:tcPr>
            <w:tcW w:type="dxa" w:w="141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责任人</w:t>
            </w:r>
          </w:p>
        </w:tc>
      </w:tr>
      <w:tr>
        <w:tc>
          <w:tcPr>
            <w:tcW w:type="dxa" w:w="113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V1.0</w:t>
            </w:r>
          </w:p>
        </w:tc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2026-05-08</w:t>
            </w:r>
          </w:p>
        </w:tc>
        <w:tc>
          <w:tcPr>
            <w:tcW w:type="dxa" w:w="481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初版，依据功能需求和当前系统实现整理功能设计。</w:t>
            </w:r>
          </w:p>
        </w:tc>
        <w:tc>
          <w:tcPr>
            <w:tcW w:type="dxa" w:w="141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项目组</w:t>
            </w:r>
          </w:p>
        </w:tc>
      </w:tr>
    </w:tbl>
    <w:p>
      <w:pPr>
        <w:spacing w:after="4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1 引言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1.1 编写目的</w:t>
      </w:r>
    </w:p>
    <w:p>
      <w:pPr>
        <w:spacing w:line="324" w:lineRule="auto" w:after="80"/>
        <w:ind w:firstLine="420"/>
      </w:pPr>
      <w:r>
        <w:rPr>
          <w:rFonts w:ascii="Microsoft YaHei" w:hAnsi="Microsoft YaHei" w:eastAsia="Microsoft YaHei"/>
          <w:color w:val="111827"/>
          <w:sz w:val="21"/>
        </w:rPr>
        <w:t>本文档在软件功能需求文档基础上，说明安全智能运维 Agent 的功能实现方案，包括总体架构、模块职责、处理流程、接口设计、数据结构、安全策略、审计机制和部署配置。文档用于指导编码实现、测试用例设计、部署联调与后续维护。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1.2 设计范围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覆盖 Web 前端、FastAPI 后端、Agent 编排、LLM 规划、MCP-like 工具注册、安全校验、最小权限执行、审计记录与部署配置。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覆盖系统感知工具和中风险受控操作工具的功能设计。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不展开模型训练、复杂多轮任务规划、跨主机集群管控等后续扩展能力。</w:t>
      </w: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2 总体设计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2.1 设计原则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原则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设计说明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安全优先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LLM 不直接执行命令；任何工具调用必须通过注册表、安全校验、权限策略和审计记录。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白名单执行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系统命令以 COMMAND_TEMPLATES 声明，参数只进入模板占位符，禁止拼接任意 shell 字符串。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可扩展工具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运维能力以 ToolDefinition 注册，具备名称、描述、输入 schema、风险等级、命令模板和启用状态。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可降级运行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DeepSeek/Qwen 不可用时，Planner 使用本地关键词规则，结论生成使用本地 fallback。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最小权限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生产服务以 software-cup-agent 专用账号运行，必要时由 root 进程降权执行命令。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全链路可追溯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每次请求使用 trace_id 串联接收、规划、安全校验、工具调用、执行结果和最终回答。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2.2 技术架构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层级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组件</w:t>
            </w:r>
          </w:p>
        </w:tc>
        <w:tc>
          <w:tcPr>
            <w:tcW w:type="dxa" w:w="49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职责</w:t>
            </w:r>
          </w:p>
        </w:tc>
      </w:tr>
      <w:tr>
        <w:tc>
          <w:tcPr>
            <w:tcW w:type="dxa" w:w="1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表现层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frontend/index.html、frontend/app.js、frontend/styles.css</w:t>
            </w:r>
          </w:p>
        </w:tc>
        <w:tc>
          <w:tcPr>
            <w:tcW w:type="dxa" w:w="49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提供智能对话、系统看板、MCP 工具和审计日志四类页面。</w:t>
            </w:r>
          </w:p>
        </w:tc>
      </w:tr>
      <w:tr>
        <w:tc>
          <w:tcPr>
            <w:tcW w:type="dxa" w:w="1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接口层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backend/main.py</w:t>
            </w:r>
          </w:p>
        </w:tc>
        <w:tc>
          <w:tcPr>
            <w:tcW w:type="dxa" w:w="49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提供健康检查、Agent 执行、规划、安全评估、工具发现、工具调用、LLM 状态和审计查询接口。</w:t>
            </w:r>
          </w:p>
        </w:tc>
      </w:tr>
      <w:tr>
        <w:tc>
          <w:tcPr>
            <w:tcW w:type="dxa" w:w="1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Agent 编排层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AgentOrchestrator、Planner、LLMClient、ToolExecutor</w:t>
            </w:r>
          </w:p>
        </w:tc>
        <w:tc>
          <w:tcPr>
            <w:tcW w:type="dxa" w:w="49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完成请求编排、意图规划、工具执行、结果分析和响应组装。</w:t>
            </w:r>
          </w:p>
        </w:tc>
      </w:tr>
      <w:tr>
        <w:tc>
          <w:tcPr>
            <w:tcW w:type="dxa" w:w="1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工具层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ToolRegistry、builtin tools、command_runner</w:t>
            </w:r>
          </w:p>
        </w:tc>
        <w:tc>
          <w:tcPr>
            <w:tcW w:type="dxa" w:w="49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管理 MCP-like 工具元数据，执行系统感知和受控运维操作。</w:t>
            </w:r>
          </w:p>
        </w:tc>
      </w:tr>
      <w:tr>
        <w:tc>
          <w:tcPr>
            <w:tcW w:type="dxa" w:w="1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安全层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SecurityGuard、rules、least_privilege</w:t>
            </w:r>
          </w:p>
        </w:tc>
        <w:tc>
          <w:tcPr>
            <w:tcW w:type="dxa" w:w="49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完成风险识别、参数校验、角色权限、二次确认、命令阻断和低权限执行。</w:t>
            </w:r>
          </w:p>
        </w:tc>
      </w:tr>
      <w:tr>
        <w:tc>
          <w:tcPr>
            <w:tcW w:type="dxa" w:w="1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数据与审计层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AuditLogger、AuditEvent、SQLite audit_index</w:t>
            </w:r>
          </w:p>
        </w:tc>
        <w:tc>
          <w:tcPr>
            <w:tcW w:type="dxa" w:w="49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写入 JSONL 审计事件并提供最近记录查询；SQLite 预留审计索引。</w:t>
            </w:r>
          </w:p>
        </w:tc>
      </w:tr>
      <w:tr>
        <w:tc>
          <w:tcPr>
            <w:tcW w:type="dxa" w:w="1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部署层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deploy/install.sh、setup-agent-user.sh、systemd.service</w:t>
            </w:r>
          </w:p>
        </w:tc>
        <w:tc>
          <w:tcPr>
            <w:tcW w:type="dxa" w:w="49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创建专用账号、运行目录和 systemd 加固服务。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E8F1F8"/>
            <w:tcBorders>
              <w:top w:val="single" w:sz="4" w:space="0" w:color="B7C7D6"/>
              <w:left w:val="single" w:sz="4" w:space="0" w:color="B7C7D6"/>
              <w:bottom w:val="single" w:sz="4" w:space="0" w:color="B7C7D6"/>
              <w:right w:val="single" w:sz="4" w:space="0" w:color="B7C7D6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核心设计边界</w:t>
            </w:r>
          </w:p>
          <w:p>
            <w:pPr>
              <w:spacing w:line="300" w:lineRule="auto"/>
            </w:pPr>
            <w:r>
              <w:rPr>
                <w:rFonts w:ascii="Microsoft YaHei" w:hAnsi="Microsoft YaHei" w:eastAsia="Microsoft YaHei"/>
                <w:color w:val="111827"/>
                <w:sz w:val="20"/>
              </w:rPr>
              <w:t>系统将“模型推理”和“系统执行”彻底分离：模型只输出结构化规划和分析结论，后端才是工具选择、风险决策、命令执行和审计归档的可信边界。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2.3 主流程设计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blHeader w:val="true"/>
        </w:trPr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序号</w:t>
            </w:r>
          </w:p>
        </w:tc>
        <w:tc>
          <w:tcPr>
            <w:tcW w:type="dxa" w:w="147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阶段</w:t>
            </w:r>
          </w:p>
        </w:tc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参与模块</w:t>
            </w:r>
          </w:p>
        </w:tc>
        <w:tc>
          <w:tcPr>
            <w:tcW w:type="dxa" w:w="476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设计说明</w:t>
            </w:r>
          </w:p>
        </w:tc>
      </w:tr>
      <w:tr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1</w:t>
            </w:r>
          </w:p>
        </w:tc>
        <w:tc>
          <w:tcPr>
            <w:tcW w:type="dxa" w:w="147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接收请求</w:t>
            </w:r>
          </w:p>
        </w:tc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Vue 前端 / FastAPI</w:t>
            </w:r>
          </w:p>
        </w:tc>
        <w:tc>
          <w:tcPr>
            <w:tcW w:type="dxa" w:w="476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用户提交 query、user_id、context、approved；FastAPI 使用 Pydantic 模型完成基本参数校验。</w:t>
            </w:r>
          </w:p>
        </w:tc>
      </w:tr>
      <w:tr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2</w:t>
            </w:r>
          </w:p>
        </w:tc>
        <w:tc>
          <w:tcPr>
            <w:tcW w:type="dxa" w:w="147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生成 trace_id</w:t>
            </w:r>
          </w:p>
        </w:tc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AgentOrchestrator / AuditLogger</w:t>
            </w:r>
          </w:p>
        </w:tc>
        <w:tc>
          <w:tcPr>
            <w:tcW w:type="dxa" w:w="476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为每次请求生成唯一 trace_id，并写入 received_instruction 审计事件。</w:t>
            </w:r>
          </w:p>
        </w:tc>
      </w:tr>
      <w:tr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3</w:t>
            </w:r>
          </w:p>
        </w:tc>
        <w:tc>
          <w:tcPr>
            <w:tcW w:type="dxa" w:w="147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意图规划</w:t>
            </w:r>
          </w:p>
        </w:tc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Planner / LLMClient</w:t>
            </w:r>
          </w:p>
        </w:tc>
        <w:tc>
          <w:tcPr>
            <w:tcW w:type="dxa" w:w="476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优先调用 DeepSeek/Qwen 生成固定 JSON；失败或禁用时使用本地关键词规则选择工具。</w:t>
            </w:r>
          </w:p>
        </w:tc>
      </w:tr>
      <w:tr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4</w:t>
            </w:r>
          </w:p>
        </w:tc>
        <w:tc>
          <w:tcPr>
            <w:tcW w:type="dxa" w:w="147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安全校验</w:t>
            </w:r>
          </w:p>
        </w:tc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ToolExecutor / SecurityGuard</w:t>
            </w:r>
          </w:p>
        </w:tc>
        <w:tc>
          <w:tcPr>
            <w:tcW w:type="dxa" w:w="476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校验工具白名单、参数 schema、参数字符、进程目标、危险路径、危险命令、角色权限和二次确认。</w:t>
            </w:r>
          </w:p>
        </w:tc>
      </w:tr>
      <w:tr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5</w:t>
            </w:r>
          </w:p>
        </w:tc>
        <w:tc>
          <w:tcPr>
            <w:tcW w:type="dxa" w:w="147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工具执行</w:t>
            </w:r>
          </w:p>
        </w:tc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ToolRegistry / MCP Tools / command_runner</w:t>
            </w:r>
          </w:p>
        </w:tc>
        <w:tc>
          <w:tcPr>
            <w:tcW w:type="dxa" w:w="476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按注册表调用工具处理器；系统命令只能来自 COMMAND_TEMPLATES，并记录执行身份。</w:t>
            </w:r>
          </w:p>
        </w:tc>
      </w:tr>
      <w:tr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6</w:t>
            </w:r>
          </w:p>
        </w:tc>
        <w:tc>
          <w:tcPr>
            <w:tcW w:type="dxa" w:w="147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结果分析</w:t>
            </w:r>
          </w:p>
        </w:tc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LLMClient / fallback conclusion</w:t>
            </w:r>
          </w:p>
        </w:tc>
        <w:tc>
          <w:tcPr>
            <w:tcW w:type="dxa" w:w="476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将工具结果交给 LLM 生成结论；LLM 不可用时使用本地规则生成基础分析。</w:t>
            </w:r>
          </w:p>
        </w:tc>
      </w:tr>
      <w:tr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7</w:t>
            </w:r>
          </w:p>
        </w:tc>
        <w:tc>
          <w:tcPr>
            <w:tcW w:type="dxa" w:w="147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审计归档</w:t>
            </w:r>
          </w:p>
        </w:tc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AuditLogger</w:t>
            </w:r>
          </w:p>
        </w:tc>
        <w:tc>
          <w:tcPr>
            <w:tcW w:type="dxa" w:w="476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写入 llm_decision、security_validation、tool_call、execution_result、final_answer、trace_complete 等事件。</w:t>
            </w:r>
          </w:p>
        </w:tc>
      </w:tr>
      <w:tr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8</w:t>
            </w:r>
          </w:p>
        </w:tc>
        <w:tc>
          <w:tcPr>
            <w:tcW w:type="dxa" w:w="147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前端展示</w:t>
            </w:r>
          </w:p>
        </w:tc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Vue 前端</w:t>
            </w:r>
          </w:p>
        </w:tc>
        <w:tc>
          <w:tcPr>
            <w:tcW w:type="dxa" w:w="476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展示执行消息、工具结果、安全校验、trace_id、结论建议与审计记录。</w:t>
            </w:r>
          </w:p>
        </w:tc>
      </w:tr>
    </w:tbl>
    <w:p>
      <w:pPr>
        <w:spacing w:after="4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3 模块功能设计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3.1 前端交互模块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模块名称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Web 前端模块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设计职责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提供单页 B/S 操作界面，支持智能对话、系统看板、MCP 工具清单和审计日志查看。页面状态由 Vue 3 data/computed/methods 管理。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输入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用户 query、approved、页面切换、审计 trace_id、limit 参数。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输出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执行响应、运行身份、工具 manifest、审计记录和格式化 JSON 展示。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主要文件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frontend/index.html；frontend/app.js；frontend/styles.css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页面</w:t>
            </w:r>
          </w:p>
        </w:tc>
        <w:tc>
          <w:tcPr>
            <w:tcW w:type="dxa" w:w="549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功能设计</w:t>
            </w:r>
          </w:p>
        </w:tc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调用接口</w:t>
            </w:r>
          </w:p>
        </w:tc>
      </w:tr>
      <w:tr>
        <w:tc>
          <w:tcPr>
            <w:tcW w:type="dxa" w:w="1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智能对话</w:t>
            </w:r>
          </w:p>
        </w:tc>
        <w:tc>
          <w:tcPr>
            <w:tcW w:type="dxa" w:w="549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输入自然语言请求，提交执行，显示 message、security、conclusion、result、trace_id。</w:t>
            </w:r>
          </w:p>
        </w:tc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POST /api/agent/execute</w:t>
            </w:r>
          </w:p>
        </w:tc>
      </w:tr>
      <w:tr>
        <w:tc>
          <w:tcPr>
            <w:tcW w:type="dxa" w:w="1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系统看板</w:t>
            </w:r>
          </w:p>
        </w:tc>
        <w:tc>
          <w:tcPr>
            <w:tcW w:type="dxa" w:w="549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并发调用 system、process、network、service 工具，形成基础运行状态面板。</w:t>
            </w:r>
          </w:p>
        </w:tc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POST /api/tools/{tool}</w:t>
            </w:r>
          </w:p>
        </w:tc>
      </w:tr>
      <w:tr>
        <w:tc>
          <w:tcPr>
            <w:tcW w:type="dxa" w:w="1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MCP 工具</w:t>
            </w:r>
          </w:p>
        </w:tc>
        <w:tc>
          <w:tcPr>
            <w:tcW w:type="dxa" w:w="549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加载并展示工具名称、描述、输入 schema、风险等级和只读属性。</w:t>
            </w:r>
          </w:p>
        </w:tc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GET /api/mcp/tools</w:t>
            </w:r>
          </w:p>
        </w:tc>
      </w:tr>
      <w:tr>
        <w:tc>
          <w:tcPr>
            <w:tcW w:type="dxa" w:w="1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审计日志</w:t>
            </w:r>
          </w:p>
        </w:tc>
        <w:tc>
          <w:tcPr>
            <w:tcW w:type="dxa" w:w="549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按 limit 或 trace_id 拉取最近审计事件，区分 completed、warning、blocked 等状态。</w:t>
            </w:r>
          </w:p>
        </w:tc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GET /api/audit/recent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3.2 API 接口模块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模块名称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FastAPI 接口模块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设计职责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对外暴露 HTTP API，负责参数模型校验、静态前端挂载、Agent 调度入口、工具发现入口和审计查询入口。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输入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AgentRequest、ToolRequest、URL 参数 limit/trace_id、tool_name。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输出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AgentResponse、工具 manifest、运行身份、审计 records、LLM 状态。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主要文件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backend/main.py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Pydantic 模型</w:t>
            </w:r>
          </w:p>
        </w:tc>
        <w:tc>
          <w:tcPr>
            <w:tcW w:type="dxa" w:w="413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字段</w:t>
            </w:r>
          </w:p>
        </w:tc>
        <w:tc>
          <w:tcPr>
            <w:tcW w:type="dxa" w:w="334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用途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AgentRequest</w:t>
            </w:r>
          </w:p>
        </w:tc>
        <w:tc>
          <w:tcPr>
            <w:tcW w:type="dxa" w:w="413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query、user_id、context、approved</w:t>
            </w:r>
          </w:p>
        </w:tc>
        <w:tc>
          <w:tcPr>
            <w:tcW w:type="dxa" w:w="334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Agent 执行、规划和安全评估的统一请求体。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AgentResponse</w:t>
            </w:r>
          </w:p>
        </w:tc>
        <w:tc>
          <w:tcPr>
            <w:tcW w:type="dxa" w:w="413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trace_id、intent、tools、approved_required、blocked、message、result、security、executed_commands、conclusion、plan</w:t>
            </w:r>
          </w:p>
        </w:tc>
        <w:tc>
          <w:tcPr>
            <w:tcW w:type="dxa" w:w="334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完整执行响应，供前端和测试脚本消费。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ToolRequest</w:t>
            </w:r>
          </w:p>
        </w:tc>
        <w:tc>
          <w:tcPr>
            <w:tcW w:type="dxa" w:w="413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arguments</w:t>
            </w:r>
          </w:p>
        </w:tc>
        <w:tc>
          <w:tcPr>
            <w:tcW w:type="dxa" w:w="334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直接工具调用请求体，仍通过 ToolExecutor 执行安全校验。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3.3 Agent 编排模块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模块名称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AgentOrchestrator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设计职责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以一次用户请求为单位串联审计、规划、安全执行、环境感知、结论生成和最终响应，形成完整闭环。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输入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query、user_id、context、approved。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输出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AgentRunResult，包括 trace_id、plan、security、executed_commands、conclusion。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主要文件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backend/agent/orchestrator.py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方法</w:t>
            </w:r>
          </w:p>
        </w:tc>
        <w:tc>
          <w:tcPr>
            <w:tcW w:type="dxa" w:w="680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设计说明</w:t>
            </w:r>
          </w:p>
        </w:tc>
      </w:tr>
      <w:t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run()</w:t>
            </w:r>
          </w:p>
        </w:tc>
        <w:tc>
          <w:tcPr>
            <w:tcW w:type="dxa" w:w="680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主执行入口：创建 trace_id、记录接收事件、调用 Planner、调用 ToolExecutor、生成 conclusion、写入 trace_complete。</w:t>
            </w:r>
          </w:p>
        </w:tc>
      </w:tr>
      <w:t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evaluate_security()</w:t>
            </w:r>
          </w:p>
        </w:tc>
        <w:tc>
          <w:tcPr>
            <w:tcW w:type="dxa" w:w="680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只规划并执行安全评估，不调用工具，适合前端预检或测试危险请求。</w:t>
            </w:r>
          </w:p>
        </w:tc>
      </w:tr>
      <w:t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llm_status() / test_llm()</w:t>
            </w:r>
          </w:p>
        </w:tc>
        <w:tc>
          <w:tcPr>
            <w:tcW w:type="dxa" w:w="680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返回 LLM 配置状态并测试模型规划能力。</w:t>
            </w:r>
          </w:p>
        </w:tc>
      </w:tr>
      <w:t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_blocked_conclusion()</w:t>
            </w:r>
          </w:p>
        </w:tc>
        <w:tc>
          <w:tcPr>
            <w:tcW w:type="dxa" w:w="680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安全阻断时生成本地结论，说明请求未执行和阻断原因。</w:t>
            </w:r>
          </w:p>
        </w:tc>
      </w:tr>
      <w:t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_fallback_conclusion()</w:t>
            </w:r>
          </w:p>
        </w:tc>
        <w:tc>
          <w:tcPr>
            <w:tcW w:type="dxa" w:w="680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LLM 不可用时基于工具结果生成基础证据与建议。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3.4 意图规划与大模型模块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模块名称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Planner + LLMClient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设计职责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Planner 优先使用 LLMClient 进行 JSON 规划，失败后使用本地规则识别 inspection、diagnosis、risky_operation 及工具集合。LLMClient 兼容 DeepSeek/Qwen Chat Completions 风格接口。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输入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query、context、tool_manifest、LLM_PROVIDER、API Key、LLM_MODEL。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输出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Plan 或 LLMDecision；LLMConclusion 或 fallback 触发信息。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主要文件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backend/agent/planner.py；backend/agent/llm_client.py；backend/agent/prompt.py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设计点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实现说明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规划 JSON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LLM 必须返回 intent、summary、tools、arguments、risk_hint、need_confirmation、reasoning。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工具过滤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LLM 返回工具只允许 system、process、process.kill、network、log、service、service.restart、temp.clean、disk。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本地规则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通过关键词识别系统、进程、网络、日志、服务、磁盘和中风险操作，并抽取 service_name、pid、temp path。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结果分析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工具执行后再次调用 LLM 生成 conclusion、status、root_cause、evidence、recommendations。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容错策略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HTTP 错误、超时、非 JSON、无有效工具均返回 None，由上层 fallback。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3.5 工具执行与注册模块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模块名称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ToolExecutor + ToolRegistry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设计职责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ToolExecutor 是工具执行入口，先调用 SecurityGuard，再通过 ToolRegistry 调用工具 handler，并从工具结果中提取 executed_commands 供审计。ToolRegistry 负责注册、描述、manifest 和调用。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输入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Plan、user_id、raw_query、approved、trace_id、arguments。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输出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ExecutionResult、工具输出、security、executed_commands。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主要文件</w:t>
            </w:r>
          </w:p>
        </w:tc>
        <w:tc>
          <w:tcPr>
            <w:tcW w:type="dxa" w:w="748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FFFFF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backend/agent/executor.py；backend/mcp_tools/registry.py；backend/mcp_tools/builtin.py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对象</w:t>
            </w:r>
          </w:p>
        </w:tc>
        <w:tc>
          <w:tcPr>
            <w:tcW w:type="dxa" w:w="396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字段/方法</w:t>
            </w:r>
          </w:p>
        </w:tc>
        <w:tc>
          <w:tcPr>
            <w:tcW w:type="dxa" w:w="351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设计用途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ToolDefinition</w:t>
            </w:r>
          </w:p>
        </w:tc>
        <w:tc>
          <w:tcPr>
            <w:tcW w:type="dxa" w:w="396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name、title、description、category、handler、input_schema、output_schema、command_templates、platforms、risk_level、read_only、enabled</w:t>
            </w:r>
          </w:p>
        </w:tc>
        <w:tc>
          <w:tcPr>
            <w:tcW w:type="dxa" w:w="351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描述单个 MCP-like 工具能力和风险属性。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ToolRegistry</w:t>
            </w:r>
          </w:p>
        </w:tc>
        <w:tc>
          <w:tcPr>
            <w:tcW w:type="dxa" w:w="396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register、unregister、names、get、describe、manifest、call</w:t>
            </w:r>
          </w:p>
        </w:tc>
        <w:tc>
          <w:tcPr>
            <w:tcW w:type="dxa" w:w="351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集中管理工具发现和调用。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ToolExecutor</w:t>
            </w:r>
          </w:p>
        </w:tc>
        <w:tc>
          <w:tcPr>
            <w:tcW w:type="dxa" w:w="396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evaluate_security、execute、_extract_executed_commands</w:t>
            </w:r>
          </w:p>
        </w:tc>
        <w:tc>
          <w:tcPr>
            <w:tcW w:type="dxa" w:w="351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承接规划结果，执行安全门禁和工具调用。</w:t>
            </w:r>
          </w:p>
        </w:tc>
      </w:tr>
    </w:tbl>
    <w:p>
      <w:pPr>
        <w:spacing w:after="4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4 MCP-like 工具设计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4.1 内置工具清单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rPr>
          <w:tblHeader w:val="true"/>
        </w:trP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5"/>
              </w:rPr>
              <w:t>工具名</w:t>
            </w:r>
          </w:p>
        </w:tc>
        <w:tc>
          <w:tcPr>
            <w:tcW w:type="dxa" w:w="10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5"/>
              </w:rPr>
              <w:t>类别</w:t>
            </w:r>
          </w:p>
        </w:tc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5"/>
              </w:rPr>
              <w:t>风险</w:t>
            </w:r>
          </w:p>
        </w:tc>
        <w:tc>
          <w:tcPr>
            <w:tcW w:type="dxa" w:w="56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5"/>
              </w:rPr>
              <w:t>只读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5"/>
              </w:rPr>
              <w:t>实现方式</w:t>
            </w:r>
          </w:p>
        </w:tc>
        <w:tc>
          <w:tcPr>
            <w:tcW w:type="dxa" w:w="385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5"/>
              </w:rPr>
              <w:t>功能说明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system</w:t>
            </w:r>
          </w:p>
        </w:tc>
        <w:tc>
          <w:tcPr>
            <w:tcW w:type="dxa" w:w="10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感知</w:t>
            </w:r>
          </w:p>
        </w:tc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low</w:t>
            </w:r>
          </w:p>
        </w:tc>
        <w:tc>
          <w:tcPr>
            <w:tcW w:type="dxa" w:w="56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是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uname、host、uptime、CPU、memory、disk</w:t>
            </w:r>
          </w:p>
        </w:tc>
        <w:tc>
          <w:tcPr>
            <w:tcW w:type="dxa" w:w="385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采集主机、内核、运行时间、CPU、内存和磁盘概览。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process</w:t>
            </w:r>
          </w:p>
        </w:tc>
        <w:tc>
          <w:tcPr>
            <w:tcW w:type="dxa" w:w="10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感知</w:t>
            </w:r>
          </w:p>
        </w:tc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low</w:t>
            </w:r>
          </w:p>
        </w:tc>
        <w:tc>
          <w:tcPr>
            <w:tcW w:type="dxa" w:w="56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是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ps list/tree</w:t>
            </w:r>
          </w:p>
        </w:tc>
        <w:tc>
          <w:tcPr>
            <w:tcW w:type="dxa" w:w="385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采集进程列表、CPU/内存占用排行和可选进程树。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network</w:t>
            </w:r>
          </w:p>
        </w:tc>
        <w:tc>
          <w:tcPr>
            <w:tcW w:type="dxa" w:w="10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感知</w:t>
            </w:r>
          </w:p>
        </w:tc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low</w:t>
            </w:r>
          </w:p>
        </w:tc>
        <w:tc>
          <w:tcPr>
            <w:tcW w:type="dxa" w:w="56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是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ss ports、可选 lsof</w:t>
            </w:r>
          </w:p>
        </w:tc>
        <w:tc>
          <w:tcPr>
            <w:tcW w:type="dxa" w:w="385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采集监听端口、连接状态和网络上下文。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log</w:t>
            </w:r>
          </w:p>
        </w:tc>
        <w:tc>
          <w:tcPr>
            <w:tcW w:type="dxa" w:w="10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感知</w:t>
            </w:r>
          </w:p>
        </w:tc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low</w:t>
            </w:r>
          </w:p>
        </w:tc>
        <w:tc>
          <w:tcPr>
            <w:tcW w:type="dxa" w:w="56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是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journal、priority、unit</w:t>
            </w:r>
          </w:p>
        </w:tc>
        <w:tc>
          <w:tcPr>
            <w:tcW w:type="dxa" w:w="385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读取 journalctl 或指定日志信息，统计错误告警线索。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service</w:t>
            </w:r>
          </w:p>
        </w:tc>
        <w:tc>
          <w:tcPr>
            <w:tcW w:type="dxa" w:w="10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感知</w:t>
            </w:r>
          </w:p>
        </w:tc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low</w:t>
            </w:r>
          </w:p>
        </w:tc>
        <w:tc>
          <w:tcPr>
            <w:tcW w:type="dxa" w:w="56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是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systemctl list/status</w:t>
            </w:r>
          </w:p>
        </w:tc>
        <w:tc>
          <w:tcPr>
            <w:tcW w:type="dxa" w:w="385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只读查询 systemd 服务列表或单个服务状态。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disk</w:t>
            </w:r>
          </w:p>
        </w:tc>
        <w:tc>
          <w:tcPr>
            <w:tcW w:type="dxa" w:w="10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感知</w:t>
            </w:r>
          </w:p>
        </w:tc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low</w:t>
            </w:r>
          </w:p>
        </w:tc>
        <w:tc>
          <w:tcPr>
            <w:tcW w:type="dxa" w:w="56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是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Python statvfs</w:t>
            </w:r>
          </w:p>
        </w:tc>
        <w:tc>
          <w:tcPr>
            <w:tcW w:type="dxa" w:w="385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查询指定路径所在文件系统容量和使用率。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process.kill</w:t>
            </w:r>
          </w:p>
        </w:tc>
        <w:tc>
          <w:tcPr>
            <w:tcW w:type="dxa" w:w="10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操作</w:t>
            </w:r>
          </w:p>
        </w:tc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medium</w:t>
            </w:r>
          </w:p>
        </w:tc>
        <w:tc>
          <w:tcPr>
            <w:tcW w:type="dxa" w:w="56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否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ps by pid、TERM</w:t>
            </w:r>
          </w:p>
        </w:tc>
        <w:tc>
          <w:tcPr>
            <w:tcW w:type="dxa" w:w="385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向指定非系统进程发送 TERM；支持 dry_run 和保护校验。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service.restart</w:t>
            </w:r>
          </w:p>
        </w:tc>
        <w:tc>
          <w:tcPr>
            <w:tcW w:type="dxa" w:w="10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操作</w:t>
            </w:r>
          </w:p>
        </w:tc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medium</w:t>
            </w:r>
          </w:p>
        </w:tc>
        <w:tc>
          <w:tcPr>
            <w:tcW w:type="dxa" w:w="56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否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restart、status</w:t>
            </w:r>
          </w:p>
        </w:tc>
        <w:tc>
          <w:tcPr>
            <w:tcW w:type="dxa" w:w="385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重启白名单 systemd 服务，并查询重启后状态。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temp.clean</w:t>
            </w:r>
          </w:p>
        </w:tc>
        <w:tc>
          <w:tcPr>
            <w:tcW w:type="dxa" w:w="10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操作</w:t>
            </w:r>
          </w:p>
        </w:tc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medium</w:t>
            </w:r>
          </w:p>
        </w:tc>
        <w:tc>
          <w:tcPr>
            <w:tcW w:type="dxa" w:w="56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否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Python 遍历/删除</w:t>
            </w:r>
          </w:p>
        </w:tc>
        <w:tc>
          <w:tcPr>
            <w:tcW w:type="dxa" w:w="385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69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清理安全临时目录下过期文件；支持 dry_run、limit 和跳过符号链接。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4.2 工具扩展流程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步骤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设计动作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约束</w:t>
            </w:r>
          </w:p>
        </w:tc>
      </w:tr>
      <w:tr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1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在 backend/mcp_tools 下新增工具模块，提供 run(arguments) -&gt; dict。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工具不得接收或执行用户原始 shell 字符串。</w:t>
            </w:r>
          </w:p>
        </w:tc>
      </w:tr>
      <w:tr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2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如需系统命令，在 command_runner.COMMAND_TEMPLATES 中新增模板。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模板参数必须通过 SAFE_PARAM 校验。</w:t>
            </w:r>
          </w:p>
        </w:tc>
      </w:tr>
      <w:tr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3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在 builtin.py 中注册 ToolDefinition。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必须声明 input_schema、risk_level、read_only、command_templates。</w:t>
            </w:r>
          </w:p>
        </w:tc>
      </w:tr>
      <w:tr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4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由 SecurityGuard 自动读取注册信息进行白名单和 schema 校验。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中风险及以上工具必须定义权限和确认策略。</w:t>
            </w:r>
          </w:p>
        </w:tc>
      </w:tr>
      <w:tr>
        <w:tc>
          <w:tcPr>
            <w:tcW w:type="dxa" w:w="6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5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通过 /api/mcp/tools 验证 manifest，通过 /api/tools/{tool_name} 验证执行。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测试需覆盖安全阻断和审计记录。</w:t>
            </w:r>
          </w:p>
        </w:tc>
      </w:tr>
    </w:tbl>
    <w:p>
      <w:pPr>
        <w:spacing w:after="4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5 安全设计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5.1 风险模型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36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风险等级</w:t>
            </w:r>
          </w:p>
        </w:tc>
        <w:tc>
          <w:tcPr>
            <w:tcW w:type="dxa" w:w="408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代表工具/操作</w:t>
            </w:r>
          </w:p>
        </w:tc>
        <w:tc>
          <w:tcPr>
            <w:tcW w:type="dxa" w:w="374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策略</w:t>
            </w:r>
          </w:p>
        </w:tc>
      </w:tr>
      <w:tr>
        <w:tc>
          <w:tcPr>
            <w:tcW w:type="dxa" w:w="136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low</w:t>
            </w:r>
          </w:p>
        </w:tc>
        <w:tc>
          <w:tcPr>
            <w:tcW w:type="dxa" w:w="408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system、process、network、log、service、disk</w:t>
            </w:r>
          </w:p>
        </w:tc>
        <w:tc>
          <w:tcPr>
            <w:tcW w:type="dxa" w:w="374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允许执行，但必须记录审计。</w:t>
            </w:r>
          </w:p>
        </w:tc>
      </w:tr>
      <w:tr>
        <w:tc>
          <w:tcPr>
            <w:tcW w:type="dxa" w:w="136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medium</w:t>
            </w:r>
          </w:p>
        </w:tc>
        <w:tc>
          <w:tcPr>
            <w:tcW w:type="dxa" w:w="408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service.restart、temp.clean、process.kill</w:t>
            </w:r>
          </w:p>
        </w:tc>
        <w:tc>
          <w:tcPr>
            <w:tcW w:type="dxa" w:w="374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仅 operator/admin 允许，且必须 approved=true。</w:t>
            </w:r>
          </w:p>
        </w:tc>
      </w:tr>
      <w:tr>
        <w:tc>
          <w:tcPr>
            <w:tcW w:type="dxa" w:w="136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high</w:t>
            </w:r>
          </w:p>
        </w:tc>
        <w:tc>
          <w:tcPr>
            <w:tcW w:type="dxa" w:w="408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配置修改、权限修改、用户修改、停止服务</w:t>
            </w:r>
          </w:p>
        </w:tc>
        <w:tc>
          <w:tcPr>
            <w:tcW w:type="dxa" w:w="374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默认阻断，即使 admin 也不自动放行。</w:t>
            </w:r>
          </w:p>
        </w:tc>
      </w:tr>
      <w:tr>
        <w:tc>
          <w:tcPr>
            <w:tcW w:type="dxa" w:w="136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prohibited</w:t>
            </w:r>
          </w:p>
        </w:tc>
        <w:tc>
          <w:tcPr>
            <w:tcW w:type="dxa" w:w="408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rm -rf /、mkfs、dd of=/dev、关闭防火墙、删除核心目录</w:t>
            </w:r>
          </w:p>
        </w:tc>
        <w:tc>
          <w:tcPr>
            <w:tcW w:type="dxa" w:w="374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永远阻断，不允许通过二次确认绕过。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5.2 安全校验流程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87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检查项</w:t>
            </w:r>
          </w:p>
        </w:tc>
        <w:tc>
          <w:tcPr>
            <w:tcW w:type="dxa" w:w="52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设计逻辑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失败结果</w:t>
            </w:r>
          </w:p>
        </w:tc>
      </w:tr>
      <w:tr>
        <w:tc>
          <w:tcPr>
            <w:tcW w:type="dxa" w:w="187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tool_whitelist</w:t>
            </w:r>
          </w:p>
        </w:tc>
        <w:tc>
          <w:tcPr>
            <w:tcW w:type="dxa" w:w="52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所有工具必须存在于 ToolRegistry 且 enabled=true。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阻断并返回未注册工具原因。</w:t>
            </w:r>
          </w:p>
        </w:tc>
      </w:tr>
      <w:tr>
        <w:tc>
          <w:tcPr>
            <w:tcW w:type="dxa" w:w="187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parameter_schema</w:t>
            </w:r>
          </w:p>
        </w:tc>
        <w:tc>
          <w:tcPr>
            <w:tcW w:type="dxa" w:w="52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按 ToolDefinition.input_schema 校验 required、type、enum、minimum、maximum。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阻断并返回具体字段错误。</w:t>
            </w:r>
          </w:p>
        </w:tc>
      </w:tr>
      <w:tr>
        <w:tc>
          <w:tcPr>
            <w:tcW w:type="dxa" w:w="187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parameter_values</w:t>
            </w:r>
          </w:p>
        </w:tc>
        <w:tc>
          <w:tcPr>
            <w:tcW w:type="dxa" w:w="52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字符串参数需符合 SAFE_STRING_PATTERN，query/user_id/user_role/approved 例外。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阻断不安全字符参数。</w:t>
            </w:r>
          </w:p>
        </w:tc>
      </w:tr>
      <w:tr>
        <w:tc>
          <w:tcPr>
            <w:tcW w:type="dxa" w:w="187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process_target</w:t>
            </w:r>
          </w:p>
        </w:tc>
        <w:tc>
          <w:tcPr>
            <w:tcW w:type="dxa" w:w="52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process.kill 要求整数 PID、大于保护范围、不得指向 Agent 自身或保护进程。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阻断进程终止请求。</w:t>
            </w:r>
          </w:p>
        </w:tc>
      </w:tr>
      <w:tr>
        <w:tc>
          <w:tcPr>
            <w:tcW w:type="dxa" w:w="187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dangerous_path</w:t>
            </w:r>
          </w:p>
        </w:tc>
        <w:tc>
          <w:tcPr>
            <w:tcW w:type="dxa" w:w="52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识别路径并结合 destructive context 判断核心目录和安全临时目录。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阻断危险路径操作。</w:t>
            </w:r>
          </w:p>
        </w:tc>
      </w:tr>
      <w:tr>
        <w:tc>
          <w:tcPr>
            <w:tcW w:type="dxa" w:w="187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dangerous_command</w:t>
            </w:r>
          </w:p>
        </w:tc>
        <w:tc>
          <w:tcPr>
            <w:tcW w:type="dxa" w:w="52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使用正则匹配禁止类和危险类命令模式。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禁止类设为 prohibited，危险类阻断。</w:t>
            </w:r>
          </w:p>
        </w:tc>
      </w:tr>
      <w:tr>
        <w:tc>
          <w:tcPr>
            <w:tcW w:type="dxa" w:w="187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user_permission</w:t>
            </w:r>
          </w:p>
        </w:tc>
        <w:tc>
          <w:tcPr>
            <w:tcW w:type="dxa" w:w="52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根据 user_role 或 user_id 推导 viewer/operator/admin，并匹配风险策略。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阻断越权请求。</w:t>
            </w:r>
          </w:p>
        </w:tc>
      </w:tr>
      <w:tr>
        <w:tc>
          <w:tcPr>
            <w:tcW w:type="dxa" w:w="187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secondary_confirmation</w:t>
            </w:r>
          </w:p>
        </w:tc>
        <w:tc>
          <w:tcPr>
            <w:tcW w:type="dxa" w:w="52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中风险和高风险根据策略检查 approved。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未确认则返回 confirmation required。</w:t>
            </w:r>
          </w:p>
        </w:tc>
      </w:tr>
      <w:tr>
        <w:tc>
          <w:tcPr>
            <w:tcW w:type="dxa" w:w="187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audit_logging</w:t>
            </w:r>
          </w:p>
        </w:tc>
        <w:tc>
          <w:tcPr>
            <w:tcW w:type="dxa" w:w="52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每次执行均强制审计。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审计为必选设计，不提供关闭开关。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5.3 最小权限与命令执行</w:t>
      </w:r>
    </w:p>
    <w:p>
      <w:pPr>
        <w:spacing w:line="324" w:lineRule="auto" w:after="80"/>
        <w:ind w:firstLine="420"/>
      </w:pPr>
      <w:r>
        <w:rPr>
          <w:rFonts w:ascii="Microsoft YaHei" w:hAnsi="Microsoft YaHei" w:eastAsia="Microsoft YaHei"/>
          <w:color w:val="111827"/>
          <w:sz w:val="21"/>
        </w:rPr>
        <w:t>命令执行统一由 command_runner.run_template 负责。该函数根据平台选择 windows 或 linux 模板，渲染安全参数，读取 RuntimeSettings，并调用 subprocess_security_options 生成 close_fds、user、group、extra_groups 等子进程安全选项。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场景</w:t>
            </w:r>
          </w:p>
        </w:tc>
        <w:tc>
          <w:tcPr>
            <w:tcW w:type="dxa" w:w="680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执行设计</w:t>
            </w:r>
          </w:p>
        </w:tc>
      </w:tr>
      <w:t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Windows 开发环境</w:t>
            </w:r>
          </w:p>
        </w:tc>
        <w:tc>
          <w:tcPr>
            <w:tcW w:type="dxa" w:w="680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不强制切换身份，返回 warning，便于本地开发调试。</w:t>
            </w:r>
          </w:p>
        </w:tc>
      </w:tr>
      <w:t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Linux 非 root 进程</w:t>
            </w:r>
          </w:p>
        </w:tc>
        <w:tc>
          <w:tcPr>
            <w:tcW w:type="dxa" w:w="680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命令继承当前非 root 服务身份，记录 runs_as_user。</w:t>
            </w:r>
          </w:p>
        </w:tc>
      </w:tr>
      <w:t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Linux root 进程且目标账号存在</w:t>
            </w:r>
          </w:p>
        </w:tc>
        <w:tc>
          <w:tcPr>
            <w:tcW w:type="dxa" w:w="680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通过 subprocess user/group 参数降权为 software-cup-agent。</w:t>
            </w:r>
          </w:p>
        </w:tc>
      </w:tr>
      <w:t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严格模式且目标账号缺失</w:t>
            </w:r>
          </w:p>
        </w:tc>
        <w:tc>
          <w:tcPr>
            <w:tcW w:type="dxa" w:w="680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拒绝 root 命令执行，返回 least privilege user does not exist。</w:t>
            </w:r>
          </w:p>
        </w:tc>
      </w:tr>
    </w:tbl>
    <w:p>
      <w:pPr>
        <w:spacing w:after="4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6 接口设计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blHeader w:val="true"/>
        </w:trP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5"/>
              </w:rPr>
              <w:t>接口</w:t>
            </w:r>
          </w:p>
        </w:tc>
        <w:tc>
          <w:tcPr>
            <w:tcW w:type="dxa" w:w="85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5"/>
              </w:rPr>
              <w:t>方法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5"/>
              </w:rPr>
              <w:t>请求/参数</w:t>
            </w:r>
          </w:p>
        </w:tc>
        <w:tc>
          <w:tcPr>
            <w:tcW w:type="dxa" w:w="379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5"/>
              </w:rPr>
              <w:t>响应设计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/health</w:t>
            </w:r>
          </w:p>
        </w:tc>
        <w:tc>
          <w:tcPr>
            <w:tcW w:type="dxa" w:w="85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GET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无</w:t>
            </w:r>
          </w:p>
        </w:tc>
        <w:tc>
          <w:tcPr>
            <w:tcW w:type="dxa" w:w="379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{"status":"ok"}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/api/agent/execute</w:t>
            </w:r>
          </w:p>
        </w:tc>
        <w:tc>
          <w:tcPr>
            <w:tcW w:type="dxa" w:w="85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POST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AgentRequest</w:t>
            </w:r>
          </w:p>
        </w:tc>
        <w:tc>
          <w:tcPr>
            <w:tcW w:type="dxa" w:w="379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AgentResponse，包含 trace_id、security、result、conclusion。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/api/agent/plan</w:t>
            </w:r>
          </w:p>
        </w:tc>
        <w:tc>
          <w:tcPr>
            <w:tcW w:type="dxa" w:w="85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POST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AgentRequest</w:t>
            </w:r>
          </w:p>
        </w:tc>
        <w:tc>
          <w:tcPr>
            <w:tcW w:type="dxa" w:w="379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规划结果，不执行工具。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/api/security/evaluate</w:t>
            </w:r>
          </w:p>
        </w:tc>
        <w:tc>
          <w:tcPr>
            <w:tcW w:type="dxa" w:w="85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POST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AgentRequest</w:t>
            </w:r>
          </w:p>
        </w:tc>
        <w:tc>
          <w:tcPr>
            <w:tcW w:type="dxa" w:w="379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规划结果和 security，不执行工具。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/api/security/runtime</w:t>
            </w:r>
          </w:p>
        </w:tc>
        <w:tc>
          <w:tcPr>
            <w:tcW w:type="dxa" w:w="85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GET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无</w:t>
            </w:r>
          </w:p>
        </w:tc>
        <w:tc>
          <w:tcPr>
            <w:tcW w:type="dxa" w:w="379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runtime_identity，包含当前用户、目标用户、是否低权限执行。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/api/llm/status</w:t>
            </w:r>
          </w:p>
        </w:tc>
        <w:tc>
          <w:tcPr>
            <w:tcW w:type="dxa" w:w="85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GET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无</w:t>
            </w:r>
          </w:p>
        </w:tc>
        <w:tc>
          <w:tcPr>
            <w:tcW w:type="dxa" w:w="379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enabled、provider、model、base_url、api_key_configured、last_error。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/api/llm/test</w:t>
            </w:r>
          </w:p>
        </w:tc>
        <w:tc>
          <w:tcPr>
            <w:tcW w:type="dxa" w:w="85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POST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无</w:t>
            </w:r>
          </w:p>
        </w:tc>
        <w:tc>
          <w:tcPr>
            <w:tcW w:type="dxa" w:w="379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LLM 状态与一次测试规划结果。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/api/tools</w:t>
            </w:r>
          </w:p>
        </w:tc>
        <w:tc>
          <w:tcPr>
            <w:tcW w:type="dxa" w:w="85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GET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无</w:t>
            </w:r>
          </w:p>
        </w:tc>
        <w:tc>
          <w:tcPr>
            <w:tcW w:type="dxa" w:w="379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工具名称列表和完整 manifest。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/api/mcp/tools</w:t>
            </w:r>
          </w:p>
        </w:tc>
        <w:tc>
          <w:tcPr>
            <w:tcW w:type="dxa" w:w="85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GET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无</w:t>
            </w:r>
          </w:p>
        </w:tc>
        <w:tc>
          <w:tcPr>
            <w:tcW w:type="dxa" w:w="379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MCP-like manifest。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/api/tools/{tool_name}</w:t>
            </w:r>
          </w:p>
        </w:tc>
        <w:tc>
          <w:tcPr>
            <w:tcW w:type="dxa" w:w="85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GET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tool_name</w:t>
            </w:r>
          </w:p>
        </w:tc>
        <w:tc>
          <w:tcPr>
            <w:tcW w:type="dxa" w:w="379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单工具元数据或 unknown tool。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/api/tools/{tool_name}</w:t>
            </w:r>
          </w:p>
        </w:tc>
        <w:tc>
          <w:tcPr>
            <w:tcW w:type="dxa" w:w="85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POST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ToolRequest.arguments</w:t>
            </w:r>
          </w:p>
        </w:tc>
        <w:tc>
          <w:tcPr>
            <w:tcW w:type="dxa" w:w="379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直接工具调用结果，仍返回 trace_id、security、executed_commands。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/api/audit/recent</w:t>
            </w:r>
          </w:p>
        </w:tc>
        <w:tc>
          <w:tcPr>
            <w:tcW w:type="dxa" w:w="85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GET</w:t>
            </w:r>
          </w:p>
        </w:tc>
        <w:tc>
          <w:tcPr>
            <w:tcW w:type="dxa" w:w="204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limit、trace_id</w:t>
            </w:r>
          </w:p>
        </w:tc>
        <w:tc>
          <w:tcPr>
            <w:tcW w:type="dxa" w:w="379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records 数组，按时间倒序筛选后正序返回。</w:t>
            </w:r>
          </w:p>
        </w:tc>
      </w:tr>
    </w:tbl>
    <w:p>
      <w:pPr>
        <w:spacing w:after="4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7 数据设计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7.1 核心数据结构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结构</w:t>
            </w:r>
          </w:p>
        </w:tc>
        <w:tc>
          <w:tcPr>
            <w:tcW w:type="dxa" w:w="396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关键字段</w:t>
            </w:r>
          </w:p>
        </w:tc>
        <w:tc>
          <w:tcPr>
            <w:tcW w:type="dxa" w:w="351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设计说明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Plan</w:t>
            </w:r>
          </w:p>
        </w:tc>
        <w:tc>
          <w:tcPr>
            <w:tcW w:type="dxa" w:w="396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intent、tools、arguments、summary、source、reasoning</w:t>
            </w:r>
          </w:p>
        </w:tc>
        <w:tc>
          <w:tcPr>
            <w:tcW w:type="dxa" w:w="351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规划器输出对象，供安全校验与工具执行使用。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ExecutionResult</w:t>
            </w:r>
          </w:p>
        </w:tc>
        <w:tc>
          <w:tcPr>
            <w:tcW w:type="dxa" w:w="396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approved_required、blocked、message、result、security、executed_commands</w:t>
            </w:r>
          </w:p>
        </w:tc>
        <w:tc>
          <w:tcPr>
            <w:tcW w:type="dxa" w:w="351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工具执行结果对象。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SecurityDecision</w:t>
            </w:r>
          </w:p>
        </w:tc>
        <w:tc>
          <w:tcPr>
            <w:tcW w:type="dxa" w:w="396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risk_level、blocked、confirmation_required、audit_required、reasons、checks</w:t>
            </w:r>
          </w:p>
        </w:tc>
        <w:tc>
          <w:tcPr>
            <w:tcW w:type="dxa" w:w="351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安全校验完整决策对象。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LLMDecision</w:t>
            </w:r>
          </w:p>
        </w:tc>
        <w:tc>
          <w:tcPr>
            <w:tcW w:type="dxa" w:w="396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intent、tools、arguments、summary、risk_hint、need_confirmation、reasoning</w:t>
            </w:r>
          </w:p>
        </w:tc>
        <w:tc>
          <w:tcPr>
            <w:tcW w:type="dxa" w:w="351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LLM 规划阶段返回数据。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LLMConclusion</w:t>
            </w:r>
          </w:p>
        </w:tc>
        <w:tc>
          <w:tcPr>
            <w:tcW w:type="dxa" w:w="396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conclusion、status、root_cause、evidence、recommendations、needs_more_info、follow_up_questions、source</w:t>
            </w:r>
          </w:p>
        </w:tc>
        <w:tc>
          <w:tcPr>
            <w:tcW w:type="dxa" w:w="351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LLM 或 fallback 生成的最终分析结论。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AuditEvent</w:t>
            </w:r>
          </w:p>
        </w:tc>
        <w:tc>
          <w:tcPr>
            <w:tcW w:type="dxa" w:w="396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timestamp、trace_id、stage、user_id、status、data</w:t>
            </w:r>
          </w:p>
        </w:tc>
        <w:tc>
          <w:tcPr>
            <w:tcW w:type="dxa" w:w="351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审计链路事件。</w:t>
            </w:r>
          </w:p>
        </w:tc>
      </w:tr>
      <w:tr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CommandResult</w:t>
            </w:r>
          </w:p>
        </w:tc>
        <w:tc>
          <w:tcPr>
            <w:tcW w:type="dxa" w:w="396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command、exit_code、stdout、stderr、execution_identity</w:t>
            </w:r>
          </w:p>
        </w:tc>
        <w:tc>
          <w:tcPr>
            <w:tcW w:type="dxa" w:w="351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白名单命令执行结果。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7.2 审计与存储设计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存储对象</w:t>
            </w:r>
          </w:p>
        </w:tc>
        <w:tc>
          <w:tcPr>
            <w:tcW w:type="dxa" w:w="351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位置/配置</w:t>
            </w:r>
          </w:p>
        </w:tc>
        <w:tc>
          <w:tcPr>
            <w:tcW w:type="dxa" w:w="385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设计说明</w:t>
            </w:r>
          </w:p>
        </w:tc>
      </w:tr>
      <w:tr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JSONL 审计日志</w:t>
            </w:r>
          </w:p>
        </w:tc>
        <w:tc>
          <w:tcPr>
            <w:tcW w:type="dxa" w:w="351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开发默认 backend/audit/logs/audit.log；生产由 AGENT_AUDIT_LOG_PATH 指定。</w:t>
            </w:r>
          </w:p>
        </w:tc>
        <w:tc>
          <w:tcPr>
            <w:tcW w:type="dxa" w:w="385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每行一个 JSON 对象，包含事件或摘要记录，便于追加写入和按 trace_id 过滤。</w:t>
            </w:r>
          </w:p>
        </w:tc>
      </w:tr>
      <w:tr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SQLite 数据库</w:t>
            </w:r>
          </w:p>
        </w:tc>
        <w:tc>
          <w:tcPr>
            <w:tcW w:type="dxa" w:w="351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开发默认 backend/database/app.db；生产由 AGENT_DB_PATH 指定。</w:t>
            </w:r>
          </w:p>
        </w:tc>
        <w:tc>
          <w:tcPr>
            <w:tcW w:type="dxa" w:w="385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当前创建 audit_index 表，预留后续审计索引和查询优化。</w:t>
            </w:r>
          </w:p>
        </w:tc>
      </w:tr>
      <w:tr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运行目录</w:t>
            </w:r>
          </w:p>
        </w:tc>
        <w:tc>
          <w:tcPr>
            <w:tcW w:type="dxa" w:w="351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/var/lib/software-cup-ops、/var/log/software-cup-ops、/opt/software-cup-ops/tmp</w:t>
            </w:r>
          </w:p>
        </w:tc>
        <w:tc>
          <w:tcPr>
            <w:tcW w:type="dxa" w:w="385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生产运行数据、审计日志和安全临时目录与源码分离。</w:t>
            </w:r>
          </w:p>
        </w:tc>
      </w:tr>
    </w:tbl>
    <w:p>
      <w:pPr>
        <w:spacing w:after="4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8 部署与配置设计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配置项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默认/示例</w:t>
            </w:r>
          </w:p>
        </w:tc>
        <w:tc>
          <w:tcPr>
            <w:tcW w:type="dxa" w:w="35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用途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LLM_PROVIDER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deepseek / qwen / disabled</w:t>
            </w:r>
          </w:p>
        </w:tc>
        <w:tc>
          <w:tcPr>
            <w:tcW w:type="dxa" w:w="35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选择模型服务商。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DEEPSEEK_API_KEY / QWEN_API_KEY / LLM_API_KEY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由部署环境注入</w:t>
            </w:r>
          </w:p>
        </w:tc>
        <w:tc>
          <w:tcPr>
            <w:tcW w:type="dxa" w:w="35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配置模型访问密钥。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LLM_BASE_URL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DeepSeek 或 DashScope compatible endpoint</w:t>
            </w:r>
          </w:p>
        </w:tc>
        <w:tc>
          <w:tcPr>
            <w:tcW w:type="dxa" w:w="35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覆盖默认模型接口地址。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LLM_MODEL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deepseek-chat / qwen-plus</w:t>
            </w:r>
          </w:p>
        </w:tc>
        <w:tc>
          <w:tcPr>
            <w:tcW w:type="dxa" w:w="35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选择具体模型。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LLM_TIMEOUT_SECONDS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20</w:t>
            </w:r>
          </w:p>
        </w:tc>
        <w:tc>
          <w:tcPr>
            <w:tcW w:type="dxa" w:w="35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模型请求超时时间。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AGENT_RUN_USER / AGENT_RUN_GROUP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software-cup-agent</w:t>
            </w:r>
          </w:p>
        </w:tc>
        <w:tc>
          <w:tcPr>
            <w:tcW w:type="dxa" w:w="35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目标低权限执行身份。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AGENT_STRICT_LEAST_PRIVILEGE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true</w:t>
            </w:r>
          </w:p>
        </w:tc>
        <w:tc>
          <w:tcPr>
            <w:tcW w:type="dxa" w:w="35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严格模式下缺少目标账号时拒绝 root 命令。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AGENT_SAFE_WORKDIR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/</w:t>
            </w:r>
          </w:p>
        </w:tc>
        <w:tc>
          <w:tcPr>
            <w:tcW w:type="dxa" w:w="35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Linux 命令运行工作目录。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AGENT_DB_PATH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/var/lib/software-cup-ops/app.db</w:t>
            </w:r>
          </w:p>
        </w:tc>
        <w:tc>
          <w:tcPr>
            <w:tcW w:type="dxa" w:w="35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生产数据库路径。</w:t>
            </w:r>
          </w:p>
        </w:tc>
      </w:tr>
      <w:tr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AGENT_AUDIT_LOG_PATH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/var/log/software-cup-ops/audit.log</w:t>
            </w:r>
          </w:p>
        </w:tc>
        <w:tc>
          <w:tcPr>
            <w:tcW w:type="dxa" w:w="35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生产审计日志路径。</w:t>
            </w:r>
          </w:p>
        </w:tc>
      </w:tr>
    </w:tbl>
    <w:p>
      <w:pPr>
        <w:spacing w:after="40"/>
      </w:pPr>
    </w:p>
    <w:p>
      <w:pPr>
        <w:spacing w:line="324" w:lineRule="auto" w:after="80"/>
        <w:ind w:firstLine="420"/>
      </w:pPr>
      <w:r>
        <w:rPr>
          <w:rFonts w:ascii="Microsoft YaHei" w:hAnsi="Microsoft YaHei" w:eastAsia="Microsoft YaHei"/>
          <w:color w:val="111827"/>
          <w:sz w:val="21"/>
        </w:rPr>
        <w:t>systemd 服务设计使用 User=software-cup-agent、Group=software-cup-agent、NoNewPrivileges=true、PrivateTmp=true、ProtectSystem=strict、ProtectHome=true，并仅开放 /var/lib/software-cup-ops、/var/log/software-cup-ops、/opt/software-cup-ops/tmp 三类写路径。</w:t>
      </w: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9 异常处理与降级设计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异常场景</w:t>
            </w:r>
          </w:p>
        </w:tc>
        <w:tc>
          <w:tcPr>
            <w:tcW w:type="dxa" w:w="419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处理策略</w:t>
            </w:r>
          </w:p>
        </w:tc>
        <w:tc>
          <w:tcPr>
            <w:tcW w:type="dxa" w:w="272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用户可见结果</w:t>
            </w:r>
          </w:p>
        </w:tc>
      </w:tr>
      <w:t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LLM 未配置或调用失败</w:t>
            </w:r>
          </w:p>
        </w:tc>
        <w:tc>
          <w:tcPr>
            <w:tcW w:type="dxa" w:w="419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Planner 返回本地规则 Plan；Conclusion 使用 fallback。</w:t>
            </w:r>
          </w:p>
        </w:tc>
        <w:tc>
          <w:tcPr>
            <w:tcW w:type="dxa" w:w="272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source=rules 或 source=fallback，并保留 last_error 可查询。</w:t>
            </w:r>
          </w:p>
        </w:tc>
      </w:tr>
      <w:t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LLM 返回非 JSON</w:t>
            </w:r>
          </w:p>
        </w:tc>
        <w:tc>
          <w:tcPr>
            <w:tcW w:type="dxa" w:w="419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LLMClient 解析失败并返回 None。</w:t>
            </w:r>
          </w:p>
        </w:tc>
        <w:tc>
          <w:tcPr>
            <w:tcW w:type="dxa" w:w="272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系统继续本地规则，不中断基础查询。</w:t>
            </w:r>
          </w:p>
        </w:tc>
      </w:tr>
      <w:t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未知工具</w:t>
            </w:r>
          </w:p>
        </w:tc>
        <w:tc>
          <w:tcPr>
            <w:tcW w:type="dxa" w:w="419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ToolRegistry.get 返回 None；SecurityGuard tool_whitelist 失败。</w:t>
            </w:r>
          </w:p>
        </w:tc>
        <w:tc>
          <w:tcPr>
            <w:tcW w:type="dxa" w:w="272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blocked=true 或 error=unknown tool，不执行命令。</w:t>
            </w:r>
          </w:p>
        </w:tc>
      </w:tr>
      <w:t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参数不符合 schema</w:t>
            </w:r>
          </w:p>
        </w:tc>
        <w:tc>
          <w:tcPr>
            <w:tcW w:type="dxa" w:w="419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SecurityGuard 返回 parameter_schema 失败。</w:t>
            </w:r>
          </w:p>
        </w:tc>
        <w:tc>
          <w:tcPr>
            <w:tcW w:type="dxa" w:w="272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响应中 security.reasons 指明字段错误。</w:t>
            </w:r>
          </w:p>
        </w:tc>
      </w:tr>
      <w:t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危险命令/路径</w:t>
            </w:r>
          </w:p>
        </w:tc>
        <w:tc>
          <w:tcPr>
            <w:tcW w:type="dxa" w:w="419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匹配 prohibited/dangerous 规则或核心路径保护。</w:t>
            </w:r>
          </w:p>
        </w:tc>
        <w:tc>
          <w:tcPr>
            <w:tcW w:type="dxa" w:w="272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blocked=true，executed_commands 为空。</w:t>
            </w:r>
          </w:p>
        </w:tc>
      </w:tr>
      <w:t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命令不存在或系统不支持</w:t>
            </w:r>
          </w:p>
        </w:tc>
        <w:tc>
          <w:tcPr>
            <w:tcW w:type="dxa" w:w="419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run_optional_template 捕获异常并返回 error。</w:t>
            </w:r>
          </w:p>
        </w:tc>
        <w:tc>
          <w:tcPr>
            <w:tcW w:type="dxa" w:w="272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工具结果中包含 error，结论提示补充运行环境或权限。</w:t>
            </w:r>
          </w:p>
        </w:tc>
      </w:tr>
      <w:t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审计文件为空或不存在</w:t>
            </w:r>
          </w:p>
        </w:tc>
        <w:tc>
          <w:tcPr>
            <w:tcW w:type="dxa" w:w="419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read_recent 返回空数组。</w:t>
            </w:r>
          </w:p>
        </w:tc>
        <w:tc>
          <w:tcPr>
            <w:tcW w:type="dxa" w:w="272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前端显示无记录而不是接口失败。</w:t>
            </w:r>
          </w:p>
        </w:tc>
      </w:tr>
    </w:tbl>
    <w:p>
      <w:pPr>
        <w:spacing w:after="4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10 需求到设计映射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26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功能需求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设计模块</w:t>
            </w:r>
          </w:p>
        </w:tc>
        <w:tc>
          <w:tcPr>
            <w:tcW w:type="dxa" w:w="36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6"/>
              </w:rPr>
              <w:t>设计产物</w:t>
            </w:r>
          </w:p>
        </w:tc>
      </w:tr>
      <w:tr>
        <w:tc>
          <w:tcPr>
            <w:tcW w:type="dxa" w:w="26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FR-01 自然语言请求处理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Web 前端、FastAPI、AgentOrchestrator</w:t>
            </w:r>
          </w:p>
        </w:tc>
        <w:tc>
          <w:tcPr>
            <w:tcW w:type="dxa" w:w="36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AgentRequest、AgentResponse、run 主流程。</w:t>
            </w:r>
          </w:p>
        </w:tc>
      </w:tr>
      <w:tr>
        <w:tc>
          <w:tcPr>
            <w:tcW w:type="dxa" w:w="26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FR-02 系统环境感知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MCP Tools、command_runner</w:t>
            </w:r>
          </w:p>
        </w:tc>
        <w:tc>
          <w:tcPr>
            <w:tcW w:type="dxa" w:w="36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system/process/network/log/service/disk 工具。</w:t>
            </w:r>
          </w:p>
        </w:tc>
      </w:tr>
      <w:tr>
        <w:tc>
          <w:tcPr>
            <w:tcW w:type="dxa" w:w="26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FR-03 MCP-like 工具注册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ToolDefinition、ToolRegistry、builtin.py</w:t>
            </w:r>
          </w:p>
        </w:tc>
        <w:tc>
          <w:tcPr>
            <w:tcW w:type="dxa" w:w="36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manifest、describe、call、注册流程。</w:t>
            </w:r>
          </w:p>
        </w:tc>
      </w:tr>
      <w:tr>
        <w:tc>
          <w:tcPr>
            <w:tcW w:type="dxa" w:w="26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FR-04 LLM/本地规划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Planner、LLMClient、prompt.py</w:t>
            </w:r>
          </w:p>
        </w:tc>
        <w:tc>
          <w:tcPr>
            <w:tcW w:type="dxa" w:w="36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规划 JSON、fallback 规则、模型状态接口。</w:t>
            </w:r>
          </w:p>
        </w:tc>
      </w:tr>
      <w:tr>
        <w:tc>
          <w:tcPr>
            <w:tcW w:type="dxa" w:w="26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FR-05 安全校验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SecurityGuard、rules.py</w:t>
            </w:r>
          </w:p>
        </w:tc>
        <w:tc>
          <w:tcPr>
            <w:tcW w:type="dxa" w:w="36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九项检查、风险模型、危险模式库。</w:t>
            </w:r>
          </w:p>
        </w:tc>
      </w:tr>
      <w:tr>
        <w:tc>
          <w:tcPr>
            <w:tcW w:type="dxa" w:w="26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FR-06 角色权限与确认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RISK_POLICIES、SecurityGuard</w:t>
            </w:r>
          </w:p>
        </w:tc>
        <w:tc>
          <w:tcPr>
            <w:tcW w:type="dxa" w:w="36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viewer/operator/admin 与 approved 策略。</w:t>
            </w:r>
          </w:p>
        </w:tc>
      </w:tr>
      <w:tr>
        <w:tc>
          <w:tcPr>
            <w:tcW w:type="dxa" w:w="26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FR-07 最小权限执行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least_privilege、systemd.service</w:t>
            </w:r>
          </w:p>
        </w:tc>
        <w:tc>
          <w:tcPr>
            <w:tcW w:type="dxa" w:w="36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software-cup-agent、subprocess 降权和 runtime 接口。</w:t>
            </w:r>
          </w:p>
        </w:tc>
      </w:tr>
      <w:tr>
        <w:tc>
          <w:tcPr>
            <w:tcW w:type="dxa" w:w="26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FR-08 受控操作工具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process.kill、service.restart、temp.clean</w:t>
            </w:r>
          </w:p>
        </w:tc>
        <w:tc>
          <w:tcPr>
            <w:tcW w:type="dxa" w:w="36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中风险工具、白名单服务、安全临时目录和 dry_run。</w:t>
            </w:r>
          </w:p>
        </w:tc>
      </w:tr>
      <w:tr>
        <w:tc>
          <w:tcPr>
            <w:tcW w:type="dxa" w:w="26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FR-09 审计追踪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AuditLogger、AuditEvent、/api/audit/recent</w:t>
            </w:r>
          </w:p>
        </w:tc>
        <w:tc>
          <w:tcPr>
            <w:tcW w:type="dxa" w:w="36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JSONL 链路事件和 trace_id 查询。</w:t>
            </w:r>
          </w:p>
        </w:tc>
      </w:tr>
      <w:tr>
        <w:tc>
          <w:tcPr>
            <w:tcW w:type="dxa" w:w="26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FR-10 Web 前端交互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Vue app.js、styles.css</w:t>
            </w:r>
          </w:p>
        </w:tc>
        <w:tc>
          <w:tcPr>
            <w:tcW w:type="dxa" w:w="36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四页面导航、加载态、状态标签、JSON 展示。</w:t>
            </w:r>
          </w:p>
        </w:tc>
      </w:tr>
      <w:tr>
        <w:tc>
          <w:tcPr>
            <w:tcW w:type="dxa" w:w="26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FR-11 接口与健康检查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backend/main.py</w:t>
            </w:r>
          </w:p>
        </w:tc>
        <w:tc>
          <w:tcPr>
            <w:tcW w:type="dxa" w:w="36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REST API 清单与 Pydantic 模型。</w:t>
            </w:r>
          </w:p>
        </w:tc>
      </w:tr>
      <w:tr>
        <w:tc>
          <w:tcPr>
            <w:tcW w:type="dxa" w:w="26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FR-12 配置与部署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config.py、deploy</w:t>
            </w:r>
          </w:p>
        </w:tc>
        <w:tc>
          <w:tcPr>
            <w:tcW w:type="dxa" w:w="36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环境变量、安装脚本、systemd 加固。</w:t>
            </w:r>
          </w:p>
        </w:tc>
      </w:tr>
    </w:tbl>
    <w:p>
      <w:pPr>
        <w:spacing w:after="4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11 后续扩展设计建议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将 ToolDefinition.output_schema 纳入实际校验，提升工具结果稳定性和前端渲染能力。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为工具注册增加动态插件目录，使第三方运维插件可在配置后加载。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将 SQLite audit_index 与 JSONL 审计联动，支持按时间、用户、风险等级和工具名称检索。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在目标麒麟/龙芯环境补充命令兼容性探测，自动标记缺失工具并给出安装建议。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扩展多轮对话上下文，支持“先诊断、再确认、再执行”的连续操作体验。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680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B7280"/>
        <w:sz w:val="17"/>
      </w:rPr>
      <w:t>面向麒麟操作系统的安全智能运维 Agent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B7280"/>
        <w:sz w:val="17"/>
      </w:rPr>
      <w:t>Software Cup Ops Assistant | 功能设计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