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icrosoft YaHei" w:hAnsi="Microsoft YaHei" w:eastAsia="Microsoft YaHei"/>
          <w:b/>
          <w:color w:val="1F4E79"/>
          <w:sz w:val="48"/>
        </w:rPr>
        <w:t>面向麒麟操作系统的安全智能运维 Agent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b/>
          <w:color w:val="111827"/>
          <w:sz w:val="40"/>
        </w:rPr>
        <w:t>软件功能需求文档</w:t>
      </w:r>
    </w:p>
    <w:p>
      <w:pPr>
        <w:spacing w:before="360"/>
        <w:jc w:val="center"/>
      </w:pPr>
      <w:r>
        <w:rPr>
          <w:rFonts w:ascii="Microsoft YaHei" w:hAnsi="Microsoft YaHei" w:eastAsia="Microsoft YaHei"/>
          <w:color w:val="475569"/>
          <w:sz w:val="24"/>
        </w:rPr>
        <w:t>A2 赛题交付文档 | V1.0</w:t>
      </w:r>
    </w:p>
    <w:p>
      <w:pPr>
        <w:spacing w:before="2400"/>
        <w:jc w:val="center"/>
      </w:pPr>
      <w:r>
        <w:rPr>
          <w:rFonts w:ascii="Microsoft YaHei" w:hAnsi="Microsoft YaHei" w:eastAsia="Microsoft YaHei"/>
          <w:color w:val="6B7280"/>
          <w:sz w:val="21"/>
        </w:rPr>
        <w:t>适用平台：LoongArch + 麒麟高级服务器版 V11</w:t>
        <w:br/>
        <w:t>编制日期：2026-05-08</w:t>
      </w:r>
    </w:p>
    <w:p>
      <w:r>
        <w:br w:type="page"/>
      </w: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9"/>
              </w:rPr>
              <w:t>条目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9"/>
              </w:rPr>
              <w:t>内容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项目名称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面向麒麟操作系统的安全智能运维 Agent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文档名称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软件功能需求文档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适用版本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V1.0 原型系统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编制日期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2026-05-08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运行目标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LoongArch 架构 + 麒麟高级服务器版 V11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技术路线</w:t>
            </w:r>
          </w:p>
        </w:tc>
        <w:tc>
          <w:tcPr>
            <w:tcW w:type="dxa" w:w="7483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9"/>
              </w:rPr>
              <w:t>B/S 架构；前端 Vue 3；后端 FastAPI；MCP-like 工具注册；DeepSeek/Qwen 规划；SQLite 审计与状态数据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修订记录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rPr>
          <w:tblHeader w:val="true"/>
        </w:trPr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版本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日期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说明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责任人</w:t>
            </w:r>
          </w:p>
        </w:tc>
      </w:tr>
      <w:tr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V1.0</w:t>
            </w:r>
          </w:p>
        </w:tc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2026-05-08</w:t>
            </w:r>
          </w:p>
        </w:tc>
        <w:tc>
          <w:tcPr>
            <w:tcW w:type="dxa" w:w="481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初版，依据赛题需求、现有架构与功能模块整理。</w:t>
            </w:r>
          </w:p>
        </w:tc>
        <w:tc>
          <w:tcPr>
            <w:tcW w:type="dxa" w:w="141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项目组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1 引言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1.1 编写目的</w:t>
      </w: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本文档用于明确“面向麒麟操作系统的安全智能运维 Agent”的软件功能需求，作为后续功能设计、开发实现、测试验收、演示答辩与交付归档的依据。文档重点描述系统应提供的业务能力、用户交互、接口能力、安全边界、审计要求和验收标准。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1.2 项目背景</w:t>
      </w: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赛题要求参赛团队开发一套部署于操作系统的智能运维 Agent，使大模型能够通过自然语言理解用户意图，并通过 MCP(Model Context Protocol) 风格的工具调用感知系统状态、采集运维指标和执行受控管理任务。系统目标平台为 LoongArch 架构与麒麟高级服务器版 V11。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1.3 术语定义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术语</w:t>
            </w:r>
          </w:p>
        </w:tc>
        <w:tc>
          <w:tcPr>
            <w:tcW w:type="dxa" w:w="725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说明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Agent</w:t>
            </w:r>
          </w:p>
        </w:tc>
        <w:tc>
          <w:tcPr>
            <w:tcW w:type="dxa" w:w="725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负责接收自然语言、规划工具调用、执行安全校验并返回结论的智能运维代理。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MCP-like Tool</w:t>
            </w:r>
          </w:p>
        </w:tc>
        <w:tc>
          <w:tcPr>
            <w:tcW w:type="dxa" w:w="725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参考 MCP 协议形态封装的本地运维工具，包含工具元数据、输入 schema、风险等级和命令白名单。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安全意图校验器</w:t>
            </w:r>
          </w:p>
        </w:tc>
        <w:tc>
          <w:tcPr>
            <w:tcW w:type="dxa" w:w="725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在工具执行前进行二次过滤的安全模块，用于识别危险命令、危险路径、越权操作和缺失确认。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最小权限执行</w:t>
            </w:r>
          </w:p>
        </w:tc>
        <w:tc>
          <w:tcPr>
            <w:tcW w:type="dxa" w:w="725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系统命令默认以专用低权限账号执行，非必要不使用 root，降低误操作影响范围。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审计追踪</w:t>
            </w:r>
          </w:p>
        </w:tc>
        <w:tc>
          <w:tcPr>
            <w:tcW w:type="dxa" w:w="7257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对接收指令、模型决策、安全校验、工具调用、执行结果和最终回答进行链路化记录。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2 系统概述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2.1 系统定位</w:t>
      </w: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本系统定位为面向国产服务器操作系统的智能运维辅助平台。系统以 Web 界面为入口，以 FastAPI 后端为调度中心，通过 LLM 或本地规则完成意图规划，并通过受控工具集完成系统感知、诊断分析和有限运维操作。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2.2 建设目标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支持运维人员使用自然语言查询系统概览、进程、网络端口、日志和服务状态。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建立 MCP-like 工具注册与发现机制，使运维工具具备可扩展、可描述、可管控的调用形态。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在模型输出和实际执行之间加入安全意图校验，阻断危险命令和越权操作。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使用专用低权限账号执行系统命令，满足“非必要不使用 root”的安全要求。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形成完整推理链路与执行链路审计，支持异常追溯、演示验证和测试报告取证。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2.3 用户角色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角色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主要职责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权限边界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访客/查看者 viewer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查看系统状态、提交只读诊断请求。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仅允许低风险只读操作，不允许执行中风险运维动作。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运维人员 operator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进行日常巡检、诊断和受控操作。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允许低风险操作；对服务重启、进程终止、临时目录清理等中风险操作需二次确认。</w:t>
            </w:r>
          </w:p>
        </w:tc>
      </w:tr>
      <w:tr>
        <w:tc>
          <w:tcPr>
            <w:tcW w:type="dxa" w:w="170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管理员 admin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配置系统、处理高级运维场景和演示验证。</w:t>
            </w:r>
          </w:p>
        </w:tc>
        <w:tc>
          <w:tcPr>
            <w:tcW w:type="dxa" w:w="374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允许低风险与已确认的中风险操作；高风险和禁止类操作仍默认阻断。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3 运行环境与约束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类别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需求内容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硬件与操作系统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目标运行环境为 LoongArch 指令集服务器，操作系统为麒麟高级服务器版 V11；开发环境可在 Windows/Linux 上进行兼容验证。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软件架构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采用 B/S 架构，前端提供用户交互界面，后端提供 Agent 编排、工具调用、安全校验、审计查询等服务。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技术栈约束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前端采用 Vue 3；后端采用 Python FastAPI；数据库初期采用 SQLite；大模型优先支持 DeepSeek 或 Qwen。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命令执行约束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所有系统命令必须经由白名单模板执行，禁止拼接用户原始 shell 字符串。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权限约束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生产部署需使用 software-cup-agent 专用账号运行，系统命令应继承或降权到该账号。</w:t>
            </w:r>
          </w:p>
        </w:tc>
      </w:tr>
      <w:tr>
        <w:tc>
          <w:tcPr>
            <w:tcW w:type="dxa" w:w="198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数据约束</w:t>
            </w:r>
          </w:p>
        </w:tc>
        <w:tc>
          <w:tcPr>
            <w:tcW w:type="dxa" w:w="7200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赛题无指定测试数据；系统以真实操作系统运行状态、日志和命令输出作为主要输入。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4 总体业务流程</w:t>
      </w:r>
    </w:p>
    <w:p>
      <w:pPr>
        <w:spacing w:line="324" w:lineRule="auto" w:after="80"/>
        <w:ind w:firstLine="420"/>
      </w:pPr>
      <w:r>
        <w:rPr>
          <w:rFonts w:ascii="Microsoft YaHei" w:hAnsi="Microsoft YaHei" w:eastAsia="Microsoft YaHei"/>
          <w:color w:val="111827"/>
          <w:sz w:val="21"/>
        </w:rPr>
        <w:t>系统主流程从用户自然语言输入开始，经过意图规划、安全校验、权限确认、工具执行、结果汇总和审计记录，最终向用户返回可理解的运维结论。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步骤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处理内容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关键输出</w:t>
            </w:r>
          </w:p>
        </w:tc>
      </w:tr>
      <w:t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1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用户在 Web 界面或 API 中提交自然语言运维请求。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query、user_id、context、approved</w:t>
            </w:r>
          </w:p>
        </w:tc>
      </w:tr>
      <w:t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2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 规划器识别意图，选择已注册工具并生成参数。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intent、tools、arguments、risk_hint</w:t>
            </w:r>
          </w:p>
        </w:tc>
      </w:tr>
      <w:t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3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安全意图校验器检查工具白名单、参数 schema、危险路径、危险命令、用户权限和二次确认。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risk_level、blocked、reasons、checks</w:t>
            </w:r>
          </w:p>
        </w:tc>
      </w:tr>
      <w:t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4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执行器调用 MCP-like 工具，工具通过命令白名单模板采集系统信息或执行受控操作。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tool results、executed_commands</w:t>
            </w:r>
          </w:p>
        </w:tc>
      </w:tr>
      <w:t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5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 或本地规则基于工具结果生成诊断结论和建议。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conclusion、status、evidence、recommendations</w:t>
            </w:r>
          </w:p>
        </w:tc>
      </w:tr>
      <w:tr>
        <w:tc>
          <w:tcPr>
            <w:tcW w:type="dxa" w:w="79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6</w:t>
            </w:r>
          </w:p>
        </w:tc>
        <w:tc>
          <w:tcPr>
            <w:tcW w:type="dxa" w:w="583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审计模块记录完整链路事件，支持按 trace_id 回溯。</w:t>
            </w:r>
          </w:p>
        </w:tc>
        <w:tc>
          <w:tcPr>
            <w:tcW w:type="dxa" w:w="255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audit log、trace_id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fill="E8F1F8"/>
            <w:tcBorders>
              <w:top w:val="single" w:sz="4" w:space="0" w:color="B7C7D6"/>
              <w:left w:val="single" w:sz="4" w:space="0" w:color="B7C7D6"/>
              <w:bottom w:val="single" w:sz="4" w:space="0" w:color="B7C7D6"/>
              <w:right w:val="single" w:sz="4" w:space="0" w:color="B7C7D6"/>
              <w:insideH w:val="single" w:sz="4" w:space="0" w:color="B7C7D6"/>
              <w:insideV w:val="single" w:sz="4" w:space="0" w:color="B7C7D6"/>
            </w:tcBorders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安全基线</w:t>
            </w:r>
          </w:p>
          <w:p>
            <w:pPr>
              <w:spacing w:line="300" w:lineRule="auto"/>
            </w:pPr>
            <w:r>
              <w:rPr>
                <w:rFonts w:ascii="Microsoft YaHei" w:hAnsi="Microsoft YaHei" w:eastAsia="Microsoft YaHei"/>
                <w:color w:val="111827"/>
                <w:sz w:val="20"/>
              </w:rPr>
              <w:t>LLM 只负责推理和结果分析，不直接执行 shell 命令；实际工具调用必须经过后端注册表、安全校验器、权限策略和审计记录。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5 功能需求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5.1 自然语言运维请求处理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FR-01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自然语言运维请求处理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系统应支持用户通过自然语言描述巡检、诊断或受控操作需求，并将请求提交给 Agent 编排模块处理。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query、user_id、context、approved；query 不得为空。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后端应为每次请求生成 trace_id；请求进入规划前应写入 received_instruction 审计事件；空请求应被接口校验拒绝。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返回意图、工具列表、是否阻断、消息、结果、审计 trace_id 和最终结论。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调用 POST /api/agent/execute 提交“查看系统状态”时，系统返回 trace_id、intent、tools、message 和 conclusion；空 query 返回参数校验错误。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5.2 系统环境深度感知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FR-02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系统环境深度感知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系统应提供只读感知工具，自动采集系统概览、进程、网络端口、日志和服务状态等实时上下文。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工具参数，如日志行数、服务名称、过滤关键字等；缺省情况下使用安全默认值。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感知工具只能调用已登记命令模板，包括 uname、hostnamectl、uptime、lscpu、free、df、ps、ss、journalctl、systemctl 等。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结构化系统状态、进程排行、监听端口、日志摘要、服务状态与执行身份信息。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调用 system/process/network/log/service 工具时，系统返回结构化 JSON；工具不得执行用户拼接的任意 shell 字符串。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5.3 MCP-like 工具注册与发现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FR-03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MCP-like 工具注册与发现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系统应以插件化工具注册表管理所有可调用运维能力，并暴露工具发现接口。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工具定义信息：name、title、description、category、input_schema、command_templates、platforms、risk_level、read_only、enabled。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新增工具必须在注册表中声明元数据和输入 schema；禁用或未注册工具不得被执行。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工具列表、MCP 风格 manifest、单工具元数据和工具执行结果。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 /api/tools 与 GET /api/mcp/tools 能返回工具 manifest；请求未知工具时返回 unknown tool，且不执行命令。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5.4 LLM/本地规则意图规划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FR-04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LLM/本地规则意图规划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系统应支持 DeepSeek 或 Qwen 进行意图理解、工具选择和参数生成；当 LLM 不可用时，应使用本地规则兜底。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用户自然语言、上下文、工具 manifest、LLM_PROVIDER、LLM_MODEL 和对应 API Key。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LLM 规划结果必须为固定 JSON 格式；允许 intent 为 inspection、diagnosis、risky_operation；工具必须来自注册表。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intent、summary、tools、arguments、risk_hint、need_confirmation、reasoning 与规划来源。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 /api/agent/plan 能返回规划 JSON；LLM 环境变量缺失时仍可通过本地规则完成常见系统状态查询规划。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5.5 安全意图校验与危险操作阻断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FR-05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安全意图校验与危险操作阻断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系统应在所有工具执行前进行二次安全过滤，识别危险命令、危险路径、非法参数和越权请求。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规划工具、工具参数、原始请求、用户角色、approved 标识。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必须执行工具白名单、参数 schema、参数值、危险路径、危险命令、用户权限、二次确认和审计要求检查；禁止类操作永远阻断。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risk_level、blocked、requires_confirmation、reasons、checks。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请求 rm -rf /、修改 /etc/passwd、关闭防火墙等危险操作时，系统返回 blocked=true，executed_commands 为空。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5.6 角色权限与二次确认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FR-06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角色权限与二次确认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系统应根据用户角色限制中风险操作，并要求用户显式二次确认。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user_id、context.user_role、approved、目标工具参数。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 仅允许低风险只读操作；operator/admin 可执行已确认的中风险操作；高风险操作默认阻断。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权限校验结果、确认需求、阻断原因。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 请求重启服务时被阻断；operator 请求重启 nginx 且 approved=true 时进入后续工具执行；approved=false 时提示需要确认。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5.7 最小权限代理执行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FR-07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最小权限代理执行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生产环境中系统命令应以 software-cup-agent 专用低权限账号执行，避免 Agent 以 root 直接执行非必要操作。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系统运行身份、目标低权限账号、命令模板、运行环境配置。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Kylin/Linux 下若服务以 root 运行，应尝试降权到 software-cup-agent；严格模式下缺少专用账号时拒绝执行。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execution_identity，包括 current_user、target_user、runs_as_user、least_privilege_enforced。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 /api/security/runtime 返回运行身份；工具命令结果中包含 execution_identity；生产部署 systemd 使用 User=software-cup-agent。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5.8 受控运维操作工具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FR-08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中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受控运维操作工具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系统应提供有限的中风险操作能力，包括终止非系统进程、重启白名单服务和清理安全临时目录。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process.kill: pid、expected_name、dry_run；service.restart: service_name；temp.clean: path、max_age_hours、limit、dry_run。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仅支持 TERM 信号；服务名称必须在重启白名单内；临时清理路径只能位于 /tmp、/var/tmp、/opt/software-cup-ops/tmp；支持 dry_run 预览。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操作预览或执行结果、阻断原因、命令执行记录。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终止 systemd/sshd/auditd/firewalld 等保护进程被阻断；重启非白名单服务被阻断；temp.clean 对安全目录 dry_run 返回待清理项而不删除。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5.9 推理链路审计追踪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FR-09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高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推理链路审计追踪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系统应完整记录从接收指令到最终回答的闭环审计日志，并支持按最近记录或 trace_id 查询。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每次请求的 trace_id、stage、user_id、status、data、执行命令摘要。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至少记录 received_instruction、llm_decision、security_validation、environment_perception、tool_call、execution_result、final_answer、trace_complete 等阶段。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JSONL 审计事件；/api/audit/recent 查询结果。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执行一次完整 Agent 请求后，可通过 /api/audit/recent?trace_id=&lt;TRACE_ID&gt; 查询到同一 trace_id 的多阶段记录；被阻断请求 executed_commands 为空。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5.10 Web 前端交互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FR-10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中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Web 前端交互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系统应提供 B/S 前端界面，便于用户输入自然语言请求、查看执行状态、工具结果、安全提示和最终结论。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用户输入的运维请求、身份/角色信息、二次确认选择。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前端应调用后端 API 完成规划、执行、工具查询和审计查询；对需要确认的中风险操作应给出清晰提示。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结果面板、安全校验信息、审计 trace_id、诊断结论和建议。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访问 / 可打开前端页面；提交查询后界面显示返回消息、工具结果和 trace_id；中风险操作可触发确认流程提示。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5.11 接口与健康检查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FR-11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中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接口与健康检查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viewer/operator/admin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系统应提供基础 HTTP API，用于健康检查、Agent 执行、规划、安全评估、工具发现、工具调用、LLM 状态和审计查询。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HTTP GET/POST 请求与 JSON 请求体。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接口应返回结构化 JSON；直接工具调用仍须经过安全校验、权限策略和审计记录。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健康状态、规划结果、执行结果、工具 manifest、运行身份、审计记录。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/health 返回 ok；/api/llm/status 返回模型配置状态；/api/tools/{tool_name} 能描述工具；直接调用工具会生成审计 trace。</w:t>
            </w:r>
          </w:p>
        </w:tc>
      </w:tr>
    </w:tbl>
    <w:p>
      <w:pPr>
        <w:spacing w:after="6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5.12 配置与部署支撑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需求编号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FR-12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优先级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中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需求名称</w:t>
            </w:r>
          </w:p>
        </w:tc>
        <w:tc>
          <w:tcPr>
            <w:tcW w:type="dxa" w:w="340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配置与部署支撑</w:t>
            </w:r>
          </w:p>
        </w:tc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用户角色</w:t>
            </w:r>
          </w:p>
        </w:tc>
        <w:tc>
          <w:tcPr>
            <w:tcW w:type="dxa" w:w="328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admin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需求描述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系统应支持通过环境变量配置数据库路径、审计日志路径、安全工作目录、LLM 服务商和模型参数，并提供部署脚本与 systemd 服务模板。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输入条件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AGENT_DB_PATH、AGENT_AUDIT_LOG_PATH、AGENT_SAFE_WORKDIR、LLM_PROVIDER、DEEPSEEK_API_KEY、QWEN_API_KEY、LLM_MODEL、LLM_BASE_URL 等。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处理规则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生产运行数据不得写入源代码目录；部署服务应启用 NoNewPrivileges、PrivateTmp、ProtectSystem=strict 等 hardening 配置。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输出结果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可运行的后端服务、专用账号、数据目录、日志目录和安全临时目录。</w:t>
            </w:r>
          </w:p>
        </w:tc>
      </w:tr>
      <w:tr>
        <w:tc>
          <w:tcPr>
            <w:tcW w:type="dxa" w:w="124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验收标准</w:t>
            </w:r>
          </w:p>
        </w:tc>
        <w:tc>
          <w:tcPr>
            <w:tcW w:type="dxa" w:w="3288"/>
            <w:gridSpan w:val="3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DCEAF5"/>
          </w:tcPr>
          <w:p>
            <w:pPr>
              <w:spacing w:line="293" w:lineRule="auto" w:after="0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执行部署脚本后存在 software-cup-agent 用户及运行目录；systemd 服务模板包含低权限用户和安全加固项。</w:t>
            </w:r>
          </w:p>
        </w:tc>
      </w:tr>
    </w:tbl>
    <w:p>
      <w:pPr>
        <w:spacing w:after="6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6 数据与接口需求</w:t>
      </w: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6.1 主要数据对象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数据对象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关键字段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说明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AgentRequest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query、user_id、context、approved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用户提交的自然语言请求及上下文。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AgentResponse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trace_id、intent、tools、blocked、message、result、security、executed_commands、conclusion、plan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Agent 完整执行响应。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ToolDefinition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name、title、description、category、input_schema、risk_level、read_only、enabled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MCP-like 工具元数据。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SecurityResult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risk_level、blocked、requires_confirmation、reasons、checks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安全意图校验输出。</w:t>
            </w:r>
          </w:p>
        </w:tc>
      </w:tr>
      <w:tr>
        <w:tc>
          <w:tcPr>
            <w:tcW w:type="dxa" w:w="19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AuditEvent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timestamp、trace_id、stage、user_id、status、data</w:t>
            </w:r>
          </w:p>
        </w:tc>
        <w:tc>
          <w:tcPr>
            <w:tcW w:type="dxa" w:w="362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审计链路事件记录。</w:t>
            </w:r>
          </w:p>
        </w:tc>
      </w:tr>
    </w:tbl>
    <w:p>
      <w:pPr>
        <w:spacing w:after="40"/>
      </w:pPr>
    </w:p>
    <w:p>
      <w:pPr>
        <w:pStyle w:val="Heading2"/>
        <w:spacing w:before="200" w:after="100"/>
      </w:pPr>
      <w:r>
        <w:rPr>
          <w:rFonts w:ascii="Microsoft YaHei" w:hAnsi="Microsoft YaHei" w:eastAsia="Microsoft YaHei"/>
          <w:b/>
          <w:color w:val="475569"/>
          <w:sz w:val="26"/>
        </w:rPr>
        <w:t>6.2 API 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接口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方法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功能说明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/health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健康检查。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/api/agent/execute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执行完整 Agent 流程。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/api/agent/plan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仅执行意图规划，不调用工具。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/api/security/evaluate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仅执行安全评估，不执行命令。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/api/security/runtime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查询当前运行身份与最小权限状态。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/api/llm/status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查询 LLM 配置与可用状态。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/api/llm/test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POST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测试 LLM 服务连通性。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/api/tools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查询工具列表和 manifest。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/api/mcp/tools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查询 MCP 风格工具 manifest。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/api/tools/{tool_name}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GET/POST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查询工具元数据或直接调用工具。</w:t>
            </w:r>
          </w:p>
        </w:tc>
      </w:tr>
      <w:tr>
        <w:tc>
          <w:tcPr>
            <w:tcW w:type="dxa" w:w="289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/api/audit/recent</w:t>
            </w:r>
          </w:p>
        </w:tc>
        <w:tc>
          <w:tcPr>
            <w:tcW w:type="dxa" w:w="113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GET</w:t>
            </w:r>
          </w:p>
        </w:tc>
        <w:tc>
          <w:tcPr>
            <w:tcW w:type="dxa" w:w="5159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按 limit 或 trace_id 查询审计记录。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7 非功能相关约束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147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类别</w:t>
            </w:r>
          </w:p>
        </w:tc>
        <w:tc>
          <w:tcPr>
            <w:tcW w:type="dxa" w:w="476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约束说明</w:t>
            </w:r>
          </w:p>
        </w:tc>
        <w:tc>
          <w:tcPr>
            <w:tcW w:type="dxa" w:w="294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验收方式</w:t>
            </w:r>
          </w:p>
        </w:tc>
      </w:tr>
      <w:tr>
        <w:tc>
          <w:tcPr>
            <w:tcW w:type="dxa" w:w="147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安全性</w:t>
            </w:r>
          </w:p>
        </w:tc>
        <w:tc>
          <w:tcPr>
            <w:tcW w:type="dxa" w:w="476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高风险与禁止类操作默认阻断；所有执行必须审计；中风险操作需角色权限与二次确认。</w:t>
            </w:r>
          </w:p>
        </w:tc>
        <w:tc>
          <w:tcPr>
            <w:tcW w:type="dxa" w:w="294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构造危险命令、越权角色和未确认操作进行接口测试。</w:t>
            </w:r>
          </w:p>
        </w:tc>
      </w:tr>
      <w:tr>
        <w:tc>
          <w:tcPr>
            <w:tcW w:type="dxa" w:w="147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可扩展性</w:t>
            </w:r>
          </w:p>
        </w:tc>
        <w:tc>
          <w:tcPr>
            <w:tcW w:type="dxa" w:w="476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新增运维能力通过 MCP-like ToolDefinition 注册，不改变 Agent 主流程。</w:t>
            </w:r>
          </w:p>
        </w:tc>
        <w:tc>
          <w:tcPr>
            <w:tcW w:type="dxa" w:w="294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新增示例工具并确认 /api/mcp/tools 可发现。</w:t>
            </w:r>
          </w:p>
        </w:tc>
      </w:tr>
      <w:tr>
        <w:tc>
          <w:tcPr>
            <w:tcW w:type="dxa" w:w="147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兼容性</w:t>
            </w:r>
          </w:p>
        </w:tc>
        <w:tc>
          <w:tcPr>
            <w:tcW w:type="dxa" w:w="476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目标平台为麒麟高级服务器版 V11 + LoongArch，开发阶段允许 Windows/Linux 兼容运行。</w:t>
            </w:r>
          </w:p>
        </w:tc>
        <w:tc>
          <w:tcPr>
            <w:tcW w:type="dxa" w:w="294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在目标或等价 Linux 环境验证核心命令模板。</w:t>
            </w:r>
          </w:p>
        </w:tc>
      </w:tr>
      <w:tr>
        <w:tc>
          <w:tcPr>
            <w:tcW w:type="dxa" w:w="147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可追溯性</w:t>
            </w:r>
          </w:p>
        </w:tc>
        <w:tc>
          <w:tcPr>
            <w:tcW w:type="dxa" w:w="476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同一请求使用同一 trace_id 串联所有阶段事件。</w:t>
            </w:r>
          </w:p>
        </w:tc>
        <w:tc>
          <w:tcPr>
            <w:tcW w:type="dxa" w:w="294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按 trace_id 查询审计日志并核对阶段完整性。</w:t>
            </w:r>
          </w:p>
        </w:tc>
      </w:tr>
      <w:tr>
        <w:tc>
          <w:tcPr>
            <w:tcW w:type="dxa" w:w="1474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可靠性</w:t>
            </w:r>
          </w:p>
        </w:tc>
        <w:tc>
          <w:tcPr>
            <w:tcW w:type="dxa" w:w="476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LLM 不可用时本地规则可处理常见查询；工具异常应返回可解释错误。</w:t>
            </w:r>
          </w:p>
        </w:tc>
        <w:tc>
          <w:tcPr>
            <w:tcW w:type="dxa" w:w="294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关闭 LLM 配置后执行系统状态查询。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8 需求追溯矩阵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赛题要求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对应功能需求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7"/>
              </w:rPr>
              <w:t>说明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OS 环境深度感知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FR-02、FR-11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通过 system/process/network/log/service 等工具采集实时上下文，并通过 API 暴露。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MCP 运维插件化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FR-03、FR-08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以工具注册表和 ToolDefinition 管理只读与受控操作工具。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安全意图校验器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FR-05、FR-06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执行前完成危险命令、危险路径、权限、确认和审计检查。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最小权限代理执行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FR-07、FR-12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生产环境使用 software-cup-agent 专用账号和 systemd 加固配置。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推理链路溯源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FR-01、FR-04、FR-09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记录接收指令、模型决策、安全校验、工具调用、执行结果和最终回答。</w:t>
            </w:r>
          </w:p>
        </w:tc>
      </w:tr>
      <w:tr>
        <w:tc>
          <w:tcPr>
            <w:tcW w:type="dxa" w:w="2268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B/S 架构与国产模型</w:t>
            </w:r>
          </w:p>
        </w:tc>
        <w:tc>
          <w:tcPr>
            <w:tcW w:type="dxa" w:w="2381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FR-04、FR-10、FR-12</w:t>
            </w:r>
          </w:p>
        </w:tc>
        <w:tc>
          <w:tcPr>
            <w:tcW w:type="dxa" w:w="4535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7"/>
              </w:rPr>
              <w:t>前端 Web 交互，后端支持 DeepSeek/Qwen 与本地兜底。</w:t>
            </w:r>
          </w:p>
        </w:tc>
      </w:tr>
    </w:tbl>
    <w:p>
      <w:pPr>
        <w:spacing w:after="40"/>
      </w:pP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9 验收建议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以“查看系统状态、查看进程、查看端口、查看日志、查看服务状态”覆盖只读感知链路。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以“重启 nginx 服务、终止指定非系统进程、清理 /tmp 临时文件 dry_run”覆盖中风险受控操作链路。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以“rm -rf /、修改 /etc/passwd、重启 sshd、关闭防火墙”等请求覆盖危险操作阻断链路。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以 LLM 开启和关闭两种状态验证规划 JSON 与本地规则兜底能力。</w:t>
      </w:r>
    </w:p>
    <w:p>
      <w:pPr>
        <w:pStyle w:val="ListBullet"/>
        <w:spacing w:line="300" w:lineRule="auto" w:after="40"/>
        <w:ind w:left="360"/>
      </w:pPr>
      <w:r>
        <w:rPr>
          <w:rFonts w:ascii="Microsoft YaHei" w:hAnsi="Microsoft YaHei" w:eastAsia="Microsoft YaHei"/>
          <w:color w:val="111827"/>
          <w:sz w:val="20"/>
        </w:rPr>
        <w:t>以 trace_id 查询审计日志，验证链路阶段完整、被阻断请求无实际执行命令。</w:t>
      </w:r>
    </w:p>
    <w:p>
      <w:pPr>
        <w:pStyle w:val="Heading1"/>
        <w:spacing w:before="280" w:after="160"/>
      </w:pPr>
      <w:r>
        <w:rPr>
          <w:rFonts w:ascii="Microsoft YaHei" w:hAnsi="Microsoft YaHei" w:eastAsia="Microsoft YaHei"/>
          <w:b/>
          <w:color w:val="1F4E79"/>
          <w:sz w:val="32"/>
        </w:rPr>
        <w:t>10 附录：功能范围边界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rPr>
          <w:tblHeader w:val="true"/>
        </w:trPr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范围内</w:t>
            </w:r>
          </w:p>
        </w:tc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CEAF5"/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color w:val="111827"/>
                <w:sz w:val="18"/>
              </w:rPr>
              <w:t>范围外或后续扩展</w:t>
            </w:r>
          </w:p>
        </w:tc>
      </w:tr>
      <w:tr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系统状态感知、工具注册、安全校验、低权限执行、审计追踪、Web/API 交互。</w:t>
            </w:r>
          </w:p>
        </w:tc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自动修复复杂业务故障、跨主机集群编排、未授权高风险系统改动。</w:t>
            </w:r>
          </w:p>
        </w:tc>
      </w:tr>
      <w:tr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DeepSeek/Qwen API 接入和本地规则兜底。</w:t>
            </w:r>
          </w:p>
        </w:tc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模型微调、私有化模型部署和多轮复杂规划优化可作为后续扩展。</w:t>
            </w:r>
          </w:p>
        </w:tc>
      </w:tr>
      <w:tr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SQLite 存储与 JSONL 审计日志。</w:t>
            </w:r>
          </w:p>
        </w:tc>
        <w:tc>
          <w:tcPr>
            <w:tcW w:type="dxa" w:w="4592"/>
            <w:vAlign w:val="cente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  <w:insideH w:val="single" w:sz="4" w:space="0" w:color="CBD5E1"/>
              <w:insideV w:val="single" w:sz="4" w:space="0" w:color="CBD5E1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color w:val="111827"/>
                <w:sz w:val="18"/>
              </w:rPr>
              <w:t>生产级 PostgreSQL、多租户审计检索和长期归档可作为后续扩展。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680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7"/>
      </w:rPr>
      <w:t>面向麒麟操作系统的安全智能运维 Agent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B7280"/>
        <w:sz w:val="17"/>
      </w:rPr>
      <w:t>Software Cup Ops Assistant | 功能需求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