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86545">
      <w:pPr>
        <w:pStyle w:val="2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eastAsia="zh-Hans"/>
        </w:rPr>
        <w:t>项目全生命周期管理系统</w:t>
      </w:r>
      <w:r>
        <w:rPr>
          <w:rFonts w:hint="eastAsia"/>
          <w:sz w:val="32"/>
          <w:szCs w:val="32"/>
        </w:rPr>
        <w:t>需求文档</w:t>
      </w:r>
    </w:p>
    <w:p w14:paraId="6C31DDC8">
      <w:pPr>
        <w:spacing w:line="312" w:lineRule="auto"/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所有团队在完成大作业时，任选一个功能模块。根据模块的需求开发。</w:t>
      </w:r>
      <w:r>
        <w:rPr>
          <w:rFonts w:hint="eastAsia" w:asciiTheme="minorEastAsia" w:hAnsiTheme="minorEastAsia" w:cstheme="minorEastAsia"/>
          <w:sz w:val="24"/>
          <w:lang w:eastAsia="zh-Hans"/>
        </w:rPr>
        <w:t>同时要求</w:t>
      </w:r>
      <w:r>
        <w:rPr>
          <w:rFonts w:hint="eastAsia" w:asciiTheme="minorEastAsia" w:hAnsiTheme="minorEastAsia" w:cstheme="minorEastAsia"/>
          <w:sz w:val="24"/>
        </w:rPr>
        <w:t>所有团队开发登录功能，同时根据业务需求为用户指定不同的角色。</w:t>
      </w:r>
      <w:r>
        <w:rPr>
          <w:rFonts w:hint="eastAsia" w:asciiTheme="minorEastAsia" w:hAnsiTheme="minorEastAsia" w:cstheme="minorEastAsia"/>
          <w:sz w:val="24"/>
          <w:lang w:eastAsia="zh-Hans"/>
        </w:rPr>
        <w:t>业务系统需</w:t>
      </w:r>
      <w:r>
        <w:rPr>
          <w:rFonts w:hint="eastAsia" w:asciiTheme="minorEastAsia" w:hAnsiTheme="minorEastAsia" w:cstheme="minorEastAsia"/>
          <w:sz w:val="24"/>
        </w:rPr>
        <w:t>在登录成功后，才可以进入到业务系统。如有越权访问的情况，应该退回到登录页。</w:t>
      </w:r>
    </w:p>
    <w:p w14:paraId="50163A11">
      <w:pPr>
        <w:pStyle w:val="3"/>
        <w:numPr>
          <w:ilvl w:val="0"/>
          <w:numId w:val="1"/>
        </w:numPr>
        <w:spacing w:line="312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客户管理</w:t>
      </w:r>
    </w:p>
    <w:p w14:paraId="54C883FE">
      <w:r>
        <w:rPr>
          <w:rFonts w:hint="eastAsia"/>
        </w:rPr>
        <w:t>由商机管理员录入客户基本信息，并有客户经理走访客户并完善客户标准信息</w:t>
      </w:r>
    </w:p>
    <w:p w14:paraId="23162F6B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客户列表</w:t>
      </w:r>
    </w:p>
    <w:p w14:paraId="03EDFD93">
      <w:r>
        <w:rPr>
          <w:rFonts w:hint="eastAsia"/>
        </w:rPr>
        <w:t>客户清单信息，由商机管理员进行录入（客户名称（必填）、地市（必填）、法人（必填）、地址、注册地址、注册机构等基本信息）</w:t>
      </w:r>
    </w:p>
    <w:p w14:paraId="37CD47BB">
      <w:pPr>
        <w:spacing w:line="312" w:lineRule="auto"/>
        <w:rPr>
          <w:rFonts w:hint="eastAsia" w:asciiTheme="minorEastAsia" w:hAnsiTheme="minorEastAsia" w:cstheme="minorEastAsia"/>
          <w:sz w:val="24"/>
        </w:rPr>
      </w:pPr>
      <w:bookmarkStart w:id="0" w:name="_GoBack"/>
      <w:r>
        <w:drawing>
          <wp:inline distT="0" distB="0" distL="0" distR="0">
            <wp:extent cx="5274310" cy="1931035"/>
            <wp:effectExtent l="0" t="0" r="8890" b="12065"/>
            <wp:docPr id="737797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97807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06D62D5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派单：</w:t>
      </w:r>
    </w:p>
    <w:p w14:paraId="4EB213E2">
      <w:pPr>
        <w:spacing w:line="312" w:lineRule="auto"/>
      </w:pPr>
      <w:r>
        <w:rPr>
          <w:rFonts w:hint="eastAsia"/>
        </w:rPr>
        <w:t>商机管理员派单给客户经理进行走访接触以及信息完善</w:t>
      </w:r>
    </w:p>
    <w:p w14:paraId="1EC4AEF4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74310" cy="2477135"/>
            <wp:effectExtent l="0" t="0" r="8890" b="12065"/>
            <wp:docPr id="3410252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25275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C9B8">
      <w:pPr>
        <w:spacing w:line="312" w:lineRule="auto"/>
        <w:rPr>
          <w:rFonts w:hint="eastAsia" w:asciiTheme="minorEastAsia" w:hAnsiTheme="minorEastAsia" w:cstheme="minorEastAsia"/>
          <w:sz w:val="24"/>
        </w:rPr>
      </w:pPr>
    </w:p>
    <w:p w14:paraId="1A3919E0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客户接触</w:t>
      </w:r>
    </w:p>
    <w:p w14:paraId="5A9B7B46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商机管理员派单之后，客户经理可在客户接触列表中查看分配给自己待走访的客户清单</w:t>
      </w:r>
    </w:p>
    <w:p w14:paraId="2CCEB49F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73040" cy="1082040"/>
            <wp:effectExtent l="0" t="0" r="10160" b="10160"/>
            <wp:docPr id="17990017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0173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0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9B1C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客户走访录入以及完成走访：</w:t>
      </w:r>
    </w:p>
    <w:p w14:paraId="368C1E8C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/>
        </w:rPr>
        <w:t>客户经理根据实际走访信息在系统中补录走访记录，在走访完成之后，点击“完成走访”</w:t>
      </w:r>
    </w:p>
    <w:p w14:paraId="18B3B061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73040" cy="3249930"/>
            <wp:effectExtent l="0" t="0" r="10160" b="1270"/>
            <wp:docPr id="11897484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4843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2C11">
      <w:pPr>
        <w:pStyle w:val="6"/>
        <w:ind w:firstLine="0" w:firstLineChars="0"/>
        <w:rPr>
          <w:color w:val="FF0000"/>
        </w:rPr>
      </w:pPr>
      <w:r>
        <w:rPr>
          <w:rFonts w:hint="eastAsia"/>
          <w:color w:val="FF0000"/>
        </w:rPr>
        <w:t>注：点击走访完成之后，将不再允许更新走访记录</w:t>
      </w:r>
    </w:p>
    <w:p w14:paraId="3E4AB84F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客户信息完善</w:t>
      </w:r>
    </w:p>
    <w:p w14:paraId="1BF0859B">
      <w:r>
        <w:rPr>
          <w:rFonts w:hint="eastAsia"/>
        </w:rPr>
        <w:t>查看派单到个人的客户记录，提供信息完善；</w:t>
      </w:r>
    </w:p>
    <w:p w14:paraId="304F0B39">
      <w:r>
        <w:drawing>
          <wp:inline distT="0" distB="0" distL="0" distR="0">
            <wp:extent cx="5274310" cy="1322070"/>
            <wp:effectExtent l="0" t="0" r="8890" b="11430"/>
            <wp:docPr id="20278796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9684" name="图片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DE12">
      <w:r>
        <w:rPr>
          <w:rFonts w:hint="eastAsia"/>
        </w:rPr>
        <w:t>客户经理完善客户的地市、公司地址、统一信用编码、所属行业、联系人姓名、联系人职位、联系方式等信息，通过保存按钮可以实现信息的多次修改</w:t>
      </w:r>
    </w:p>
    <w:p w14:paraId="538D9700">
      <w:pPr>
        <w:spacing w:line="312" w:lineRule="auto"/>
        <w:ind w:firstLine="420"/>
        <w:rPr>
          <w:rFonts w:hint="eastAsia" w:asciiTheme="minorEastAsia" w:hAnsiTheme="minorEastAsia" w:cstheme="minorEastAsia"/>
          <w:sz w:val="24"/>
        </w:rPr>
      </w:pPr>
    </w:p>
    <w:p w14:paraId="6C05B74B">
      <w:pPr>
        <w:pStyle w:val="3"/>
        <w:spacing w:line="312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Theme="minorEastAsia" w:hAnsiTheme="minorEastAsia" w:eastAsiaTheme="minorEastAsia" w:cstheme="minorEastAsia"/>
          <w:sz w:val="28"/>
          <w:szCs w:val="28"/>
        </w:rPr>
        <w:t xml:space="preserve">2.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合同管理模块</w:t>
      </w:r>
    </w:p>
    <w:p w14:paraId="3255A831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合同模块首页</w:t>
      </w:r>
    </w:p>
    <w:p w14:paraId="1B2221AA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drawing>
          <wp:inline distT="0" distB="0" distL="114300" distR="114300">
            <wp:extent cx="5266690" cy="7569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t="1907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243A3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如图所示，登录成功后，打开如上界面。最上是一级菜单，第二行是二级菜单。默认打开的界面是第一个二级菜单的界面。</w:t>
      </w:r>
    </w:p>
    <w:p w14:paraId="459985A1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中间区域是合同的列表。左侧为正在执行的合同，右侧为执行完成的合同。</w:t>
      </w:r>
    </w:p>
    <w:p w14:paraId="2DA83AEB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左侧区域中的功能，除“完成产值”“项目分析表”可省略外，其他均不可省略。</w:t>
      </w:r>
    </w:p>
    <w:p w14:paraId="29E92383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“今年 去年 2019年”既是标签，</w:t>
      </w:r>
      <w:r>
        <w:rPr>
          <w:rFonts w:hint="eastAsia" w:asciiTheme="minorEastAsia" w:hAnsiTheme="minorEastAsia" w:cstheme="minorEastAsia"/>
          <w:sz w:val="24"/>
          <w:lang w:eastAsia="zh-Hans"/>
        </w:rPr>
        <w:t>又</w:t>
      </w:r>
      <w:r>
        <w:rPr>
          <w:rFonts w:hint="eastAsia" w:asciiTheme="minorEastAsia" w:hAnsiTheme="minorEastAsia" w:cstheme="minorEastAsia"/>
          <w:sz w:val="24"/>
        </w:rPr>
        <w:t>是搜索条件。点击不同的标签名称，根据对应的条件查询出某个年份下的正在执行的合同。并刷新当前区域更新数据。</w:t>
      </w:r>
    </w:p>
    <w:p w14:paraId="70041FC5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点击更多，打开合同列表</w:t>
      </w:r>
    </w:p>
    <w:p w14:paraId="6943B7D5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drawing>
          <wp:inline distT="0" distB="0" distL="114300" distR="114300">
            <wp:extent cx="5257800" cy="993775"/>
            <wp:effectExtent l="0" t="0" r="0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05C8A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功能和首页一样，不再详述。注意：</w:t>
      </w:r>
    </w:p>
    <w:p w14:paraId="511B0521">
      <w:pPr>
        <w:spacing w:line="312" w:lineRule="auto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增加关闭合同按钮，可关闭合同。关闭后的合同就显示在“已交付合同”列表中。而对于已交付合同则不显示“关闭合同”按钮。</w:t>
      </w:r>
    </w:p>
    <w:p w14:paraId="14A0AB84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合同正文：点击合同正文预览，可以打开一个新页面，展示附件内容。如遇特殊格式，可下载。</w:t>
      </w:r>
    </w:p>
    <w:p w14:paraId="72E0A956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查看付款节点：点击打开弹框，展示合同表单中的付款节点信息。</w:t>
      </w:r>
    </w:p>
    <w:p w14:paraId="2FCD45E6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点击“创建合同”按钮，打开合同新增表单</w:t>
      </w:r>
    </w:p>
    <w:p w14:paraId="70FF538E">
      <w:pPr>
        <w:spacing w:line="312" w:lineRule="auto"/>
        <w:rPr>
          <w:rFonts w:hint="eastAsia" w:asciiTheme="minorEastAsia" w:hAnsiTheme="minorEastAsia" w:cstheme="minorEastAsia"/>
          <w:sz w:val="24"/>
        </w:rPr>
      </w:pPr>
    </w:p>
    <w:p w14:paraId="0E3567F9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新增合同</w:t>
      </w:r>
    </w:p>
    <w:p w14:paraId="31E278D3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drawing>
          <wp:inline distT="0" distB="0" distL="114300" distR="114300">
            <wp:extent cx="5266690" cy="5360035"/>
            <wp:effectExtent l="0" t="0" r="3810" b="12065"/>
            <wp:docPr id="2" name="图片 2" descr="otc.gccloud.com_#_contract_addCusto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tc.gccloud.com_#_contract_addCustome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076D">
      <w:pPr>
        <w:spacing w:line="312" w:lineRule="auto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如图所示，下拉框</w:t>
      </w:r>
      <w:r>
        <w:rPr>
          <w:rFonts w:hint="eastAsia" w:asciiTheme="minorEastAsia" w:hAnsiTheme="minorEastAsia" w:cstheme="minorEastAsia"/>
          <w:sz w:val="24"/>
          <w:lang w:eastAsia="zh-Hans"/>
        </w:rPr>
        <w:t>的</w:t>
      </w:r>
      <w:r>
        <w:rPr>
          <w:rFonts w:hint="eastAsia" w:asciiTheme="minorEastAsia" w:hAnsiTheme="minorEastAsia" w:cstheme="minorEastAsia"/>
          <w:sz w:val="24"/>
        </w:rPr>
        <w:t>值可以简化，写死在表单中。而</w:t>
      </w:r>
      <w:r>
        <w:rPr>
          <w:rFonts w:hint="eastAsia" w:asciiTheme="minorEastAsia" w:hAnsiTheme="minorEastAsia" w:cstheme="minorEastAsia"/>
          <w:color w:val="0000FF"/>
          <w:sz w:val="24"/>
        </w:rPr>
        <w:t>客户需要从客户模块中获取</w:t>
      </w:r>
      <w:r>
        <w:rPr>
          <w:rFonts w:hint="eastAsia" w:asciiTheme="minorEastAsia" w:hAnsiTheme="minorEastAsia" w:cstheme="minorEastAsia"/>
          <w:sz w:val="24"/>
        </w:rPr>
        <w:t>。</w:t>
      </w:r>
    </w:p>
    <w:p w14:paraId="7823B317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表单规则：</w:t>
      </w:r>
    </w:p>
    <w:p w14:paraId="0C9A7909">
      <w:pPr>
        <w:numPr>
          <w:ilvl w:val="0"/>
          <w:numId w:val="3"/>
        </w:numPr>
        <w:spacing w:line="312" w:lineRule="auto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红色的必填项必须填写</w:t>
      </w:r>
    </w:p>
    <w:p w14:paraId="1D221587">
      <w:pPr>
        <w:numPr>
          <w:ilvl w:val="0"/>
          <w:numId w:val="3"/>
        </w:numPr>
        <w:spacing w:line="312" w:lineRule="auto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合同类型中的合同金额与支付信息中的总金额须保持一致</w:t>
      </w:r>
    </w:p>
    <w:p w14:paraId="3FA0ABEB">
      <w:pPr>
        <w:numPr>
          <w:ilvl w:val="0"/>
          <w:numId w:val="3"/>
        </w:numPr>
        <w:spacing w:line="312" w:lineRule="auto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重复合同名称不允许保存，且要提示</w:t>
      </w:r>
    </w:p>
    <w:p w14:paraId="11F021FA">
      <w:pPr>
        <w:numPr>
          <w:ilvl w:val="0"/>
          <w:numId w:val="3"/>
        </w:numPr>
        <w:spacing w:line="312" w:lineRule="auto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按自定义方式可以暂不实现</w:t>
      </w:r>
    </w:p>
    <w:p w14:paraId="037B14DB">
      <w:pPr>
        <w:pStyle w:val="4"/>
        <w:spacing w:line="312" w:lineRule="auto"/>
        <w:rPr>
          <w:rFonts w:hint="eastAsia" w:asciiTheme="minorEastAsia" w:hAnsiTheme="minorEastAsia" w:cstheme="minorEastAsia"/>
          <w:sz w:val="24"/>
          <w:lang w:eastAsia="zh-Hans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周报管理</w:t>
      </w:r>
    </w:p>
    <w:p w14:paraId="23DBC78A">
      <w:pPr>
        <w:ind w:firstLine="420"/>
        <w:rPr>
          <w:rFonts w:hint="eastAsia" w:asciiTheme="minorEastAsia" w:hAnsiTheme="minorEastAsia"/>
          <w:sz w:val="20"/>
          <w:szCs w:val="22"/>
          <w:lang w:eastAsia="zh-Hans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为了方便销售人员的工作跟踪，需要提供周报功能，销售人员需要给自己的主管按周发送周报。管理人员需要对周报进行点评作为跟踪。周报包含一周每天的出勤情况、本周的工作情况、下周的计划等。</w:t>
      </w:r>
    </w:p>
    <w:p w14:paraId="4182B287">
      <w:pPr>
        <w:pStyle w:val="4"/>
        <w:spacing w:line="312" w:lineRule="auto"/>
        <w:rPr>
          <w:rFonts w:hint="eastAsia" w:asciiTheme="minorEastAsia" w:hAnsiTheme="minorEastAsia" w:cstheme="minorEastAsia"/>
          <w:sz w:val="24"/>
          <w:lang w:eastAsia="zh-Hans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专题分析</w:t>
      </w:r>
    </w:p>
    <w:p w14:paraId="4E07C420">
      <w:pPr>
        <w:pStyle w:val="9"/>
        <w:numPr>
          <w:ilvl w:val="0"/>
          <w:numId w:val="4"/>
        </w:numPr>
        <w:spacing w:line="312" w:lineRule="auto"/>
        <w:ind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在途合同专题</w:t>
      </w:r>
      <w:r>
        <w:rPr>
          <w:rFonts w:hint="eastAsia" w:asciiTheme="minorEastAsia" w:hAnsiTheme="minorEastAsia" w:cstheme="minorEastAsia"/>
          <w:sz w:val="24"/>
        </w:rPr>
        <w:t>：在途合同专题：区总会通过此专题，快速的了解到项目合同的进展，便于催流程或者催客户签订合同。合同签订即就意味着可以确认回款，项目基本确定</w:t>
      </w:r>
    </w:p>
    <w:p w14:paraId="1AFBECB9">
      <w:pPr>
        <w:spacing w:line="312" w:lineRule="auto"/>
        <w:rPr>
          <w:rFonts w:hint="eastAsia" w:asciiTheme="minorEastAsia" w:hAnsiTheme="minorEastAsia" w:cstheme="minorEastAsia"/>
          <w:sz w:val="24"/>
        </w:rPr>
      </w:pPr>
    </w:p>
    <w:p w14:paraId="4DB53AAA">
      <w:pPr>
        <w:pStyle w:val="9"/>
        <w:numPr>
          <w:ilvl w:val="0"/>
          <w:numId w:val="4"/>
        </w:numPr>
        <w:spacing w:line="312" w:lineRule="auto"/>
        <w:ind w:firstLineChars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已验收项目专题：</w:t>
      </w:r>
      <w:r>
        <w:rPr>
          <w:rFonts w:hint="eastAsia" w:asciiTheme="minorEastAsia" w:hAnsiTheme="minorEastAsia" w:cstheme="minorEastAsia"/>
          <w:sz w:val="24"/>
        </w:rPr>
        <w:t>一般是项目管理部的核心工作，每月需向公司汇报区域的项目执行情况（包含已验收项目的合同签订金额、时间、客户及业务归属子公司等）</w:t>
      </w:r>
    </w:p>
    <w:p w14:paraId="3C987435">
      <w:pPr>
        <w:spacing w:line="312" w:lineRule="auto"/>
        <w:ind w:left="480"/>
        <w:rPr>
          <w:rFonts w:hint="eastAsia" w:asciiTheme="minorEastAsia" w:hAnsiTheme="minorEastAsia" w:cstheme="minorEastAsia"/>
          <w:sz w:val="24"/>
        </w:rPr>
      </w:pPr>
    </w:p>
    <w:p w14:paraId="3FAEF709">
      <w:pPr>
        <w:spacing w:line="312" w:lineRule="auto"/>
        <w:ind w:firstLine="420"/>
        <w:rPr>
          <w:rFonts w:hint="eastAsia" w:asciiTheme="minorEastAsia" w:hAnsiTheme="minorEastAsia" w:cstheme="minorEastAsia"/>
          <w:sz w:val="24"/>
          <w:lang w:eastAsia="zh-Hans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专题分析支持条件检索功能。</w:t>
      </w:r>
    </w:p>
    <w:p w14:paraId="127D4D28">
      <w:pPr>
        <w:spacing w:line="312" w:lineRule="auto"/>
        <w:ind w:firstLine="420"/>
        <w:rPr>
          <w:rFonts w:hint="eastAsia" w:asciiTheme="minorEastAsia" w:hAnsiTheme="minorEastAsia" w:cstheme="minorEastAsia"/>
          <w:sz w:val="24"/>
        </w:rPr>
      </w:pPr>
    </w:p>
    <w:p w14:paraId="79E6AED7">
      <w:pPr>
        <w:pStyle w:val="3"/>
        <w:spacing w:line="312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</w:t>
      </w:r>
      <w:r>
        <w:rPr>
          <w:rFonts w:asciiTheme="minorEastAsia" w:hAnsiTheme="minorEastAsia" w:eastAsiaTheme="minorEastAsia" w:cstheme="minorEastAsia"/>
          <w:sz w:val="28"/>
          <w:szCs w:val="28"/>
        </w:rPr>
        <w:t xml:space="preserve">.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线索管理</w:t>
      </w:r>
    </w:p>
    <w:p w14:paraId="21CE7820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线索清单</w:t>
      </w:r>
    </w:p>
    <w:p w14:paraId="08E32D95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74310" cy="1753870"/>
            <wp:effectExtent l="0" t="0" r="8890" b="11430"/>
            <wp:docPr id="18260071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7195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6B53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如图所示，线索清单展示所有处于线索数据，其中处于收集、分发、培育阶段的为线索数据，完成培育后为已转商机数据，默认不展示已转商机数据，展示的清单中所属BU可以虎烈。</w:t>
      </w:r>
    </w:p>
    <w:p w14:paraId="7119F97C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表头具备简单的统计以及分类查询功能，如我参与的后面有统计数据，同时点击后展示我参与的清单。</w:t>
      </w:r>
    </w:p>
    <w:p w14:paraId="0C84FBF1">
      <w:pPr>
        <w:numPr>
          <w:ilvl w:val="0"/>
          <w:numId w:val="2"/>
        </w:numPr>
        <w:spacing w:line="312" w:lineRule="auto"/>
        <w:ind w:left="0" w:firstLine="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操作列需要根据线索处于的状态变化成不同的按钮。</w:t>
      </w:r>
    </w:p>
    <w:p w14:paraId="192812CC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线索录入</w:t>
      </w:r>
    </w:p>
    <w:p w14:paraId="0128D0F1">
      <w:r>
        <w:rPr>
          <w:rFonts w:hint="eastAsia"/>
        </w:rPr>
        <w:t>所有人均可录入线索</w:t>
      </w:r>
    </w:p>
    <w:p w14:paraId="5C072520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70500" cy="2386330"/>
            <wp:effectExtent l="0" t="0" r="0" b="1270"/>
            <wp:docPr id="65114829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48295" name="图片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68BF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线索收集</w:t>
      </w:r>
    </w:p>
    <w:p w14:paraId="5CB81EF9">
      <w:r>
        <w:rPr>
          <w:rFonts w:hint="eastAsia"/>
        </w:rPr>
        <w:t>由用户角色为收集人的进行线索收集，同时“保存”操作为临时保存，收集人可以多次添加收集信息；“确认”操作相当于线索收集阶段完成，进入线索分发阶段；</w:t>
      </w:r>
    </w:p>
    <w:p w14:paraId="01989820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74310" cy="3124200"/>
            <wp:effectExtent l="0" t="0" r="8890" b="0"/>
            <wp:docPr id="213641559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15591" name="图片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3128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收集记录：</w:t>
      </w:r>
    </w:p>
    <w:p w14:paraId="32A50F73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70500" cy="3074670"/>
            <wp:effectExtent l="0" t="0" r="0" b="11430"/>
            <wp:docPr id="14833293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29378" name="图片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8D40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客户信息完善：</w:t>
      </w:r>
    </w:p>
    <w:p w14:paraId="33DB9460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通过客户管理模块管理的客户数据进行搜索关联</w:t>
      </w:r>
    </w:p>
    <w:p w14:paraId="61D9681E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65420" cy="3160395"/>
            <wp:effectExtent l="0" t="0" r="5080" b="1905"/>
            <wp:docPr id="92231008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10084" name="图片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DBFE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线索分发</w:t>
      </w:r>
    </w:p>
    <w:p w14:paraId="3BAD9413">
      <w:r>
        <w:rPr>
          <w:rFonts w:hint="eastAsia"/>
        </w:rPr>
        <w:t>由角色为线索分发人对在分发阶段的线索指派客户经理</w:t>
      </w:r>
    </w:p>
    <w:p w14:paraId="5E5DE2A3">
      <w:pPr>
        <w:spacing w:line="312" w:lineRule="auto"/>
        <w:ind w:firstLine="420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69230" cy="2933065"/>
            <wp:effectExtent l="0" t="0" r="1270" b="635"/>
            <wp:docPr id="15210197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19731" name="图片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FFC3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线索培育</w:t>
      </w:r>
    </w:p>
    <w:p w14:paraId="0571C9B0">
      <w:r>
        <w:rPr>
          <w:rFonts w:hint="eastAsia"/>
        </w:rPr>
        <w:t>由指派的客户经理进行线索培育，进一步完善线索详细信息</w:t>
      </w:r>
    </w:p>
    <w:p w14:paraId="4B36794B">
      <w:pPr>
        <w:spacing w:line="312" w:lineRule="auto"/>
        <w:ind w:firstLine="420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55260" cy="2766060"/>
            <wp:effectExtent l="0" t="0" r="2540" b="2540"/>
            <wp:docPr id="24465578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55788" name="图片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" b="1071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8A527">
      <w:pPr>
        <w:spacing w:line="312" w:lineRule="auto"/>
        <w:ind w:firstLine="42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1）签约概率、</w:t>
      </w:r>
    </w:p>
    <w:p w14:paraId="52CC67DF">
      <w:pPr>
        <w:pStyle w:val="3"/>
        <w:spacing w:line="312" w:lineRule="auto"/>
        <w:jc w:val="center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</w:t>
      </w:r>
      <w:r>
        <w:rPr>
          <w:rFonts w:asciiTheme="minorEastAsia" w:hAnsiTheme="minorEastAsia" w:eastAsiaTheme="minorEastAsia" w:cstheme="minorEastAsia"/>
          <w:sz w:val="28"/>
          <w:szCs w:val="28"/>
        </w:rPr>
        <w:t xml:space="preserve">.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商机管理</w:t>
      </w:r>
    </w:p>
    <w:p w14:paraId="06B9BBFE">
      <w:pPr>
        <w:spacing w:line="312" w:lineRule="auto"/>
        <w:ind w:firstLine="480" w:firstLineChars="200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完善线索培育之后，数据进入商机阶段：</w:t>
      </w:r>
    </w:p>
    <w:p w14:paraId="1E6DBAEB">
      <w:pPr>
        <w:pStyle w:val="4"/>
        <w:spacing w:line="312" w:lineRule="auto"/>
        <w:rPr>
          <w:rFonts w:hint="eastAsia" w:asciiTheme="minorEastAsia" w:hAnsiTheme="minorEastAsia" w:cstheme="minorEastAsia"/>
          <w:sz w:val="24"/>
          <w:lang w:eastAsia="zh-Hans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商机列表</w:t>
      </w:r>
    </w:p>
    <w:p w14:paraId="72A89353">
      <w:pPr>
        <w:spacing w:line="312" w:lineRule="auto"/>
        <w:rPr>
          <w:rFonts w:hint="eastAsia" w:asciiTheme="minorEastAsia" w:hAnsiTheme="minorEastAsia" w:cstheme="minorEastAsia"/>
          <w:sz w:val="24"/>
        </w:rPr>
      </w:pPr>
    </w:p>
    <w:p w14:paraId="24E47437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74310" cy="1576070"/>
            <wp:effectExtent l="0" t="0" r="8890" b="11430"/>
            <wp:docPr id="14079867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6733" name="图片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A7F2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商机推进模板</w:t>
      </w:r>
    </w:p>
    <w:p w14:paraId="668013C6">
      <w:r>
        <w:rPr>
          <w:rFonts w:hint="eastAsia"/>
        </w:rPr>
        <w:t>可固化模板，但模板中需要不可缺少必要的环节（验证机会点、谈判与合同签订、项目实施、验收与交付项目），仅提供选择模板功能</w:t>
      </w:r>
    </w:p>
    <w:p w14:paraId="6245C1CB">
      <w:r>
        <w:drawing>
          <wp:inline distT="0" distB="0" distL="0" distR="0">
            <wp:extent cx="5273675" cy="2308860"/>
            <wp:effectExtent l="0" t="0" r="9525" b="2540"/>
            <wp:docPr id="15611548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4836" name="图片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CFC0">
      <w:r>
        <w:rPr>
          <w:rFonts w:hint="eastAsia"/>
        </w:rPr>
        <w:t>环节责任人选择：</w:t>
      </w:r>
    </w:p>
    <w:p w14:paraId="738DCD1E">
      <w:r>
        <w:rPr>
          <w:rFonts w:hint="eastAsia"/>
        </w:rPr>
        <w:t>根据环节指定各个环节负责人，环节负责人主要负责环节各项任务推进情况。</w:t>
      </w:r>
      <w:r>
        <w:rPr>
          <w:rFonts w:hint="eastAsia"/>
          <w:color w:val="FF0000"/>
        </w:rPr>
        <w:t>如此时无法确定人员信息，可直接提交，后期可在项目详情中由项目经理重新指定</w:t>
      </w:r>
      <w:r>
        <w:rPr>
          <w:rFonts w:hint="eastAsia"/>
        </w:rPr>
        <w:t>。</w:t>
      </w:r>
      <w:r>
        <w:rPr>
          <w:rFonts w:hint="eastAsia"/>
          <w:color w:val="FF0000"/>
        </w:rPr>
        <w:t>若不选择各环节的负责人，则只允许项目的“铁三角”人员（项目经理、解决方案经理、交付经理）来指派及操作任务</w:t>
      </w:r>
    </w:p>
    <w:p w14:paraId="6FA1D9DE">
      <w:pPr>
        <w:spacing w:line="312" w:lineRule="auto"/>
        <w:rPr>
          <w:rFonts w:hint="eastAsia" w:asciiTheme="minorEastAsia" w:hAnsiTheme="minorEastAsia" w:cstheme="minorEastAsia"/>
          <w:sz w:val="24"/>
        </w:rPr>
      </w:pPr>
      <w:r>
        <w:drawing>
          <wp:inline distT="0" distB="0" distL="0" distR="0">
            <wp:extent cx="5269230" cy="2910840"/>
            <wp:effectExtent l="0" t="0" r="1270" b="10160"/>
            <wp:docPr id="16502267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26743" name="图片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5072E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组员管理</w:t>
      </w:r>
    </w:p>
    <w:p w14:paraId="0895F704">
      <w:pPr>
        <w:pStyle w:val="6"/>
        <w:ind w:firstLine="480"/>
      </w:pPr>
      <w:r>
        <w:rPr>
          <w:rFonts w:hint="eastAsia"/>
        </w:rPr>
        <w:t>项目支撑人员列表，根据不同角色、分组进行展示，其中核心组成员只允许项目经理进行操作，其他组人员可有项目经理、客户经理、交付经理、解决方案经理进行管理。</w:t>
      </w:r>
    </w:p>
    <w:p w14:paraId="7C3203CE">
      <w:pPr>
        <w:pStyle w:val="6"/>
        <w:ind w:firstLine="480"/>
      </w:pPr>
      <w:r>
        <w:rPr>
          <w:rFonts w:hint="eastAsia"/>
        </w:rPr>
        <w:t>1）组员列表</w:t>
      </w:r>
    </w:p>
    <w:p w14:paraId="25C8EE3F">
      <w:pPr>
        <w:pStyle w:val="6"/>
        <w:ind w:firstLine="480"/>
      </w:pPr>
      <w:r>
        <w:drawing>
          <wp:inline distT="0" distB="0" distL="0" distR="0">
            <wp:extent cx="5269230" cy="2000885"/>
            <wp:effectExtent l="0" t="0" r="1270" b="5715"/>
            <wp:docPr id="197527150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1504" name="图片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BCD5">
      <w:pPr>
        <w:pStyle w:val="6"/>
        <w:ind w:firstLine="480"/>
      </w:pPr>
      <w:r>
        <w:rPr>
          <w:rFonts w:hint="eastAsia"/>
        </w:rPr>
        <w:t>2）添加成员</w:t>
      </w:r>
    </w:p>
    <w:p w14:paraId="5520F7F7">
      <w:pPr>
        <w:pStyle w:val="6"/>
        <w:ind w:firstLine="480"/>
      </w:pPr>
      <w:r>
        <w:drawing>
          <wp:inline distT="0" distB="0" distL="0" distR="0">
            <wp:extent cx="5269230" cy="2200275"/>
            <wp:effectExtent l="0" t="0" r="1270" b="9525"/>
            <wp:docPr id="89836416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64165" name="图片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AE99">
      <w:pPr>
        <w:pStyle w:val="6"/>
        <w:ind w:firstLine="480"/>
      </w:pPr>
      <w:r>
        <w:rPr>
          <w:rFonts w:hint="eastAsia"/>
        </w:rPr>
        <w:t>3）选择人员</w:t>
      </w:r>
    </w:p>
    <w:p w14:paraId="57538F80">
      <w:pPr>
        <w:pStyle w:val="6"/>
        <w:ind w:firstLine="480"/>
        <w:rPr>
          <w:rFonts w:hint="eastAsia" w:asciiTheme="minorEastAsia" w:hAnsiTheme="minorEastAsia" w:cstheme="minorEastAsia"/>
        </w:rPr>
      </w:pPr>
      <w:r>
        <w:drawing>
          <wp:inline distT="0" distB="0" distL="0" distR="0">
            <wp:extent cx="5269230" cy="2381250"/>
            <wp:effectExtent l="0" t="0" r="1270" b="6350"/>
            <wp:docPr id="2786908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0849" name="图片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cstheme="minorEastAsia"/>
        </w:rPr>
        <w:t xml:space="preserve"> </w:t>
      </w:r>
    </w:p>
    <w:p w14:paraId="780CE123">
      <w:pPr>
        <w:pStyle w:val="4"/>
        <w:spacing w:line="312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eastAsia="zh-Hans"/>
        </w:rPr>
        <w:t>项目运作</w:t>
      </w:r>
    </w:p>
    <w:p w14:paraId="6F227880">
      <w:pPr>
        <w:pStyle w:val="6"/>
        <w:ind w:firstLine="480"/>
      </w:pPr>
      <w:r>
        <w:rPr>
          <w:rFonts w:hint="eastAsia"/>
        </w:rPr>
        <w:t>根据商机选择的模板生产环节视图以及关键任务，项目经理指派各个环节负责人，默认各个环节责任人为项目经理</w:t>
      </w:r>
    </w:p>
    <w:p w14:paraId="1875C5F5">
      <w:pPr>
        <w:pStyle w:val="6"/>
        <w:ind w:firstLine="480"/>
      </w:pPr>
    </w:p>
    <w:p w14:paraId="7937FA6D">
      <w:pPr>
        <w:pStyle w:val="6"/>
        <w:ind w:firstLine="0" w:firstLineChars="0"/>
      </w:pPr>
      <w:r>
        <w:drawing>
          <wp:inline distT="0" distB="0" distL="0" distR="0">
            <wp:extent cx="5269230" cy="2041525"/>
            <wp:effectExtent l="0" t="0" r="1270" b="3175"/>
            <wp:docPr id="155037643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76437" name="图片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04FA">
      <w:pPr>
        <w:pStyle w:val="6"/>
        <w:ind w:firstLine="0" w:firstLineChars="0"/>
        <w:rPr>
          <w:color w:val="FF0000"/>
        </w:rPr>
      </w:pPr>
      <w:r>
        <w:drawing>
          <wp:inline distT="0" distB="0" distL="0" distR="0">
            <wp:extent cx="5269230" cy="2783840"/>
            <wp:effectExtent l="0" t="0" r="1270" b="10160"/>
            <wp:docPr id="213920835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08355" name="图片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</w:p>
    <w:p w14:paraId="4CF1DA3D">
      <w:pPr>
        <w:pStyle w:val="5"/>
        <w:spacing w:before="120" w:after="120"/>
      </w:pPr>
      <w:r>
        <w:rPr>
          <w:rFonts w:hint="eastAsia"/>
        </w:rPr>
        <w:t>任务责任人指定</w:t>
      </w:r>
    </w:p>
    <w:p w14:paraId="754E33D1">
      <w:pPr>
        <w:pStyle w:val="6"/>
        <w:ind w:firstLine="480"/>
      </w:pPr>
      <w:r>
        <w:rPr>
          <w:rFonts w:hint="eastAsia"/>
        </w:rPr>
        <w:t>自动生成的关键任务，通过任务上的编辑按钮，由解决方案经理、客户经理、交付经理、商机负责人分配</w:t>
      </w:r>
    </w:p>
    <w:p w14:paraId="5426DB13">
      <w:pPr>
        <w:pStyle w:val="6"/>
        <w:ind w:firstLine="0" w:firstLineChars="0"/>
      </w:pPr>
      <w:r>
        <w:drawing>
          <wp:inline distT="0" distB="0" distL="0" distR="0">
            <wp:extent cx="5273675" cy="2272665"/>
            <wp:effectExtent l="0" t="0" r="9525" b="635"/>
            <wp:docPr id="58510484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04849" name="图片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48AA">
      <w:pPr>
        <w:pStyle w:val="6"/>
        <w:ind w:firstLine="0" w:firstLineChars="0"/>
      </w:pPr>
    </w:p>
    <w:p w14:paraId="08700702">
      <w:pPr>
        <w:pStyle w:val="6"/>
        <w:ind w:firstLine="0" w:firstLineChars="0"/>
        <w:jc w:val="both"/>
      </w:pPr>
    </w:p>
    <w:p w14:paraId="71AF555F">
      <w:pPr>
        <w:pStyle w:val="6"/>
        <w:ind w:firstLine="0" w:firstLineChars="0"/>
        <w:jc w:val="both"/>
      </w:pPr>
      <w:r>
        <w:drawing>
          <wp:inline distT="0" distB="0" distL="0" distR="0">
            <wp:extent cx="5264785" cy="2847340"/>
            <wp:effectExtent l="0" t="0" r="5715" b="10160"/>
            <wp:docPr id="9139358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35843" name="图片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201E">
      <w:pPr>
        <w:pStyle w:val="5"/>
        <w:spacing w:before="120" w:after="120"/>
      </w:pPr>
      <w:r>
        <w:rPr>
          <w:rFonts w:hint="eastAsia"/>
        </w:rPr>
        <w:t>任务操作</w:t>
      </w:r>
    </w:p>
    <w:p w14:paraId="0C1A05D1">
      <w:pPr>
        <w:pStyle w:val="6"/>
        <w:ind w:firstLine="480"/>
      </w:pPr>
      <w:r>
        <w:rPr>
          <w:rFonts w:hint="eastAsia"/>
        </w:rPr>
        <w:t>对于创建的任务，提供任务回复页面，在任务未被分派人关闭之前，均可多次回复、修改内容。</w:t>
      </w:r>
    </w:p>
    <w:p w14:paraId="5CEB2F18">
      <w:pPr>
        <w:pStyle w:val="6"/>
        <w:ind w:firstLine="0" w:firstLineChars="0"/>
        <w:jc w:val="both"/>
      </w:pPr>
      <w:r>
        <w:drawing>
          <wp:inline distT="0" distB="0" distL="0" distR="0">
            <wp:extent cx="5269230" cy="2466975"/>
            <wp:effectExtent l="0" t="0" r="1270" b="9525"/>
            <wp:docPr id="9369755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75530" name="图片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1D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B3861F"/>
    <w:multiLevelType w:val="singleLevel"/>
    <w:tmpl w:val="D6B386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84052B4"/>
    <w:multiLevelType w:val="singleLevel"/>
    <w:tmpl w:val="284052B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33DD5AA7"/>
    <w:multiLevelType w:val="multilevel"/>
    <w:tmpl w:val="33DD5AA7"/>
    <w:lvl w:ilvl="0" w:tentative="0">
      <w:start w:val="1"/>
      <w:numFmt w:val="decimal"/>
      <w:lvlText w:val="%1、"/>
      <w:lvlJc w:val="left"/>
      <w:pPr>
        <w:ind w:left="920" w:hanging="440"/>
      </w:p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3">
    <w:nsid w:val="6CA82921"/>
    <w:multiLevelType w:val="multilevel"/>
    <w:tmpl w:val="6CA82921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D5EE4"/>
    <w:rsid w:val="043D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First Indent 2"/>
    <w:basedOn w:val="1"/>
    <w:uiPriority w:val="0"/>
    <w:pPr>
      <w:widowControl/>
      <w:spacing w:line="360" w:lineRule="auto"/>
      <w:ind w:firstLine="200" w:firstLineChars="200"/>
      <w:jc w:val="left"/>
    </w:pPr>
    <w:rPr>
      <w:rFonts w:ascii="Times New Roman" w:hAnsi="Times New Roman" w:eastAsia="宋体" w:cs="Times New Roman"/>
      <w:sz w:val="24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2026-03-25T08:12:00Z</dcterms:created>
  <dc:creator>WPS_1695558853</dc:creator>
  <cp:lastModifiedBy>WPS_1695558853</cp:lastModifiedBy>
  <dcterms:modified xsi:type="dcterms:W3CDTF">2026-03-25T08:12:53Z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82702AF43D6E40B1A5BA97841BA2C1F0_11</vt:lpwstr>
  </property>
  <property fmtid="{D5CDD505-2E9C-101B-9397-08002B2CF9AE}" pid="4" name="KSOTemplateDocerSaveRecord">
    <vt:lpwstr>eyJoZGlkIjoiZGU4MWJlMmU3Mzk1N2I4MjQzZjc1NTRlZjViOTg5OWYiLCJ1c2VySWQiOiIxNTQ1MDE4Mzg2In0=</vt:lpwstr>
  </property>
</Properties>
</file>