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65C4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267325" cy="2209800"/>
            <wp:effectExtent l="0" t="0" r="3175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552C63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顶部核心数据看板 </w:t>
      </w:r>
    </w:p>
    <w:p w14:paraId="3F7718E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这是整个页面的信息中枢，用卡片式布局实时展示关键业务指标，让你快速掌握</w:t>
      </w:r>
    </w:p>
    <w:p w14:paraId="0C40411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全局状态： 有效合同数：51 → 当前系统中处于正常生效状态的合同总量 </w:t>
      </w:r>
    </w:p>
    <w:p w14:paraId="64D7FDE6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待处理续约：1 → 有 1 份合同需要处理续约流程，需尽快跟进 </w:t>
      </w:r>
    </w:p>
    <w:p w14:paraId="5225558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本月新增合同：0 → 当月没有新签订的合同 </w:t>
      </w:r>
    </w:p>
    <w:p w14:paraId="1E666AE3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最近即将到期：355 天 → 距离下一份合同到期还有 355 天，当前合同周期健康 </w:t>
      </w:r>
    </w:p>
    <w:p w14:paraId="2405B13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总用户数：7 → 系统内所有注册用户的总数 </w:t>
      </w:r>
    </w:p>
    <w:p w14:paraId="579C709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总单位数：5 → 系统关联的合作单位总数 </w:t>
      </w:r>
    </w:p>
    <w:p w14:paraId="66600D33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本月新增用户：0 → 当月没有新增用户 </w:t>
      </w:r>
    </w:p>
    <w:p w14:paraId="718B810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待审批事项：2 → 有 2 项业务流程或申请等待审批，需要及时处理</w:t>
      </w:r>
    </w:p>
    <w:p w14:paraId="61FA142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下方高频管理功能区 </w:t>
      </w:r>
    </w:p>
    <w:p w14:paraId="055C614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这是三个最常用的业务管理入口，点击即可进入对应功能的完整操作页面： </w:t>
      </w:r>
    </w:p>
    <w:p w14:paraId="207FA6C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用户管理 负责系统内用户账号的创建、权限分配、状态管理 卡片底部直接显示 “总用户数：7”，与上方数据看板联动 </w:t>
      </w:r>
    </w:p>
    <w:p w14:paraId="5094E2C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单位管理 管理所有合作单位的基本信息、关联合同、资质等 卡片底部显示 “总单位数：5”，方便你快速核对 </w:t>
      </w:r>
    </w:p>
    <w:p w14:paraId="16F1C10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合同管理 处理合同的全生命周期，包括新增、修改、续约、到期提醒 卡片底部显示 “有效合同数：51”，与顶部数据完全一致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F01C759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最下方是系统公告</w:t>
      </w:r>
    </w:p>
    <w:p w14:paraId="763EC98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提供系统的最新咨询，方便客户及时了解咨询，对功能优化和系统维护有一定的了解。</w:t>
      </w:r>
    </w:p>
    <w:p w14:paraId="222B019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385E877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267325" cy="2190750"/>
            <wp:effectExtent l="0" t="0" r="3175" b="635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404789C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顶部操作区</w:t>
      </w:r>
    </w:p>
    <w:p w14:paraId="0E0E2BB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这里提供了合同管理的高频操作入口：</w:t>
      </w:r>
    </w:p>
    <w:p w14:paraId="64825F1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导出 Excel：一键将当前列表的合同数据导出为 Excel 文件，方便离线分析或存档。</w:t>
      </w:r>
    </w:p>
    <w:p w14:paraId="396CACB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批量导入：支持批量上传合同数据，适合初始化或批量更新合同信息。</w:t>
      </w:r>
    </w:p>
    <w:p w14:paraId="1EFF68A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录入初始合同：手动创建新的合同，是新增合同的主要入口。</w:t>
      </w:r>
    </w:p>
    <w:p w14:paraId="28F9C1D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筛选与搜索：</w:t>
      </w:r>
    </w:p>
    <w:p w14:paraId="295BDCF9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按 “单位” 下拉选择，快速定位特定合作单位的合同。</w:t>
      </w:r>
    </w:p>
    <w:p w14:paraId="4C8802A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通过 “合同编号 / 关键词” 搜索框，精准查找目标合同。</w:t>
      </w:r>
    </w:p>
    <w:p w14:paraId="5E845323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点击 “查询” 按钮执行筛选，高效缩小数据范围。</w:t>
      </w:r>
    </w:p>
    <w:p w14:paraId="2E9096F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合同列表区</w:t>
      </w:r>
    </w:p>
    <w:p w14:paraId="37F527E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这是核心的数据展示与操作区域，包含合同全维度信息与操作入口：</w:t>
      </w:r>
    </w:p>
    <w:p w14:paraId="5DDAF43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核心信息字段：</w:t>
      </w:r>
    </w:p>
    <w:p w14:paraId="5690DF20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合同编号：唯一标识，如 NJ-NJ002-2026-039。</w:t>
      </w:r>
    </w:p>
    <w:p w14:paraId="681AD5A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签约单位：如 “金陵制药有限公司”。</w:t>
      </w:r>
    </w:p>
    <w:p w14:paraId="2D96D30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气瓶类型：如 “压缩天然气瓶”。</w:t>
      </w:r>
    </w:p>
    <w:p w14:paraId="3D331E8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数量、年限、生效 / 结束日期：清晰展示合同标的与时间周期。</w:t>
      </w:r>
    </w:p>
    <w:p w14:paraId="4AADA58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金额：以人民币标注，如 ¥25000。</w:t>
      </w:r>
    </w:p>
    <w:p w14:paraId="3AD7375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状态：显示为 “待确认”，表明这些合同处于待审核生效的状态。</w:t>
      </w:r>
    </w:p>
    <w:p w14:paraId="3ECEC38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操作列：</w:t>
      </w:r>
    </w:p>
    <w:p w14:paraId="3414263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详情：查看该合同的完整信息与附件。</w:t>
      </w:r>
    </w:p>
    <w:p w14:paraId="026AE84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确认：对合同进行审核确认，使其正式生效。</w:t>
      </w:r>
    </w:p>
    <w:p w14:paraId="38AF25D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退回：将合同打回修改，适用于信息有误或需补充的情况。</w:t>
      </w:r>
    </w:p>
    <w:p w14:paraId="6BD7F72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</w:t>
      </w:r>
    </w:p>
    <w:p w14:paraId="37CC84C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271770" cy="2407285"/>
            <wp:effectExtent l="0" t="0" r="11430" b="571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07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CE086C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顶部搜索与筛选区 </w:t>
      </w:r>
    </w:p>
    <w:p w14:paraId="3C429B2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这是快速定位气瓶的核心工具，支持多维度精准查询： </w:t>
      </w:r>
    </w:p>
    <w:p w14:paraId="5A630BD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搜索框：输入 “气瓶编号 / RFID 标签” 可直接搜索单个气瓶。 </w:t>
      </w:r>
    </w:p>
    <w:p w14:paraId="3F62BB3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筛选下拉： </w:t>
      </w:r>
    </w:p>
    <w:p w14:paraId="7AC2EBC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选择合同：关联特定合同，快速找到该合同下的所有气瓶。 </w:t>
      </w:r>
    </w:p>
    <w:p w14:paraId="2D8F05C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气瓶状态：按在用、闲置等状态筛选。 </w:t>
      </w:r>
    </w:p>
    <w:p w14:paraId="79CA4289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检验状态：按已检验、待检验等状态筛选。 </w:t>
      </w:r>
    </w:p>
    <w:p w14:paraId="217DF27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操作按钮： 搜索：执行筛选条件。 </w:t>
      </w:r>
    </w:p>
    <w:p w14:paraId="0CBD6E2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重置：清空所有筛选条件，返回完整列表。 </w:t>
      </w:r>
    </w:p>
    <w:p w14:paraId="4034192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核心数据看板 </w:t>
      </w:r>
    </w:p>
    <w:p w14:paraId="271975D8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用彩色卡片直观展示气瓶整体状态，一目了然： </w:t>
      </w:r>
    </w:p>
    <w:p w14:paraId="5CA739C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总数：42 → 当前系统管理的气瓶总数量。 </w:t>
      </w:r>
    </w:p>
    <w:p w14:paraId="219BA43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正常：20 → 处于正常使用状态的气瓶数量。 </w:t>
      </w:r>
    </w:p>
    <w:p w14:paraId="50F8389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即将到期：0 → 暂无需要安排检验的气瓶。 </w:t>
      </w:r>
    </w:p>
    <w:p w14:paraId="57ECE7E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已过期：0 → 暂无超期未检的气瓶，整体风险可控。 </w:t>
      </w:r>
    </w:p>
    <w:p w14:paraId="002BA68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气瓶详情列表 </w:t>
      </w:r>
    </w:p>
    <w:p w14:paraId="64AB92B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展示每只气瓶的完整技术信息，并提供操作入口： </w:t>
      </w:r>
    </w:p>
    <w:p w14:paraId="2DCAF06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核心信息字段： </w:t>
      </w:r>
    </w:p>
    <w:p w14:paraId="53E960B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气瓶编号、合同编号、RFID 标签：唯一标识，便于追溯。 </w:t>
      </w:r>
    </w:p>
    <w:p w14:paraId="7DF8AD5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制造商、制造日期：记录气瓶来源与生产时间。 </w:t>
      </w:r>
    </w:p>
    <w:p w14:paraId="7CB00D8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设计压力、容积：关键技术参数，确保使用安全。 </w:t>
      </w:r>
    </w:p>
    <w:p w14:paraId="3A209383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操作列： </w:t>
      </w:r>
    </w:p>
    <w:p w14:paraId="2AC82A7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详情：查看该气瓶的完整履历、检验记录等。 </w:t>
      </w:r>
    </w:p>
    <w:p w14:paraId="7511F39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状态：修改气瓶的在用 / 闲置等状态。 </w:t>
      </w:r>
    </w:p>
    <w:p w14:paraId="520E7330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检验：发起或记录气瓶的检验流程。 </w:t>
      </w:r>
    </w:p>
    <w:p w14:paraId="0472080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A9B43D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267325" cy="2190750"/>
            <wp:effectExtent l="0" t="0" r="3175" b="6350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2A62D1C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这是合同续约的“方案库”，用来预设不同的续约套餐，方便快速选择：</w:t>
      </w:r>
    </w:p>
    <w:p w14:paraId="2759DE2E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现有方案：</w:t>
      </w:r>
    </w:p>
    <w:p w14:paraId="4B0403D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5年长期包：续约时长5年，适合长期稳定合作的客户。</w:t>
      </w:r>
    </w:p>
    <w:p w14:paraId="5802F72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3年超值包：标注“推荐”标签，是主推的续约方案，时长3年。</w:t>
      </w:r>
    </w:p>
    <w:p w14:paraId="2380D9E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1年基础包：续约时长1年，适合短期试合作或需求不确定的客户。</w:t>
      </w:r>
    </w:p>
    <w:p w14:paraId="7681FB3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操作入口：</w:t>
      </w:r>
    </w:p>
    <w:p w14:paraId="412E797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添加方案：右上角按钮，可新增自定义的续约时长和套餐。</w:t>
      </w:r>
    </w:p>
    <w:p w14:paraId="1FE6651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每个卡片右侧的编辑和删除按钮，可对现有套餐进行维护。</w:t>
      </w:r>
    </w:p>
    <w:p w14:paraId="606BEEB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续约申请记录区</w:t>
      </w:r>
    </w:p>
    <w:p w14:paraId="72622F2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这里完整记录了所有续约申请的流转状态，方便跟踪和管理：</w:t>
      </w:r>
    </w:p>
    <w:p w14:paraId="773A3DE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核心信息字段：</w:t>
      </w:r>
    </w:p>
    <w:p w14:paraId="446238B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原合同编号：关联到对应的原始合同，便于溯源。</w:t>
      </w:r>
    </w:p>
    <w:p w14:paraId="177DE87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申请单位：显示发起续约的单位 ID。</w:t>
      </w:r>
    </w:p>
    <w:p w14:paraId="08DC124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原到期时间：明确合同原本的到期日，判断续约紧迫性。</w:t>
      </w:r>
    </w:p>
    <w:p w14:paraId="50C5898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续约年限：显示该次申请选择的套餐时长（如5年、3年）。</w:t>
      </w:r>
    </w:p>
    <w:p w14:paraId="71464D16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续约金额：对应套餐的费用，以红色突出显示。</w:t>
      </w:r>
    </w:p>
    <w:p w14:paraId="3855FE7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当前状态：清晰区分“已完成”“填写中”等阶段。</w:t>
      </w:r>
    </w:p>
    <w:p w14:paraId="0ED1B509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操作列：</w:t>
      </w:r>
    </w:p>
    <w:p w14:paraId="56D3C268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查看详情：针对已完成的申请，可查看完整的续约合同信息。</w:t>
      </w:r>
    </w:p>
    <w:p w14:paraId="1AE94B06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查看进度：针对填写中的申请，可跟踪流程节点，提醒推进。</w:t>
      </w:r>
    </w:p>
    <w:p w14:paraId="6744C8B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</w:t>
      </w:r>
    </w:p>
    <w:p w14:paraId="7D01E9A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267325" cy="2133600"/>
            <wp:effectExtent l="0" t="0" r="3175" b="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720B7EE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顶部操作区</w:t>
      </w:r>
    </w:p>
    <w:p w14:paraId="6E50DDA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这里提供了单位管理的高频操作入口：</w:t>
      </w:r>
    </w:p>
    <w:p w14:paraId="274882B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新增单位：右上角蓝色按钮，用于创建新的合作单位，是新增单位的主要入口。</w:t>
      </w:r>
    </w:p>
    <w:p w14:paraId="5524509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搜索与重置：</w:t>
      </w:r>
    </w:p>
    <w:p w14:paraId="5B1EF73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输入“单位名称 / 信用代码”，点击“查询”可快速定位目标单位。</w:t>
      </w:r>
    </w:p>
    <w:p w14:paraId="13D9896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“重置”按钮用于清空搜索条件，恢复显示全部单位。</w:t>
      </w:r>
    </w:p>
    <w:p w14:paraId="09603A66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单位列表区</w:t>
      </w:r>
    </w:p>
    <w:p w14:paraId="70034CB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这是核心的数据展示与操作区域，包含单位的完整信息与操作入口：</w:t>
      </w:r>
    </w:p>
    <w:p w14:paraId="28CCFD63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核心信息字段：</w:t>
      </w:r>
    </w:p>
    <w:p w14:paraId="7540965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单位名称：如“南京科技有限公司”“金陵制药有限公司”等。</w:t>
      </w:r>
    </w:p>
    <w:p w14:paraId="4993ACF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单位地址：详细的注册或办公地址。</w:t>
      </w:r>
    </w:p>
    <w:p w14:paraId="5732233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统一社会信用代码：单位的唯一法定标识。</w:t>
      </w:r>
    </w:p>
    <w:p w14:paraId="659DFC8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负责人 / 联系电话：关键联系人信息，方便业务对接。</w:t>
      </w:r>
    </w:p>
    <w:p w14:paraId="1C7E6496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合同数：该单位在系统中签订的合同数量，如金陵制药有30份合同。</w:t>
      </w:r>
    </w:p>
    <w:p w14:paraId="7BB9B120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信誉等级：用数字1-4对单位信誉进行评级，数字越高信誉越好。</w:t>
      </w:r>
    </w:p>
    <w:p w14:paraId="51D6C156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操作列：</w:t>
      </w:r>
    </w:p>
    <w:p w14:paraId="7BD8E29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编辑：修改单位的基本信息（如地址、联系人）。</w:t>
      </w:r>
    </w:p>
    <w:p w14:paraId="7D9010B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账号管理：管理该单位下的用户账号，包括创建、权限分配等。</w:t>
      </w:r>
    </w:p>
    <w:p w14:paraId="434CB2A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删除：从系统中移除该单位（需谨慎操作）。</w:t>
      </w:r>
    </w:p>
    <w:p w14:paraId="0C98EC8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分页导航</w:t>
      </w:r>
    </w:p>
    <w:p w14:paraId="59FE8A4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底部的分页控件支持多页数据浏览，当前显示第1页，共5条单位数据。</w:t>
      </w:r>
    </w:p>
    <w:p w14:paraId="0C5A41D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1BFCA5B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271770" cy="2245360"/>
            <wp:effectExtent l="0" t="0" r="11430" b="254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5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2E37F7B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顶部操作区</w:t>
      </w:r>
    </w:p>
    <w:p w14:paraId="778BDDF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这里提供了用户管理的高频操作入口：</w:t>
      </w:r>
    </w:p>
    <w:p w14:paraId="300AE62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新增用户：右上角蓝色按钮，用于创建新的系统账号，是新增用户的主要入口。</w:t>
      </w:r>
    </w:p>
    <w:p w14:paraId="5C7C7C30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搜索与筛选：</w:t>
      </w:r>
    </w:p>
    <w:p w14:paraId="355C79E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输入 “姓名 / 手机号”，可快速定位目标用户。</w:t>
      </w:r>
    </w:p>
    <w:p w14:paraId="670C7129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下拉选择 “角色”（如管理员、单位用户），按角色批量筛选用户。</w:t>
      </w:r>
    </w:p>
    <w:p w14:paraId="43774B26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“查询” 按钮执行筛选，“重置” 按钮清空所有条件。</w:t>
      </w:r>
    </w:p>
    <w:p w14:paraId="78E17A8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用户列表区</w:t>
      </w:r>
    </w:p>
    <w:p w14:paraId="3FDF0B9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这是核心的数据展示与操作区域，包含用户的完整信息与操作入口：</w:t>
      </w:r>
    </w:p>
    <w:p w14:paraId="7C8B861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核心信息字段：</w:t>
      </w:r>
    </w:p>
    <w:p w14:paraId="4B3201D8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用户名 / 邮箱 / 真实姓名 / 手机号：用户的基本身份与联系方式。</w:t>
      </w:r>
    </w:p>
    <w:p w14:paraId="03F7E5A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所属单位：明确用户归属的合作单位，如 “金陵制药有限公司”“江苏物流集团” 等。</w:t>
      </w:r>
    </w:p>
    <w:p w14:paraId="5FBDCE1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角色：分为管理员、单位用户、普通用户，不同角色对应不同系统权限。</w:t>
      </w:r>
    </w:p>
    <w:p w14:paraId="4041BDF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状态：分为正常、停用，直观显示账号是否可用。</w:t>
      </w:r>
    </w:p>
    <w:p w14:paraId="7B53A1D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最近登录：记录用户最后一次登录时间，用于判断账号活跃度。</w:t>
      </w:r>
    </w:p>
    <w:p w14:paraId="40E9B21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操作列：</w:t>
      </w:r>
    </w:p>
    <w:p w14:paraId="778FE0D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编辑：修改用户的基本信息、角色、所属单位等。</w:t>
      </w:r>
    </w:p>
    <w:p w14:paraId="0EC4A55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禁用 / 启用：对异常或长期未使用的账号进行禁用，必要时可重新启用。</w:t>
      </w:r>
    </w:p>
    <w:p w14:paraId="52ECC12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删除：从系统中永久移除该用户账号（需谨慎操作）。</w:t>
      </w:r>
    </w:p>
    <w:p w14:paraId="0DB5615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9089BF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267325" cy="2162175"/>
            <wp:effectExtent l="0" t="0" r="3175" b="9525"/>
            <wp:docPr id="8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31004392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基本信息区</w:t>
      </w:r>
    </w:p>
    <w:p w14:paraId="3840F04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这里展示你的个人账号核心信息，并支持编辑：</w:t>
      </w:r>
    </w:p>
    <w:p w14:paraId="2472CBB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信息展示：包含姓名（杨树人）、所属单位（未绑定）、手机号（13170153206）、邮箱（yby123@qq.com）。</w:t>
      </w:r>
    </w:p>
    <w:p w14:paraId="60DD735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操作入口：</w:t>
      </w:r>
    </w:p>
    <w:p w14:paraId="5710CA7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编辑：点击可修改个人基本信息。</w:t>
      </w:r>
    </w:p>
    <w:p w14:paraId="6A74E02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右侧蓝色卡片：展示头像、姓名和用户角色（单位用户），作为身份视觉化展示。</w:t>
      </w:r>
    </w:p>
    <w:p w14:paraId="05A64083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安全设置区</w:t>
      </w:r>
    </w:p>
    <w:p w14:paraId="43F01B3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这是保障账号安全的核心功能模块：</w:t>
      </w:r>
    </w:p>
    <w:p w14:paraId="4FC292C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登录密码：点击 “修改” 可重置登录密码，系统提示 “定期更改密码可保护账号安全”。</w:t>
      </w:r>
    </w:p>
    <w:p w14:paraId="5035A60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手机绑定：显示已绑定的手机号（131****3206），点击 “更换” 可修改绑定的手机号。</w:t>
      </w:r>
    </w:p>
    <w:p w14:paraId="3C3922E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邮箱绑定：显示已绑定的邮箱（yb***23@qq.com），点击 “更换” 可修改绑定的邮箱。</w:t>
      </w:r>
    </w:p>
    <w:p w14:paraId="5BE3A56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51BC6A3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271770" cy="2141220"/>
            <wp:effectExtent l="0" t="0" r="11430" b="5080"/>
            <wp:docPr id="4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41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207071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3B2238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顶部操作区</w:t>
      </w:r>
    </w:p>
    <w:p w14:paraId="316B74DA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未读消息提示：显示有 3 条未读消息，和左侧导航栏的红色数字提醒联动。</w:t>
      </w:r>
    </w:p>
    <w:p w14:paraId="044A561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全部标为已读：右上角一键操作，可快速将所有未读消息标记为已读，避免重复提醒。</w:t>
      </w:r>
    </w:p>
    <w:p w14:paraId="669F2DE4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消息分类标签：</w:t>
      </w:r>
    </w:p>
    <w:p w14:paraId="2E0DC017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全部消息：默认显示所有类型的消息。</w:t>
      </w:r>
    </w:p>
    <w:p w14:paraId="7B2F1269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合同相关：仅查看合同审核、变更等通知。</w:t>
      </w:r>
    </w:p>
    <w:p w14:paraId="13A7ED00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续约提醒：仅查看合同到期续约提醒。</w:t>
      </w:r>
    </w:p>
    <w:p w14:paraId="248894A3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系统通知：仅查看系统维护、版本更新等公告。</w:t>
      </w:r>
    </w:p>
    <w:p w14:paraId="39358AD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消息列表区</w:t>
      </w:r>
    </w:p>
    <w:p w14:paraId="0F528CD9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每条消息都包含时间、类型、内容和快捷操作按钮：</w:t>
      </w:r>
    </w:p>
    <w:p w14:paraId="23E8A04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续约提醒（未读）：内容：合同 CON-2024003 将于 30 天后到期，提醒办理续约。操作：点击「去续约」可直接跳转至续约管理页面，快速处理。</w:t>
      </w:r>
    </w:p>
    <w:p w14:paraId="7F8FEBFC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合同通知（未读）：内容：新合同申请 CON-2024006 正在审核中。操作：点击「查看详情」可查看合同审核进度。</w:t>
      </w:r>
    </w:p>
    <w:p w14:paraId="3BDB715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D6250A"/>
    <w:rsid w:val="74D6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2026-03-21T05:03:00Z</dcterms:created>
  <dc:creator>WPS_1695558853</dc:creator>
  <cp:lastModifiedBy>WPS_1695558853</cp:lastModifiedBy>
  <dcterms:modified xsi:type="dcterms:W3CDTF">2026-03-21T05:04:24Z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19DB324ADBD147FE9759DDBC642BE728_11</vt:lpwstr>
  </property>
  <property fmtid="{D5CDD505-2E9C-101B-9397-08002B2CF9AE}" pid="4" name="KSOTemplateDocerSaveRecord">
    <vt:lpwstr>eyJoZGlkIjoiZGU4MWJlMmU3Mzk1N2I4MjQzZjc1NTRlZjViOTg5OWYiLCJ1c2VySWQiOiIxNTQ1MDE4Mzg2In0=</vt:lpwstr>
  </property>
</Properties>
</file>