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Redux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886892"/>
            <wp:effectExtent l="0" t="0" r="9525" b="9525"/>
            <wp:docPr id="1" name="Рисунок 1" descr="Фрагмент реального кода SunStickers Redux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Store и чистая функция reducer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Состояние хранится в Store&lt;StickerState&gt;. Интерфейс отправляет действия через store.dispatch. Функция stickerReducer проверяет тип команды и возвращает результат reduceStickerState. StoreProvider передаёт хранилище дереву виджетов, а StoreConnector подписывается на изменения store.state.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StoreConnector установлен distinct: true; новые снимки состояния создаются без изменения предыдущих объектов. При закрытии ReduxApp выполняется teardown хранилища. Производные списки корзины, избранного и каталога вычисляются из текущих стикеров, поэтому отдельные копии данных не расходятся.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Redux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lib/main_redux.dart.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Redux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Redux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