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85061" w14:textId="77777777" w:rsidR="00B72C54" w:rsidRDefault="00B72C54" w:rsidP="00B72C54">
      <w:pPr>
        <w:adjustRightInd w:val="0"/>
        <w:snapToGrid w:val="0"/>
        <w:spacing w:line="288" w:lineRule="auto"/>
        <w:jc w:val="center"/>
        <w:rPr>
          <w:rFonts w:ascii="黑体" w:eastAsia="黑体" w:hAnsi="黑体"/>
          <w:b/>
          <w:sz w:val="36"/>
          <w:szCs w:val="36"/>
        </w:rPr>
      </w:pPr>
      <w:r>
        <w:rPr>
          <w:rFonts w:eastAsia="仿宋_GB2312" w:hint="eastAsia"/>
          <w:noProof/>
          <w:sz w:val="28"/>
        </w:rPr>
        <w:drawing>
          <wp:inline distT="0" distB="0" distL="114300" distR="114300" wp14:anchorId="488EEE03" wp14:editId="2E4DC028">
            <wp:extent cx="3317240" cy="720090"/>
            <wp:effectExtent l="0" t="0" r="16510" b="3810"/>
            <wp:docPr id="1" name="图片 1" descr="河南理工大学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河南理工大学 拷贝"/>
                    <pic:cNvPicPr>
                      <a:picLocks noChangeAspect="1"/>
                    </pic:cNvPicPr>
                  </pic:nvPicPr>
                  <pic:blipFill>
                    <a:blip r:embed="rId7">
                      <a:biLevel thresh="50000"/>
                      <a:grayscl/>
                    </a:blip>
                    <a:stretch>
                      <a:fillRect/>
                    </a:stretch>
                  </pic:blipFill>
                  <pic:spPr>
                    <a:xfrm>
                      <a:off x="0" y="0"/>
                      <a:ext cx="3317240" cy="720090"/>
                    </a:xfrm>
                    <a:prstGeom prst="rect">
                      <a:avLst/>
                    </a:prstGeom>
                    <a:noFill/>
                    <a:ln w="9525">
                      <a:noFill/>
                    </a:ln>
                  </pic:spPr>
                </pic:pic>
              </a:graphicData>
            </a:graphic>
          </wp:inline>
        </w:drawing>
      </w:r>
    </w:p>
    <w:p w14:paraId="79005840" w14:textId="77777777" w:rsidR="00B72C54" w:rsidRDefault="00B72C54" w:rsidP="00B72C54">
      <w:pPr>
        <w:spacing w:beforeLines="100" w:before="312" w:line="360" w:lineRule="auto"/>
        <w:jc w:val="center"/>
        <w:rPr>
          <w:rFonts w:ascii="黑体" w:eastAsia="黑体" w:hAnsi="黑体"/>
          <w:b/>
          <w:sz w:val="44"/>
          <w:szCs w:val="44"/>
        </w:rPr>
      </w:pPr>
      <w:r>
        <w:rPr>
          <w:rFonts w:ascii="黑体" w:eastAsia="黑体" w:hAnsi="黑体"/>
          <w:b/>
          <w:sz w:val="44"/>
          <w:szCs w:val="44"/>
        </w:rPr>
        <w:t>《</w:t>
      </w:r>
      <w:r>
        <w:rPr>
          <w:rFonts w:ascii="黑体" w:eastAsia="黑体" w:hAnsi="黑体" w:hint="eastAsia"/>
          <w:b/>
          <w:sz w:val="44"/>
          <w:szCs w:val="44"/>
        </w:rPr>
        <w:t>法学</w:t>
      </w:r>
      <w:r>
        <w:rPr>
          <w:rFonts w:ascii="黑体" w:eastAsia="黑体" w:hAnsi="黑体"/>
          <w:b/>
          <w:sz w:val="44"/>
          <w:szCs w:val="44"/>
        </w:rPr>
        <w:t>通论</w:t>
      </w:r>
      <w:r>
        <w:rPr>
          <w:rFonts w:ascii="黑体" w:eastAsia="黑体" w:hAnsi="黑体" w:hint="eastAsia"/>
          <w:b/>
          <w:sz w:val="44"/>
          <w:szCs w:val="44"/>
        </w:rPr>
        <w:t>与经典案例评析</w:t>
      </w:r>
      <w:r>
        <w:rPr>
          <w:rFonts w:ascii="黑体" w:eastAsia="黑体" w:hAnsi="黑体"/>
          <w:b/>
          <w:sz w:val="44"/>
          <w:szCs w:val="44"/>
        </w:rPr>
        <w:t>》</w:t>
      </w:r>
      <w:r>
        <w:rPr>
          <w:rFonts w:ascii="黑体" w:eastAsia="黑体" w:hAnsi="黑体" w:hint="eastAsia"/>
          <w:b/>
          <w:sz w:val="44"/>
          <w:szCs w:val="44"/>
        </w:rPr>
        <w:t>课程</w:t>
      </w:r>
      <w:r>
        <w:rPr>
          <w:rFonts w:ascii="黑体" w:eastAsia="黑体" w:hAnsi="黑体"/>
          <w:b/>
          <w:sz w:val="44"/>
          <w:szCs w:val="44"/>
        </w:rPr>
        <w:t>论文</w:t>
      </w:r>
    </w:p>
    <w:p w14:paraId="1D46863D" w14:textId="77777777" w:rsidR="00B72C54" w:rsidRDefault="00B72C54" w:rsidP="00B72C54">
      <w:pPr>
        <w:spacing w:line="360" w:lineRule="auto"/>
        <w:ind w:firstLine="560"/>
        <w:jc w:val="center"/>
        <w:rPr>
          <w:rFonts w:eastAsia="仿宋_GB2312"/>
          <w:sz w:val="32"/>
          <w:szCs w:val="32"/>
        </w:rPr>
      </w:pPr>
      <w:r>
        <w:rPr>
          <w:rFonts w:eastAsia="仿宋_GB2312"/>
          <w:sz w:val="32"/>
          <w:szCs w:val="32"/>
        </w:rPr>
        <w:t>（</w:t>
      </w:r>
      <w:r>
        <w:rPr>
          <w:rFonts w:eastAsia="仿宋_GB2312"/>
          <w:sz w:val="32"/>
          <w:szCs w:val="32"/>
        </w:rPr>
        <w:t xml:space="preserve">  </w:t>
      </w:r>
      <w:r>
        <w:rPr>
          <w:rFonts w:eastAsia="仿宋_GB2312" w:hint="eastAsia"/>
          <w:sz w:val="32"/>
          <w:szCs w:val="32"/>
        </w:rPr>
        <w:t xml:space="preserve">2021 </w:t>
      </w:r>
      <w:r>
        <w:rPr>
          <w:rFonts w:eastAsia="仿宋_GB2312"/>
          <w:sz w:val="32"/>
          <w:szCs w:val="32"/>
        </w:rPr>
        <w:t>— 20</w:t>
      </w:r>
      <w:r>
        <w:rPr>
          <w:rFonts w:eastAsia="仿宋_GB2312" w:hint="eastAsia"/>
          <w:sz w:val="32"/>
          <w:szCs w:val="32"/>
        </w:rPr>
        <w:t>22</w:t>
      </w:r>
      <w:r>
        <w:rPr>
          <w:rFonts w:eastAsia="仿宋_GB2312"/>
          <w:sz w:val="32"/>
          <w:szCs w:val="32"/>
        </w:rPr>
        <w:t xml:space="preserve"> </w:t>
      </w:r>
      <w:r>
        <w:rPr>
          <w:rFonts w:eastAsia="仿宋_GB2312"/>
          <w:sz w:val="32"/>
          <w:szCs w:val="32"/>
        </w:rPr>
        <w:t>学年</w:t>
      </w:r>
      <w:r>
        <w:rPr>
          <w:rFonts w:eastAsia="仿宋_GB2312"/>
          <w:sz w:val="32"/>
          <w:szCs w:val="32"/>
        </w:rPr>
        <w:t xml:space="preserve"> </w:t>
      </w:r>
      <w:r>
        <w:rPr>
          <w:rFonts w:eastAsia="仿宋_GB2312"/>
          <w:sz w:val="32"/>
          <w:szCs w:val="32"/>
        </w:rPr>
        <w:t>第</w:t>
      </w:r>
      <w:r>
        <w:rPr>
          <w:rFonts w:eastAsia="仿宋_GB2312"/>
          <w:sz w:val="32"/>
          <w:szCs w:val="32"/>
        </w:rPr>
        <w:t xml:space="preserve"> </w:t>
      </w:r>
      <w:r>
        <w:rPr>
          <w:rFonts w:eastAsia="仿宋_GB2312" w:hint="eastAsia"/>
          <w:sz w:val="32"/>
          <w:szCs w:val="32"/>
        </w:rPr>
        <w:t>二</w:t>
      </w:r>
      <w:r>
        <w:rPr>
          <w:rFonts w:eastAsia="仿宋_GB2312"/>
          <w:sz w:val="32"/>
          <w:szCs w:val="32"/>
        </w:rPr>
        <w:t xml:space="preserve"> </w:t>
      </w:r>
      <w:r>
        <w:rPr>
          <w:rFonts w:eastAsia="仿宋_GB2312"/>
          <w:sz w:val="32"/>
          <w:szCs w:val="32"/>
        </w:rPr>
        <w:t>学期）</w:t>
      </w:r>
    </w:p>
    <w:p w14:paraId="359896B8" w14:textId="77777777" w:rsidR="00B72C54" w:rsidRDefault="00B72C54" w:rsidP="00B72C54">
      <w:pPr>
        <w:spacing w:line="360" w:lineRule="auto"/>
        <w:ind w:firstLine="560"/>
        <w:jc w:val="center"/>
        <w:rPr>
          <w:rFonts w:eastAsia="仿宋_GB2312"/>
          <w:sz w:val="32"/>
          <w:szCs w:val="32"/>
        </w:rPr>
      </w:pPr>
    </w:p>
    <w:p w14:paraId="39DAF267" w14:textId="77777777" w:rsidR="00B72C54" w:rsidRDefault="00B72C54" w:rsidP="00B72C54">
      <w:pPr>
        <w:spacing w:line="360" w:lineRule="auto"/>
        <w:ind w:firstLine="560"/>
        <w:jc w:val="center"/>
        <w:rPr>
          <w:b/>
          <w:sz w:val="28"/>
          <w:szCs w:val="28"/>
        </w:rPr>
      </w:pPr>
    </w:p>
    <w:p w14:paraId="1F921FEE" w14:textId="30C6AEBF" w:rsidR="00B72C54" w:rsidRDefault="00B72C54" w:rsidP="00B72C54">
      <w:pPr>
        <w:spacing w:line="360" w:lineRule="auto"/>
        <w:ind w:firstLine="561"/>
        <w:rPr>
          <w:sz w:val="32"/>
          <w:szCs w:val="28"/>
        </w:rPr>
      </w:pPr>
      <w:r>
        <w:rPr>
          <w:rFonts w:hint="eastAsia"/>
          <w:b/>
          <w:sz w:val="32"/>
          <w:szCs w:val="28"/>
        </w:rPr>
        <w:t>题目</w:t>
      </w:r>
      <w:r>
        <w:rPr>
          <w:b/>
          <w:sz w:val="32"/>
          <w:szCs w:val="28"/>
        </w:rPr>
        <w:t>：</w:t>
      </w:r>
      <w:r>
        <w:rPr>
          <w:rFonts w:eastAsia="仿宋_GB2312"/>
          <w:sz w:val="32"/>
          <w:szCs w:val="28"/>
          <w:u w:val="thick"/>
        </w:rPr>
        <w:t xml:space="preserve"> </w:t>
      </w:r>
      <w:r>
        <w:rPr>
          <w:rFonts w:eastAsia="仿宋_GB2312" w:hint="eastAsia"/>
          <w:sz w:val="32"/>
          <w:szCs w:val="28"/>
          <w:u w:val="thick"/>
        </w:rPr>
        <w:t xml:space="preserve">      </w:t>
      </w:r>
      <w:r w:rsidR="00EE5251" w:rsidRPr="00EE5251">
        <w:rPr>
          <w:rFonts w:ascii="宋体" w:eastAsia="宋体" w:hAnsi="宋体" w:hint="eastAsia"/>
          <w:sz w:val="32"/>
          <w:szCs w:val="28"/>
          <w:u w:val="thick"/>
        </w:rPr>
        <w:t>基于江歌案的法律问题分析</w:t>
      </w:r>
      <w:r>
        <w:rPr>
          <w:rFonts w:eastAsia="仿宋_GB2312" w:hint="eastAsia"/>
          <w:sz w:val="32"/>
          <w:szCs w:val="28"/>
          <w:u w:val="thick"/>
        </w:rPr>
        <w:t xml:space="preserve">   </w:t>
      </w:r>
      <w:r>
        <w:rPr>
          <w:rFonts w:eastAsia="仿宋_GB2312"/>
          <w:sz w:val="32"/>
          <w:szCs w:val="28"/>
          <w:u w:val="thick"/>
        </w:rPr>
        <w:t xml:space="preserve">                                    </w:t>
      </w:r>
    </w:p>
    <w:p w14:paraId="43DF9E04" w14:textId="77777777" w:rsidR="00B72C54" w:rsidRDefault="00B72C54" w:rsidP="00B72C54">
      <w:pPr>
        <w:spacing w:line="360" w:lineRule="auto"/>
        <w:ind w:firstLine="561"/>
        <w:rPr>
          <w:b/>
          <w:sz w:val="32"/>
          <w:szCs w:val="28"/>
        </w:rPr>
      </w:pPr>
      <w:r>
        <w:rPr>
          <w:rFonts w:eastAsia="仿宋_GB2312"/>
          <w:sz w:val="32"/>
          <w:szCs w:val="28"/>
          <w:u w:val="thick"/>
        </w:rPr>
        <w:t xml:space="preserve"> </w:t>
      </w:r>
      <w:r>
        <w:rPr>
          <w:rFonts w:eastAsia="仿宋_GB2312" w:hint="eastAsia"/>
          <w:sz w:val="32"/>
          <w:szCs w:val="28"/>
          <w:u w:val="thick"/>
        </w:rPr>
        <w:t xml:space="preserve">        </w:t>
      </w:r>
      <w:r>
        <w:rPr>
          <w:rFonts w:eastAsia="仿宋_GB2312"/>
          <w:sz w:val="32"/>
          <w:szCs w:val="28"/>
          <w:u w:val="thick"/>
        </w:rPr>
        <w:t xml:space="preserve">                                            </w:t>
      </w:r>
    </w:p>
    <w:p w14:paraId="74BDCDE6" w14:textId="77777777" w:rsidR="00B72C54" w:rsidRDefault="00B72C54" w:rsidP="00B72C54">
      <w:pPr>
        <w:spacing w:line="360" w:lineRule="auto"/>
        <w:ind w:firstLine="562"/>
        <w:rPr>
          <w:rFonts w:eastAsia="仿宋_GB2312"/>
          <w:b/>
          <w:color w:val="FF0000"/>
          <w:sz w:val="32"/>
          <w:szCs w:val="28"/>
        </w:rPr>
      </w:pPr>
    </w:p>
    <w:p w14:paraId="3090F794" w14:textId="6DA9F234" w:rsidR="00B72C54" w:rsidRDefault="00B72C54" w:rsidP="00B72C54">
      <w:pPr>
        <w:spacing w:line="360" w:lineRule="auto"/>
        <w:ind w:firstLineChars="1000" w:firstLine="2800"/>
        <w:rPr>
          <w:rFonts w:eastAsia="仿宋_GB2312"/>
          <w:sz w:val="28"/>
          <w:szCs w:val="28"/>
          <w:u w:val="single"/>
        </w:rPr>
      </w:pPr>
      <w:r>
        <w:rPr>
          <w:rFonts w:eastAsia="仿宋_GB2312"/>
          <w:sz w:val="28"/>
          <w:szCs w:val="28"/>
        </w:rPr>
        <w:t>姓</w:t>
      </w:r>
      <w:r>
        <w:rPr>
          <w:rFonts w:eastAsia="仿宋_GB2312"/>
          <w:sz w:val="28"/>
          <w:szCs w:val="28"/>
        </w:rPr>
        <w:t xml:space="preserve">    </w:t>
      </w:r>
      <w:r>
        <w:rPr>
          <w:rFonts w:eastAsia="仿宋_GB2312"/>
          <w:sz w:val="28"/>
          <w:szCs w:val="28"/>
        </w:rPr>
        <w:t>名：</w:t>
      </w:r>
      <w:r w:rsidR="005C07AB">
        <w:rPr>
          <w:rFonts w:eastAsia="仿宋_GB2312" w:hint="eastAsia"/>
          <w:sz w:val="28"/>
          <w:szCs w:val="28"/>
        </w:rPr>
        <w:t xml:space="preserve"> </w:t>
      </w:r>
      <w:r w:rsidR="005C07AB">
        <w:rPr>
          <w:rFonts w:eastAsia="仿宋_GB2312"/>
          <w:sz w:val="28"/>
          <w:szCs w:val="28"/>
        </w:rPr>
        <w:t xml:space="preserve">  </w:t>
      </w:r>
      <w:r>
        <w:rPr>
          <w:rFonts w:eastAsia="仿宋_GB2312"/>
          <w:sz w:val="28"/>
          <w:szCs w:val="28"/>
          <w:u w:val="thick"/>
        </w:rPr>
        <w:t xml:space="preserve"> </w:t>
      </w:r>
      <w:r>
        <w:rPr>
          <w:rFonts w:eastAsia="仿宋_GB2312" w:hint="eastAsia"/>
          <w:sz w:val="28"/>
          <w:szCs w:val="28"/>
          <w:u w:val="thick"/>
        </w:rPr>
        <w:t>刘晨阳</w:t>
      </w:r>
      <w:r>
        <w:rPr>
          <w:rFonts w:eastAsia="仿宋_GB2312" w:hint="eastAsia"/>
          <w:sz w:val="28"/>
          <w:szCs w:val="28"/>
          <w:u w:val="thick"/>
        </w:rPr>
        <w:t xml:space="preserve">          </w:t>
      </w:r>
      <w:r>
        <w:rPr>
          <w:rFonts w:eastAsia="仿宋_GB2312"/>
          <w:sz w:val="28"/>
          <w:szCs w:val="28"/>
          <w:u w:val="thick"/>
        </w:rPr>
        <w:t xml:space="preserve">      </w:t>
      </w:r>
    </w:p>
    <w:p w14:paraId="4476A888" w14:textId="50ED366C" w:rsidR="00B72C54" w:rsidRDefault="00B72C54" w:rsidP="00B72C54">
      <w:pPr>
        <w:spacing w:line="360" w:lineRule="auto"/>
        <w:ind w:firstLineChars="1000" w:firstLine="2800"/>
        <w:rPr>
          <w:rFonts w:eastAsia="仿宋_GB2312"/>
          <w:sz w:val="28"/>
          <w:szCs w:val="28"/>
          <w:u w:val="single"/>
        </w:rPr>
      </w:pPr>
      <w:r>
        <w:rPr>
          <w:rFonts w:eastAsia="仿宋_GB2312"/>
          <w:sz w:val="28"/>
          <w:szCs w:val="28"/>
        </w:rPr>
        <w:t>专业班级：</w:t>
      </w:r>
      <w:r>
        <w:rPr>
          <w:rFonts w:eastAsia="仿宋_GB2312"/>
          <w:sz w:val="28"/>
          <w:szCs w:val="28"/>
          <w:u w:val="thick"/>
        </w:rPr>
        <w:t xml:space="preserve"> </w:t>
      </w:r>
      <w:r>
        <w:rPr>
          <w:rFonts w:eastAsia="仿宋_GB2312" w:hint="eastAsia"/>
          <w:sz w:val="28"/>
          <w:szCs w:val="28"/>
          <w:u w:val="thick"/>
        </w:rPr>
        <w:t>计算机</w:t>
      </w:r>
      <w:r>
        <w:rPr>
          <w:rFonts w:eastAsia="仿宋_GB2312" w:hint="eastAsia"/>
          <w:sz w:val="28"/>
          <w:szCs w:val="28"/>
          <w:u w:val="thick"/>
        </w:rPr>
        <w:t xml:space="preserve">2103               </w:t>
      </w:r>
    </w:p>
    <w:p w14:paraId="172C32FD" w14:textId="41B1BFA6" w:rsidR="00B72C54" w:rsidRDefault="00B72C54" w:rsidP="00B72C54">
      <w:pPr>
        <w:spacing w:line="360" w:lineRule="auto"/>
        <w:ind w:firstLineChars="1000" w:firstLine="2800"/>
        <w:rPr>
          <w:rFonts w:eastAsia="仿宋_GB2312"/>
          <w:sz w:val="28"/>
          <w:szCs w:val="28"/>
          <w:u w:val="thick"/>
        </w:rPr>
      </w:pPr>
      <w:r>
        <w:rPr>
          <w:rFonts w:eastAsia="仿宋_GB2312"/>
          <w:sz w:val="28"/>
          <w:szCs w:val="28"/>
        </w:rPr>
        <w:t>学</w:t>
      </w:r>
      <w:r>
        <w:rPr>
          <w:rFonts w:eastAsia="仿宋_GB2312"/>
          <w:sz w:val="28"/>
          <w:szCs w:val="28"/>
        </w:rPr>
        <w:t xml:space="preserve">    </w:t>
      </w:r>
      <w:r>
        <w:rPr>
          <w:rFonts w:eastAsia="仿宋_GB2312"/>
          <w:sz w:val="28"/>
          <w:szCs w:val="28"/>
        </w:rPr>
        <w:t>号：</w:t>
      </w:r>
      <w:r>
        <w:rPr>
          <w:rFonts w:eastAsia="仿宋_GB2312"/>
          <w:sz w:val="28"/>
          <w:szCs w:val="28"/>
          <w:u w:val="thick"/>
        </w:rPr>
        <w:t xml:space="preserve"> </w:t>
      </w:r>
      <w:r w:rsidR="005C07AB">
        <w:rPr>
          <w:rFonts w:eastAsia="仿宋_GB2312"/>
          <w:sz w:val="28"/>
          <w:szCs w:val="28"/>
          <w:u w:val="thick"/>
        </w:rPr>
        <w:t xml:space="preserve">   </w:t>
      </w:r>
      <w:r>
        <w:rPr>
          <w:rFonts w:eastAsia="仿宋_GB2312" w:hint="eastAsia"/>
          <w:sz w:val="28"/>
          <w:szCs w:val="28"/>
          <w:u w:val="thick"/>
        </w:rPr>
        <w:t>312105010207</w:t>
      </w:r>
      <w:r>
        <w:rPr>
          <w:rFonts w:eastAsia="仿宋_GB2312"/>
          <w:sz w:val="28"/>
          <w:szCs w:val="28"/>
          <w:u w:val="thick"/>
        </w:rPr>
        <w:t xml:space="preserve"> </w:t>
      </w:r>
      <w:r>
        <w:rPr>
          <w:rFonts w:eastAsia="仿宋_GB2312" w:hint="eastAsia"/>
          <w:sz w:val="28"/>
          <w:szCs w:val="28"/>
          <w:u w:val="thick"/>
        </w:rPr>
        <w:t xml:space="preserve">              </w:t>
      </w:r>
    </w:p>
    <w:p w14:paraId="15ACD5A0" w14:textId="1BF40DE6" w:rsidR="00B72C54" w:rsidRDefault="00B72C54" w:rsidP="00B72C54">
      <w:pPr>
        <w:spacing w:line="360" w:lineRule="auto"/>
        <w:ind w:firstLineChars="1000" w:firstLine="2800"/>
        <w:rPr>
          <w:rFonts w:eastAsia="仿宋_GB2312"/>
          <w:sz w:val="28"/>
          <w:szCs w:val="28"/>
          <w:u w:val="thick"/>
        </w:rPr>
      </w:pPr>
      <w:r>
        <w:rPr>
          <w:rFonts w:eastAsia="仿宋_GB2312" w:hint="eastAsia"/>
          <w:sz w:val="28"/>
          <w:szCs w:val="28"/>
        </w:rPr>
        <w:t>指导教师：</w:t>
      </w:r>
      <w:r>
        <w:rPr>
          <w:rFonts w:eastAsia="仿宋_GB2312"/>
          <w:sz w:val="28"/>
          <w:szCs w:val="28"/>
          <w:u w:val="thick"/>
        </w:rPr>
        <w:t xml:space="preserve"> </w:t>
      </w:r>
      <w:r>
        <w:rPr>
          <w:rFonts w:eastAsia="仿宋_GB2312" w:hint="eastAsia"/>
          <w:sz w:val="28"/>
          <w:szCs w:val="28"/>
          <w:u w:val="thick"/>
        </w:rPr>
        <w:t>陈淼</w:t>
      </w:r>
      <w:r>
        <w:rPr>
          <w:rFonts w:eastAsia="仿宋_GB2312" w:hint="eastAsia"/>
          <w:sz w:val="28"/>
          <w:szCs w:val="28"/>
          <w:u w:val="thick"/>
        </w:rPr>
        <w:t xml:space="preserve">         </w:t>
      </w:r>
      <w:r>
        <w:rPr>
          <w:rFonts w:eastAsia="仿宋_GB2312"/>
          <w:sz w:val="28"/>
          <w:szCs w:val="28"/>
          <w:u w:val="thick"/>
        </w:rPr>
        <w:t xml:space="preserve">      </w:t>
      </w:r>
    </w:p>
    <w:tbl>
      <w:tblPr>
        <w:tblpPr w:leftFromText="180" w:rightFromText="180" w:vertAnchor="text" w:horzAnchor="margin" w:tblpX="558" w:tblpY="7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241"/>
      </w:tblGrid>
      <w:tr w:rsidR="00B72C54" w14:paraId="2B8EFF10" w14:textId="77777777" w:rsidTr="0041511B">
        <w:trPr>
          <w:trHeight w:val="804"/>
        </w:trPr>
        <w:tc>
          <w:tcPr>
            <w:tcW w:w="1413" w:type="dxa"/>
            <w:vAlign w:val="center"/>
          </w:tcPr>
          <w:p w14:paraId="228C1A11" w14:textId="77777777" w:rsidR="00B72C54" w:rsidRDefault="00B72C54" w:rsidP="0041511B">
            <w:pPr>
              <w:spacing w:line="360" w:lineRule="auto"/>
              <w:rPr>
                <w:rFonts w:eastAsia="仿宋_GB2312"/>
                <w:sz w:val="28"/>
                <w:szCs w:val="28"/>
              </w:rPr>
            </w:pPr>
            <w:r>
              <w:rPr>
                <w:rFonts w:eastAsia="仿宋_GB2312" w:hint="eastAsia"/>
                <w:sz w:val="28"/>
                <w:szCs w:val="28"/>
              </w:rPr>
              <w:t>成绩</w:t>
            </w:r>
          </w:p>
        </w:tc>
        <w:tc>
          <w:tcPr>
            <w:tcW w:w="6241" w:type="dxa"/>
            <w:vAlign w:val="center"/>
          </w:tcPr>
          <w:p w14:paraId="73D0C7D4" w14:textId="77777777" w:rsidR="00B72C54" w:rsidRDefault="00B72C54" w:rsidP="0041511B">
            <w:pPr>
              <w:spacing w:line="360" w:lineRule="auto"/>
              <w:rPr>
                <w:rFonts w:eastAsia="仿宋_GB2312"/>
                <w:sz w:val="28"/>
                <w:szCs w:val="28"/>
              </w:rPr>
            </w:pPr>
          </w:p>
        </w:tc>
      </w:tr>
      <w:tr w:rsidR="00B72C54" w14:paraId="5C15620A" w14:textId="77777777" w:rsidTr="0041511B">
        <w:trPr>
          <w:trHeight w:val="2997"/>
        </w:trPr>
        <w:tc>
          <w:tcPr>
            <w:tcW w:w="1413" w:type="dxa"/>
            <w:vAlign w:val="center"/>
          </w:tcPr>
          <w:p w14:paraId="27DBC3C8" w14:textId="77777777" w:rsidR="00B72C54" w:rsidRDefault="00B72C54" w:rsidP="0041511B">
            <w:pPr>
              <w:spacing w:line="360" w:lineRule="auto"/>
              <w:rPr>
                <w:rFonts w:eastAsia="仿宋_GB2312"/>
                <w:sz w:val="28"/>
                <w:szCs w:val="28"/>
              </w:rPr>
            </w:pPr>
            <w:r>
              <w:rPr>
                <w:rFonts w:eastAsia="仿宋_GB2312" w:hint="eastAsia"/>
                <w:sz w:val="28"/>
                <w:szCs w:val="28"/>
              </w:rPr>
              <w:t>评语</w:t>
            </w:r>
          </w:p>
        </w:tc>
        <w:tc>
          <w:tcPr>
            <w:tcW w:w="6241" w:type="dxa"/>
            <w:vAlign w:val="center"/>
          </w:tcPr>
          <w:p w14:paraId="34F2A7A0" w14:textId="77777777" w:rsidR="00B72C54" w:rsidRDefault="00B72C54" w:rsidP="0041511B">
            <w:pPr>
              <w:spacing w:line="360" w:lineRule="auto"/>
              <w:rPr>
                <w:rFonts w:eastAsia="仿宋_GB2312"/>
                <w:sz w:val="28"/>
                <w:szCs w:val="28"/>
              </w:rPr>
            </w:pPr>
          </w:p>
        </w:tc>
      </w:tr>
    </w:tbl>
    <w:p w14:paraId="3B5F0D53" w14:textId="77777777" w:rsidR="00B72C54" w:rsidRDefault="00B72C54" w:rsidP="00B72C54">
      <w:pPr>
        <w:rPr>
          <w:b/>
          <w:sz w:val="32"/>
          <w:szCs w:val="32"/>
        </w:rPr>
      </w:pPr>
    </w:p>
    <w:p w14:paraId="75F9CA0B" w14:textId="3F3101C9" w:rsidR="00342945" w:rsidRDefault="00342945"/>
    <w:p w14:paraId="561E62BF" w14:textId="66BF1459" w:rsidR="00B72C54" w:rsidRDefault="00B72C54"/>
    <w:p w14:paraId="36F39F43" w14:textId="3B31B0EC" w:rsidR="00B72C54" w:rsidRDefault="00B72C54"/>
    <w:p w14:paraId="7C5D1091" w14:textId="1DBA533D" w:rsidR="00B72C54" w:rsidRPr="00EE5251" w:rsidRDefault="00EE5251" w:rsidP="003743C8">
      <w:pPr>
        <w:pStyle w:val="1"/>
        <w:jc w:val="center"/>
      </w:pPr>
      <w:r w:rsidRPr="00EE5251">
        <w:rPr>
          <w:rFonts w:hint="eastAsia"/>
        </w:rPr>
        <w:lastRenderedPageBreak/>
        <w:t>基于</w:t>
      </w:r>
      <w:r>
        <w:rPr>
          <w:rFonts w:hint="eastAsia"/>
        </w:rPr>
        <w:t>江歌案的法律问题分析</w:t>
      </w:r>
    </w:p>
    <w:p w14:paraId="686C29EE" w14:textId="26E79626" w:rsidR="00B72C54" w:rsidRDefault="00EE5251" w:rsidP="003D0E2A">
      <w:pPr>
        <w:spacing w:line="312" w:lineRule="auto"/>
        <w:rPr>
          <w:rFonts w:ascii="宋体" w:eastAsia="宋体" w:hAnsi="宋体"/>
          <w:b/>
          <w:bCs/>
          <w:sz w:val="24"/>
          <w:szCs w:val="24"/>
        </w:rPr>
      </w:pPr>
      <w:r w:rsidRPr="007700A1">
        <w:rPr>
          <w:rFonts w:ascii="宋体" w:eastAsia="宋体" w:hAnsi="宋体" w:hint="eastAsia"/>
          <w:b/>
          <w:bCs/>
          <w:sz w:val="24"/>
          <w:szCs w:val="24"/>
        </w:rPr>
        <w:t>摘要：</w:t>
      </w:r>
      <w:r w:rsidR="004C3E66">
        <w:rPr>
          <w:rFonts w:ascii="宋体" w:eastAsia="宋体" w:hAnsi="宋体" w:hint="eastAsia"/>
          <w:b/>
          <w:bCs/>
          <w:sz w:val="24"/>
          <w:szCs w:val="24"/>
        </w:rPr>
        <w:t>分别从刑法和民法</w:t>
      </w:r>
      <w:r w:rsidR="00B857BE">
        <w:rPr>
          <w:rFonts w:ascii="宋体" w:eastAsia="宋体" w:hAnsi="宋体" w:hint="eastAsia"/>
          <w:b/>
          <w:bCs/>
          <w:sz w:val="24"/>
          <w:szCs w:val="24"/>
        </w:rPr>
        <w:t>切入江歌案，深度分析江歌案中的法律问题，</w:t>
      </w:r>
      <w:r w:rsidR="004C3E66">
        <w:rPr>
          <w:rFonts w:ascii="宋体" w:eastAsia="宋体" w:hAnsi="宋体" w:hint="eastAsia"/>
          <w:b/>
          <w:bCs/>
          <w:sz w:val="24"/>
          <w:szCs w:val="24"/>
        </w:rPr>
        <w:t>结合中国法律和日本法律的异同，</w:t>
      </w:r>
      <w:r w:rsidR="00F7404D">
        <w:rPr>
          <w:rFonts w:ascii="宋体" w:eastAsia="宋体" w:hAnsi="宋体" w:hint="eastAsia"/>
          <w:b/>
          <w:bCs/>
          <w:sz w:val="24"/>
          <w:szCs w:val="24"/>
        </w:rPr>
        <w:t>以及舆论媒体时代对案件的影响，</w:t>
      </w:r>
      <w:r w:rsidR="00B857BE">
        <w:rPr>
          <w:rFonts w:ascii="宋体" w:eastAsia="宋体" w:hAnsi="宋体" w:hint="eastAsia"/>
          <w:b/>
          <w:bCs/>
          <w:sz w:val="24"/>
          <w:szCs w:val="24"/>
        </w:rPr>
        <w:t>对案件当事人</w:t>
      </w:r>
      <w:r w:rsidR="004C3E66">
        <w:rPr>
          <w:rFonts w:ascii="宋体" w:eastAsia="宋体" w:hAnsi="宋体" w:hint="eastAsia"/>
          <w:b/>
          <w:bCs/>
          <w:sz w:val="24"/>
          <w:szCs w:val="24"/>
        </w:rPr>
        <w:t>逐个结合法律进行分析</w:t>
      </w:r>
      <w:r w:rsidR="00D10590">
        <w:rPr>
          <w:rFonts w:ascii="宋体" w:eastAsia="宋体" w:hAnsi="宋体" w:hint="eastAsia"/>
          <w:b/>
          <w:bCs/>
          <w:sz w:val="24"/>
          <w:szCs w:val="24"/>
        </w:rPr>
        <w:t>。本案</w:t>
      </w:r>
      <w:r w:rsidR="009D4542">
        <w:rPr>
          <w:rFonts w:ascii="宋体" w:eastAsia="宋体" w:hAnsi="宋体" w:hint="eastAsia"/>
          <w:b/>
          <w:bCs/>
          <w:sz w:val="24"/>
          <w:szCs w:val="24"/>
        </w:rPr>
        <w:t>被告</w:t>
      </w:r>
      <w:r w:rsidR="00D10590">
        <w:rPr>
          <w:rFonts w:ascii="宋体" w:eastAsia="宋体" w:hAnsi="宋体" w:hint="eastAsia"/>
          <w:b/>
          <w:bCs/>
          <w:sz w:val="24"/>
          <w:szCs w:val="24"/>
        </w:rPr>
        <w:t>犯人陈世峰承担主要刑事责任，</w:t>
      </w:r>
      <w:r w:rsidR="009D4542">
        <w:rPr>
          <w:rFonts w:ascii="宋体" w:eastAsia="宋体" w:hAnsi="宋体" w:hint="eastAsia"/>
          <w:b/>
          <w:bCs/>
          <w:sz w:val="24"/>
          <w:szCs w:val="24"/>
        </w:rPr>
        <w:t>被告刘鑫承担补充责任以及相应民事责任，原告江秋莲涉及侵犯公民个人信息罪</w:t>
      </w:r>
    </w:p>
    <w:p w14:paraId="19608D7E" w14:textId="77777777" w:rsidR="007700A1" w:rsidRPr="007700A1" w:rsidRDefault="007700A1" w:rsidP="003D0E2A">
      <w:pPr>
        <w:spacing w:line="312" w:lineRule="auto"/>
        <w:rPr>
          <w:rFonts w:ascii="宋体" w:eastAsia="宋体" w:hAnsi="宋体"/>
          <w:b/>
          <w:bCs/>
          <w:sz w:val="24"/>
          <w:szCs w:val="24"/>
        </w:rPr>
      </w:pPr>
    </w:p>
    <w:p w14:paraId="2291E652" w14:textId="439C9488" w:rsidR="00B72C54" w:rsidRPr="007700A1" w:rsidRDefault="003D0E2A" w:rsidP="007700A1">
      <w:pPr>
        <w:spacing w:line="312" w:lineRule="auto"/>
        <w:rPr>
          <w:rFonts w:ascii="宋体" w:eastAsia="宋体" w:hAnsi="宋体"/>
          <w:sz w:val="24"/>
          <w:szCs w:val="24"/>
        </w:rPr>
      </w:pPr>
      <w:r w:rsidRPr="007700A1">
        <w:rPr>
          <w:rFonts w:ascii="宋体" w:eastAsia="宋体" w:hAnsi="宋体" w:hint="eastAsia"/>
          <w:b/>
          <w:bCs/>
          <w:sz w:val="24"/>
          <w:szCs w:val="24"/>
        </w:rPr>
        <w:t>关键词：</w:t>
      </w:r>
      <w:r>
        <w:rPr>
          <w:rFonts w:ascii="宋体" w:eastAsia="宋体" w:hAnsi="宋体" w:hint="eastAsia"/>
          <w:sz w:val="24"/>
          <w:szCs w:val="24"/>
        </w:rPr>
        <w:t>刑事责任、民事责任、侵权责任</w:t>
      </w:r>
      <w:r w:rsidR="003743C8">
        <w:rPr>
          <w:rFonts w:ascii="宋体" w:eastAsia="宋体" w:hAnsi="宋体" w:hint="eastAsia"/>
          <w:sz w:val="24"/>
          <w:szCs w:val="24"/>
        </w:rPr>
        <w:t>、刑事管辖权</w:t>
      </w:r>
      <w:r w:rsidR="00093D0D">
        <w:rPr>
          <w:rFonts w:ascii="宋体" w:eastAsia="宋体" w:hAnsi="宋体" w:hint="eastAsia"/>
          <w:sz w:val="24"/>
          <w:szCs w:val="24"/>
        </w:rPr>
        <w:t>、舆论</w:t>
      </w:r>
      <w:r w:rsidR="009D4542">
        <w:rPr>
          <w:rFonts w:ascii="宋体" w:eastAsia="宋体" w:hAnsi="宋体" w:hint="eastAsia"/>
          <w:sz w:val="24"/>
          <w:szCs w:val="24"/>
        </w:rPr>
        <w:t>道义谴责</w:t>
      </w:r>
    </w:p>
    <w:p w14:paraId="2130BD8E" w14:textId="1B8E6979" w:rsidR="00B72C54" w:rsidRDefault="007700A1" w:rsidP="009D4542">
      <w:pPr>
        <w:pStyle w:val="2"/>
      </w:pPr>
      <w:r>
        <w:rPr>
          <w:rFonts w:hint="eastAsia"/>
        </w:rPr>
        <w:t>1</w:t>
      </w:r>
      <w:r w:rsidR="007B2F76">
        <w:rPr>
          <w:rFonts w:hint="eastAsia"/>
        </w:rPr>
        <w:t>.</w:t>
      </w:r>
      <w:r w:rsidR="00CC0863">
        <w:t xml:space="preserve"> </w:t>
      </w:r>
      <w:r w:rsidR="00CC0863">
        <w:rPr>
          <w:rFonts w:hint="eastAsia"/>
        </w:rPr>
        <w:t>江歌案的事实认定</w:t>
      </w:r>
      <w:r w:rsidR="007B2F76">
        <w:rPr>
          <w:rFonts w:hint="eastAsia"/>
        </w:rPr>
        <w:t>、判定结果</w:t>
      </w:r>
    </w:p>
    <w:p w14:paraId="296921C9" w14:textId="5BEC8CE9" w:rsidR="007B2F76" w:rsidRDefault="007B2F76" w:rsidP="00BF35C6">
      <w:pPr>
        <w:pStyle w:val="3"/>
      </w:pPr>
      <w:r>
        <w:rPr>
          <w:rFonts w:hint="eastAsia"/>
        </w:rPr>
        <w:t>1.1</w:t>
      </w:r>
      <w:r>
        <w:t xml:space="preserve"> </w:t>
      </w:r>
      <w:r>
        <w:rPr>
          <w:rFonts w:hint="eastAsia"/>
        </w:rPr>
        <w:t>事实认定</w:t>
      </w:r>
    </w:p>
    <w:p w14:paraId="10CCDC19" w14:textId="41710F6A" w:rsidR="00B72C54" w:rsidRPr="00064657" w:rsidRDefault="00064657" w:rsidP="00064657">
      <w:pPr>
        <w:spacing w:line="312" w:lineRule="auto"/>
        <w:ind w:firstLine="420"/>
        <w:rPr>
          <w:rFonts w:ascii="宋体" w:eastAsia="宋体" w:hAnsi="宋体"/>
          <w:sz w:val="24"/>
          <w:szCs w:val="24"/>
        </w:rPr>
      </w:pPr>
      <w:r>
        <w:rPr>
          <w:rFonts w:ascii="宋体" w:eastAsia="宋体" w:hAnsi="宋体" w:hint="eastAsia"/>
          <w:sz w:val="24"/>
          <w:szCs w:val="24"/>
        </w:rPr>
        <w:t>案件主人公刘鑫</w:t>
      </w:r>
      <w:r w:rsidR="00EA7238" w:rsidRPr="00064657">
        <w:rPr>
          <w:rFonts w:ascii="宋体" w:eastAsia="宋体" w:hAnsi="宋体" w:hint="eastAsia"/>
          <w:sz w:val="24"/>
          <w:szCs w:val="24"/>
        </w:rPr>
        <w:t>与</w:t>
      </w:r>
      <w:r>
        <w:rPr>
          <w:rFonts w:ascii="宋体" w:eastAsia="宋体" w:hAnsi="宋体" w:hint="eastAsia"/>
          <w:sz w:val="24"/>
          <w:szCs w:val="24"/>
        </w:rPr>
        <w:t>受害人江歌</w:t>
      </w:r>
      <w:r w:rsidR="00EA7238" w:rsidRPr="00064657">
        <w:rPr>
          <w:rFonts w:ascii="宋体" w:eastAsia="宋体" w:hAnsi="宋体" w:hint="eastAsia"/>
          <w:sz w:val="24"/>
          <w:szCs w:val="24"/>
        </w:rPr>
        <w:t>相识于2015年，与</w:t>
      </w:r>
      <w:r>
        <w:rPr>
          <w:rFonts w:ascii="宋体" w:eastAsia="宋体" w:hAnsi="宋体" w:hint="eastAsia"/>
          <w:sz w:val="24"/>
          <w:szCs w:val="24"/>
        </w:rPr>
        <w:t>另一主人公</w:t>
      </w:r>
      <w:r w:rsidR="00EA7238" w:rsidRPr="00064657">
        <w:rPr>
          <w:rFonts w:ascii="宋体" w:eastAsia="宋体" w:hAnsi="宋体" w:hint="eastAsia"/>
          <w:sz w:val="24"/>
          <w:szCs w:val="24"/>
        </w:rPr>
        <w:t>男友陈世峰发生感情纠葛，</w:t>
      </w:r>
      <w:r w:rsidR="00CC0863" w:rsidRPr="00064657">
        <w:rPr>
          <w:rFonts w:ascii="宋体" w:eastAsia="宋体" w:hAnsi="宋体" w:hint="eastAsia"/>
          <w:sz w:val="24"/>
          <w:szCs w:val="24"/>
        </w:rPr>
        <w:t>刘</w:t>
      </w:r>
      <w:r w:rsidR="00EA7238" w:rsidRPr="00064657">
        <w:rPr>
          <w:rFonts w:ascii="宋体" w:eastAsia="宋体" w:hAnsi="宋体" w:hint="eastAsia"/>
          <w:sz w:val="24"/>
          <w:szCs w:val="24"/>
        </w:rPr>
        <w:t>鑫</w:t>
      </w:r>
      <w:r w:rsidR="00CC0863" w:rsidRPr="00064657">
        <w:rPr>
          <w:rFonts w:ascii="宋体" w:eastAsia="宋体" w:hAnsi="宋体" w:hint="eastAsia"/>
          <w:sz w:val="24"/>
          <w:szCs w:val="24"/>
        </w:rPr>
        <w:t>向</w:t>
      </w:r>
      <w:r w:rsidR="00EA7238" w:rsidRPr="00064657">
        <w:rPr>
          <w:rFonts w:ascii="宋体" w:eastAsia="宋体" w:hAnsi="宋体" w:hint="eastAsia"/>
          <w:sz w:val="24"/>
          <w:szCs w:val="24"/>
        </w:rPr>
        <w:t>好友</w:t>
      </w:r>
      <w:r w:rsidR="00CC0863" w:rsidRPr="00064657">
        <w:rPr>
          <w:rFonts w:ascii="宋体" w:eastAsia="宋体" w:hAnsi="宋体" w:hint="eastAsia"/>
          <w:sz w:val="24"/>
          <w:szCs w:val="24"/>
        </w:rPr>
        <w:t>江歌求助，在</w:t>
      </w:r>
      <w:r w:rsidR="00EA7238" w:rsidRPr="00064657">
        <w:rPr>
          <w:rFonts w:ascii="宋体" w:eastAsia="宋体" w:hAnsi="宋体" w:hint="eastAsia"/>
          <w:sz w:val="24"/>
          <w:szCs w:val="24"/>
        </w:rPr>
        <w:t>江歌</w:t>
      </w:r>
      <w:r w:rsidR="00CC0863" w:rsidRPr="00064657">
        <w:rPr>
          <w:rFonts w:ascii="宋体" w:eastAsia="宋体" w:hAnsi="宋体" w:hint="eastAsia"/>
          <w:sz w:val="24"/>
          <w:szCs w:val="24"/>
        </w:rPr>
        <w:t>租住的公寓内暂住。期间，陈世峰</w:t>
      </w:r>
      <w:r w:rsidR="00EA7238" w:rsidRPr="00064657">
        <w:rPr>
          <w:rFonts w:ascii="宋体" w:eastAsia="宋体" w:hAnsi="宋体" w:hint="eastAsia"/>
          <w:sz w:val="24"/>
          <w:szCs w:val="24"/>
        </w:rPr>
        <w:t>多次纠缠刘鑫并求复合均遭到拒绝。</w:t>
      </w:r>
      <w:r w:rsidR="006C2075">
        <w:rPr>
          <w:rFonts w:ascii="宋体" w:eastAsia="宋体" w:hAnsi="宋体" w:hint="eastAsia"/>
          <w:sz w:val="24"/>
          <w:szCs w:val="24"/>
        </w:rPr>
        <w:t>2016</w:t>
      </w:r>
      <w:r w:rsidR="00CC0863" w:rsidRPr="00064657">
        <w:rPr>
          <w:rFonts w:ascii="宋体" w:eastAsia="宋体" w:hAnsi="宋体" w:hint="eastAsia"/>
          <w:sz w:val="24"/>
          <w:szCs w:val="24"/>
        </w:rPr>
        <w:t>年</w:t>
      </w:r>
      <w:r w:rsidR="006C2075">
        <w:rPr>
          <w:rFonts w:ascii="宋体" w:eastAsia="宋体" w:hAnsi="宋体" w:hint="eastAsia"/>
          <w:sz w:val="24"/>
          <w:szCs w:val="24"/>
        </w:rPr>
        <w:t>11</w:t>
      </w:r>
      <w:r w:rsidR="00CC0863" w:rsidRPr="00064657">
        <w:rPr>
          <w:rFonts w:ascii="宋体" w:eastAsia="宋体" w:hAnsi="宋体" w:hint="eastAsia"/>
          <w:sz w:val="24"/>
          <w:szCs w:val="24"/>
        </w:rPr>
        <w:t>月２日</w:t>
      </w:r>
      <w:r w:rsidR="006C2075">
        <w:rPr>
          <w:rFonts w:ascii="宋体" w:eastAsia="宋体" w:hAnsi="宋体" w:hint="eastAsia"/>
          <w:sz w:val="24"/>
          <w:szCs w:val="24"/>
        </w:rPr>
        <w:t>15</w:t>
      </w:r>
      <w:r w:rsidR="00CC0863" w:rsidRPr="00064657">
        <w:rPr>
          <w:rFonts w:ascii="宋体" w:eastAsia="宋体" w:hAnsi="宋体" w:hint="eastAsia"/>
          <w:sz w:val="24"/>
          <w:szCs w:val="24"/>
        </w:rPr>
        <w:t>时许，陈世峰找到刘</w:t>
      </w:r>
      <w:r w:rsidR="007A5654" w:rsidRPr="00064657">
        <w:rPr>
          <w:rFonts w:ascii="宋体" w:eastAsia="宋体" w:hAnsi="宋体" w:hint="eastAsia"/>
          <w:sz w:val="24"/>
          <w:szCs w:val="24"/>
        </w:rPr>
        <w:t>鑫</w:t>
      </w:r>
      <w:r w:rsidR="00CC0863" w:rsidRPr="00064657">
        <w:rPr>
          <w:rFonts w:ascii="宋体" w:eastAsia="宋体" w:hAnsi="宋体" w:hint="eastAsia"/>
          <w:sz w:val="24"/>
          <w:szCs w:val="24"/>
        </w:rPr>
        <w:t>与江歌同住的公寓，上门纠缠。刘</w:t>
      </w:r>
      <w:r w:rsidR="007A5654" w:rsidRPr="00064657">
        <w:rPr>
          <w:rFonts w:ascii="宋体" w:eastAsia="宋体" w:hAnsi="宋体" w:hint="eastAsia"/>
          <w:sz w:val="24"/>
          <w:szCs w:val="24"/>
        </w:rPr>
        <w:t>鑫</w:t>
      </w:r>
      <w:r w:rsidR="00CC0863" w:rsidRPr="00064657">
        <w:rPr>
          <w:rFonts w:ascii="宋体" w:eastAsia="宋体" w:hAnsi="宋体" w:hint="eastAsia"/>
          <w:sz w:val="24"/>
          <w:szCs w:val="24"/>
        </w:rPr>
        <w:t>未打开房门，</w:t>
      </w:r>
      <w:r>
        <w:rPr>
          <w:rFonts w:ascii="宋体" w:eastAsia="宋体" w:hAnsi="宋体" w:hint="eastAsia"/>
          <w:sz w:val="24"/>
          <w:szCs w:val="24"/>
        </w:rPr>
        <w:t>联系</w:t>
      </w:r>
      <w:r w:rsidR="00CC0863" w:rsidRPr="00064657">
        <w:rPr>
          <w:rFonts w:ascii="宋体" w:eastAsia="宋体" w:hAnsi="宋体" w:hint="eastAsia"/>
          <w:sz w:val="24"/>
          <w:szCs w:val="24"/>
        </w:rPr>
        <w:t>外出的江歌求助。江歌提议报警，刘</w:t>
      </w:r>
      <w:r w:rsidR="007A5654" w:rsidRPr="00064657">
        <w:rPr>
          <w:rFonts w:ascii="宋体" w:eastAsia="宋体" w:hAnsi="宋体" w:hint="eastAsia"/>
          <w:sz w:val="24"/>
          <w:szCs w:val="24"/>
        </w:rPr>
        <w:t>鑫</w:t>
      </w:r>
      <w:r w:rsidR="00CC0863" w:rsidRPr="00064657">
        <w:rPr>
          <w:rFonts w:ascii="宋体" w:eastAsia="宋体" w:hAnsi="宋体" w:hint="eastAsia"/>
          <w:sz w:val="24"/>
          <w:szCs w:val="24"/>
        </w:rPr>
        <w:t>以合住公寓违反当地法律、不想把事情闹大为由</w:t>
      </w:r>
      <w:r>
        <w:rPr>
          <w:rFonts w:ascii="宋体" w:eastAsia="宋体" w:hAnsi="宋体" w:hint="eastAsia"/>
          <w:sz w:val="24"/>
          <w:szCs w:val="24"/>
        </w:rPr>
        <w:t>拒绝了这个提议</w:t>
      </w:r>
      <w:r w:rsidR="00CC0863" w:rsidRPr="00064657">
        <w:rPr>
          <w:rFonts w:ascii="宋体" w:eastAsia="宋体" w:hAnsi="宋体" w:hint="eastAsia"/>
          <w:sz w:val="24"/>
          <w:szCs w:val="24"/>
        </w:rPr>
        <w:t>，并请求江歌回来帮助解围。</w:t>
      </w:r>
      <w:r>
        <w:rPr>
          <w:rFonts w:ascii="宋体" w:eastAsia="宋体" w:hAnsi="宋体" w:hint="eastAsia"/>
          <w:sz w:val="24"/>
          <w:szCs w:val="24"/>
        </w:rPr>
        <w:t>同时</w:t>
      </w:r>
      <w:r w:rsidR="00CC0863" w:rsidRPr="00064657">
        <w:rPr>
          <w:rFonts w:ascii="宋体" w:eastAsia="宋体" w:hAnsi="宋体" w:hint="eastAsia"/>
          <w:sz w:val="24"/>
          <w:szCs w:val="24"/>
        </w:rPr>
        <w:t>刘</w:t>
      </w:r>
      <w:r w:rsidR="007A5654" w:rsidRPr="00064657">
        <w:rPr>
          <w:rFonts w:ascii="宋体" w:eastAsia="宋体" w:hAnsi="宋体" w:hint="eastAsia"/>
          <w:sz w:val="24"/>
          <w:szCs w:val="24"/>
        </w:rPr>
        <w:t>鑫</w:t>
      </w:r>
      <w:r w:rsidR="00CC0863" w:rsidRPr="00064657">
        <w:rPr>
          <w:rFonts w:ascii="宋体" w:eastAsia="宋体" w:hAnsi="宋体" w:hint="eastAsia"/>
          <w:sz w:val="24"/>
          <w:szCs w:val="24"/>
        </w:rPr>
        <w:t>为摆脱陈世峰的纠缠，</w:t>
      </w:r>
      <w:r>
        <w:rPr>
          <w:rFonts w:ascii="宋体" w:eastAsia="宋体" w:hAnsi="宋体" w:hint="eastAsia"/>
          <w:sz w:val="24"/>
          <w:szCs w:val="24"/>
        </w:rPr>
        <w:t>让</w:t>
      </w:r>
      <w:r w:rsidR="00CC0863" w:rsidRPr="00064657">
        <w:rPr>
          <w:rFonts w:ascii="宋体" w:eastAsia="宋体" w:hAnsi="宋体" w:hint="eastAsia"/>
          <w:sz w:val="24"/>
          <w:szCs w:val="24"/>
        </w:rPr>
        <w:t>同事充当男友，坚决表示拒绝复合，陈世峰愤而离开，两次声称“我会不顾一切”。</w:t>
      </w:r>
      <w:r>
        <w:rPr>
          <w:rFonts w:ascii="宋体" w:eastAsia="宋体" w:hAnsi="宋体" w:hint="eastAsia"/>
          <w:sz w:val="24"/>
          <w:szCs w:val="24"/>
        </w:rPr>
        <w:t>但</w:t>
      </w:r>
      <w:r w:rsidR="00CC0863" w:rsidRPr="00064657">
        <w:rPr>
          <w:rFonts w:ascii="宋体" w:eastAsia="宋体" w:hAnsi="宋体" w:hint="eastAsia"/>
          <w:sz w:val="24"/>
          <w:szCs w:val="24"/>
        </w:rPr>
        <w:t>刘</w:t>
      </w:r>
      <w:r w:rsidR="007A5654" w:rsidRPr="00064657">
        <w:rPr>
          <w:rFonts w:ascii="宋体" w:eastAsia="宋体" w:hAnsi="宋体" w:hint="eastAsia"/>
          <w:sz w:val="24"/>
          <w:szCs w:val="24"/>
        </w:rPr>
        <w:t>鑫</w:t>
      </w:r>
      <w:r w:rsidR="00CC0863" w:rsidRPr="00064657">
        <w:rPr>
          <w:rFonts w:ascii="宋体" w:eastAsia="宋体" w:hAnsi="宋体" w:hint="eastAsia"/>
          <w:sz w:val="24"/>
          <w:szCs w:val="24"/>
        </w:rPr>
        <w:t>未将陈世峰纠缠恐吓的情况告知江歌，</w:t>
      </w:r>
      <w:r w:rsidR="006C2075">
        <w:rPr>
          <w:rFonts w:ascii="宋体" w:eastAsia="宋体" w:hAnsi="宋体" w:hint="eastAsia"/>
          <w:sz w:val="24"/>
          <w:szCs w:val="24"/>
        </w:rPr>
        <w:t>19</w:t>
      </w:r>
      <w:r w:rsidR="00CC0863" w:rsidRPr="00064657">
        <w:rPr>
          <w:rFonts w:ascii="宋体" w:eastAsia="宋体" w:hAnsi="宋体" w:hint="eastAsia"/>
          <w:sz w:val="24"/>
          <w:szCs w:val="24"/>
        </w:rPr>
        <w:t>时许，陈世峰携带了一把长</w:t>
      </w:r>
      <w:r w:rsidR="006C2075">
        <w:rPr>
          <w:rFonts w:ascii="宋体" w:eastAsia="宋体" w:hAnsi="宋体" w:hint="eastAsia"/>
          <w:sz w:val="24"/>
          <w:szCs w:val="24"/>
        </w:rPr>
        <w:t>9.3</w:t>
      </w:r>
      <w:r w:rsidR="00CC0863" w:rsidRPr="00064657">
        <w:rPr>
          <w:rFonts w:ascii="宋体" w:eastAsia="宋体" w:hAnsi="宋体" w:hint="eastAsia"/>
          <w:sz w:val="24"/>
          <w:szCs w:val="24"/>
        </w:rPr>
        <w:t>厘米的水果刀，赶到江歌租住的公寓楼内等候。</w:t>
      </w:r>
      <w:r w:rsidR="00CC0863" w:rsidRPr="00064657">
        <w:rPr>
          <w:rFonts w:ascii="宋体" w:eastAsia="宋体" w:hAnsi="宋体"/>
          <w:sz w:val="24"/>
          <w:szCs w:val="24"/>
        </w:rPr>
        <w:t xml:space="preserve"> </w:t>
      </w:r>
      <w:r w:rsidR="006C2075">
        <w:rPr>
          <w:rFonts w:ascii="宋体" w:eastAsia="宋体" w:hAnsi="宋体" w:hint="eastAsia"/>
          <w:sz w:val="24"/>
          <w:szCs w:val="24"/>
        </w:rPr>
        <w:t>23</w:t>
      </w:r>
      <w:r w:rsidR="00CC0863" w:rsidRPr="00064657">
        <w:rPr>
          <w:rFonts w:ascii="宋体" w:eastAsia="宋体" w:hAnsi="宋体" w:hint="eastAsia"/>
          <w:sz w:val="24"/>
          <w:szCs w:val="24"/>
        </w:rPr>
        <w:t>时许，刘</w:t>
      </w:r>
      <w:r w:rsidR="007A5654" w:rsidRPr="00064657">
        <w:rPr>
          <w:rFonts w:ascii="宋体" w:eastAsia="宋体" w:hAnsi="宋体" w:hint="eastAsia"/>
          <w:sz w:val="24"/>
          <w:szCs w:val="24"/>
        </w:rPr>
        <w:t>鑫</w:t>
      </w:r>
      <w:r w:rsidR="00CC0863" w:rsidRPr="00064657">
        <w:rPr>
          <w:rFonts w:ascii="宋体" w:eastAsia="宋体" w:hAnsi="宋体" w:hint="eastAsia"/>
          <w:sz w:val="24"/>
          <w:szCs w:val="24"/>
        </w:rPr>
        <w:t>感觉害怕，要求江歌在附近的地铁站出口等候陪她一起回公寓。次日零时许，二人汇合返回公寓进入公寓二楼过道，陈世峰携刀冲至二楼，与走在后面的江歌相遇并发生争执。刘</w:t>
      </w:r>
      <w:r w:rsidRPr="00064657">
        <w:rPr>
          <w:rFonts w:ascii="宋体" w:eastAsia="宋体" w:hAnsi="宋体" w:hint="eastAsia"/>
          <w:sz w:val="24"/>
          <w:szCs w:val="24"/>
        </w:rPr>
        <w:t>鑫</w:t>
      </w:r>
      <w:r w:rsidR="00CC0863" w:rsidRPr="00064657">
        <w:rPr>
          <w:rFonts w:ascii="宋体" w:eastAsia="宋体" w:hAnsi="宋体" w:hint="eastAsia"/>
          <w:sz w:val="24"/>
          <w:szCs w:val="24"/>
        </w:rPr>
        <w:t>打开房门，先行入室并将门锁闭。陈世峰在公寓门外，手持水果刀捅刺江歌颈部十余刀，后逃离现场。刘</w:t>
      </w:r>
      <w:r w:rsidRPr="00064657">
        <w:rPr>
          <w:rFonts w:ascii="宋体" w:eastAsia="宋体" w:hAnsi="宋体" w:hint="eastAsia"/>
          <w:sz w:val="24"/>
          <w:szCs w:val="24"/>
        </w:rPr>
        <w:t>鑫</w:t>
      </w:r>
      <w:r w:rsidR="00CC0863" w:rsidRPr="00064657">
        <w:rPr>
          <w:rFonts w:ascii="宋体" w:eastAsia="宋体" w:hAnsi="宋体" w:hint="eastAsia"/>
          <w:sz w:val="24"/>
          <w:szCs w:val="24"/>
        </w:rPr>
        <w:t>在屋内两次拨打报警电话。警方到达现场处置，江歌因左颈总动脉损伤失血过多，经抢救无效死亡。</w:t>
      </w:r>
    </w:p>
    <w:p w14:paraId="757A380A" w14:textId="4D4BB762" w:rsidR="00B72C54" w:rsidRDefault="007B2F76" w:rsidP="00BF35C6">
      <w:pPr>
        <w:pStyle w:val="3"/>
      </w:pPr>
      <w:r>
        <w:rPr>
          <w:rFonts w:hint="eastAsia"/>
        </w:rPr>
        <w:t>1.2</w:t>
      </w:r>
      <w:r>
        <w:t xml:space="preserve"> </w:t>
      </w:r>
      <w:r>
        <w:rPr>
          <w:rFonts w:hint="eastAsia"/>
        </w:rPr>
        <w:t>判定结果</w:t>
      </w:r>
    </w:p>
    <w:p w14:paraId="06DF0EEE" w14:textId="52D0E17B" w:rsidR="007B2F76" w:rsidRPr="002A5922" w:rsidRDefault="007B2F76" w:rsidP="00BF35C6">
      <w:pPr>
        <w:spacing w:line="312" w:lineRule="auto"/>
        <w:rPr>
          <w:rFonts w:ascii="宋体" w:eastAsia="宋体" w:hAnsi="宋体"/>
          <w:b/>
          <w:bCs/>
          <w:sz w:val="24"/>
          <w:szCs w:val="24"/>
        </w:rPr>
      </w:pPr>
      <w:r>
        <w:tab/>
      </w:r>
      <w:r w:rsidR="004E36A3" w:rsidRPr="004E36A3">
        <w:rPr>
          <w:rFonts w:ascii="宋体" w:eastAsia="宋体" w:hAnsi="宋体" w:hint="eastAsia"/>
          <w:sz w:val="24"/>
          <w:szCs w:val="24"/>
        </w:rPr>
        <w:t>2017年12月20日下午，日本东京地方法院法官对中国留学生江歌被害一案作出一审判决，判处被告</w:t>
      </w:r>
      <w:r w:rsidR="004E36A3" w:rsidRPr="002A5922">
        <w:rPr>
          <w:rFonts w:ascii="宋体" w:eastAsia="宋体" w:hAnsi="宋体" w:hint="eastAsia"/>
          <w:b/>
          <w:bCs/>
          <w:sz w:val="24"/>
          <w:szCs w:val="24"/>
        </w:rPr>
        <w:t>陈世峰20年监禁</w:t>
      </w:r>
      <w:r w:rsidR="00BF35C6">
        <w:rPr>
          <w:rFonts w:ascii="宋体" w:eastAsia="宋体" w:hAnsi="宋体" w:hint="eastAsia"/>
          <w:sz w:val="24"/>
          <w:szCs w:val="24"/>
        </w:rPr>
        <w:t>。</w:t>
      </w:r>
      <w:r w:rsidR="00BF35C6" w:rsidRPr="00BF35C6">
        <w:rPr>
          <w:rFonts w:hint="eastAsia"/>
        </w:rPr>
        <w:t xml:space="preserve"> </w:t>
      </w:r>
      <w:r w:rsidR="00BF35C6" w:rsidRPr="00BF35C6">
        <w:rPr>
          <w:rFonts w:ascii="宋体" w:eastAsia="宋体" w:hAnsi="宋体" w:hint="eastAsia"/>
          <w:sz w:val="24"/>
          <w:szCs w:val="24"/>
        </w:rPr>
        <w:t>被告</w:t>
      </w:r>
      <w:r w:rsidR="00BF35C6" w:rsidRPr="002A5922">
        <w:rPr>
          <w:rFonts w:ascii="宋体" w:eastAsia="宋体" w:hAnsi="宋体" w:hint="eastAsia"/>
          <w:b/>
          <w:bCs/>
          <w:sz w:val="24"/>
          <w:szCs w:val="24"/>
        </w:rPr>
        <w:t>刘鑫赔偿</w:t>
      </w:r>
      <w:r w:rsidR="00BF35C6" w:rsidRPr="00BF35C6">
        <w:rPr>
          <w:rFonts w:ascii="宋体" w:eastAsia="宋体" w:hAnsi="宋体" w:hint="eastAsia"/>
          <w:sz w:val="24"/>
          <w:szCs w:val="24"/>
        </w:rPr>
        <w:t>原告江秋莲各项</w:t>
      </w:r>
      <w:r w:rsidR="00BF35C6" w:rsidRPr="002A5922">
        <w:rPr>
          <w:rFonts w:ascii="宋体" w:eastAsia="宋体" w:hAnsi="宋体" w:hint="eastAsia"/>
          <w:b/>
          <w:bCs/>
          <w:sz w:val="24"/>
          <w:szCs w:val="24"/>
        </w:rPr>
        <w:t>经济损失496000元，赔偿精神损害抚慰金200000元。</w:t>
      </w:r>
    </w:p>
    <w:p w14:paraId="54ECB1D5" w14:textId="06E26B3F" w:rsidR="00B72C54" w:rsidRPr="00B36D26" w:rsidRDefault="00B36D26" w:rsidP="00B36D26">
      <w:pPr>
        <w:pStyle w:val="2"/>
      </w:pPr>
      <w:r>
        <w:rPr>
          <w:rFonts w:hint="eastAsia"/>
        </w:rPr>
        <w:lastRenderedPageBreak/>
        <w:t>2</w:t>
      </w:r>
      <w:r w:rsidR="00E75815">
        <w:rPr>
          <w:rFonts w:hint="eastAsia"/>
        </w:rPr>
        <w:t>．</w:t>
      </w:r>
      <w:r>
        <w:rPr>
          <w:rFonts w:hint="eastAsia"/>
        </w:rPr>
        <w:t>基于刑事责任</w:t>
      </w:r>
      <w:r w:rsidR="005B1372">
        <w:rPr>
          <w:rFonts w:hint="eastAsia"/>
        </w:rPr>
        <w:t>有关陈世峰和刘鑫</w:t>
      </w:r>
      <w:r>
        <w:rPr>
          <w:rFonts w:hint="eastAsia"/>
        </w:rPr>
        <w:t>对案件分析</w:t>
      </w:r>
    </w:p>
    <w:p w14:paraId="304F5831" w14:textId="1B228190" w:rsidR="009B3A13" w:rsidRDefault="007E38FD" w:rsidP="009B3A13">
      <w:pPr>
        <w:pStyle w:val="3"/>
      </w:pPr>
      <w:r>
        <w:rPr>
          <w:rFonts w:hint="eastAsia"/>
        </w:rPr>
        <w:t>2.1</w:t>
      </w:r>
      <w:r>
        <w:t xml:space="preserve"> </w:t>
      </w:r>
      <w:r>
        <w:rPr>
          <w:rFonts w:hint="eastAsia"/>
        </w:rPr>
        <w:t>有关被告陈世峰的刑事责任</w:t>
      </w:r>
    </w:p>
    <w:p w14:paraId="1D2BA839" w14:textId="08B0B10F" w:rsidR="00B72C54" w:rsidRDefault="00690AA4" w:rsidP="007E38FD">
      <w:pPr>
        <w:spacing w:line="312" w:lineRule="auto"/>
        <w:ind w:firstLine="420"/>
        <w:rPr>
          <w:rFonts w:ascii="宋体" w:eastAsia="宋体" w:hAnsi="宋体"/>
          <w:sz w:val="24"/>
          <w:szCs w:val="24"/>
        </w:rPr>
      </w:pPr>
      <w:r w:rsidRPr="00AE312C">
        <w:rPr>
          <w:rFonts w:ascii="宋体" w:eastAsia="宋体" w:hAnsi="宋体" w:hint="eastAsia"/>
          <w:sz w:val="24"/>
          <w:szCs w:val="24"/>
        </w:rPr>
        <w:t>江歌被杀一案中，</w:t>
      </w:r>
      <w:r w:rsidR="00823C1F" w:rsidRPr="00AE312C">
        <w:rPr>
          <w:rFonts w:ascii="宋体" w:eastAsia="宋体" w:hAnsi="宋体" w:hint="eastAsia"/>
          <w:sz w:val="24"/>
          <w:szCs w:val="24"/>
        </w:rPr>
        <w:t>基于法律的“属地主义”优先原则，杀人主犯陈世峰</w:t>
      </w:r>
      <w:r w:rsidR="00AE312C" w:rsidRPr="00AE312C">
        <w:rPr>
          <w:rFonts w:ascii="宋体" w:eastAsia="宋体" w:hAnsi="宋体" w:hint="eastAsia"/>
          <w:sz w:val="24"/>
          <w:szCs w:val="24"/>
        </w:rPr>
        <w:t>应当按照日本法律，在日本接受审判，</w:t>
      </w:r>
      <w:r w:rsidR="00AE312C" w:rsidRPr="002A5922">
        <w:rPr>
          <w:rFonts w:ascii="宋体" w:eastAsia="宋体" w:hAnsi="宋体" w:hint="eastAsia"/>
          <w:b/>
          <w:bCs/>
          <w:sz w:val="24"/>
          <w:szCs w:val="24"/>
        </w:rPr>
        <w:t>按照日本的司法制度</w:t>
      </w:r>
      <w:r w:rsidR="00AE312C" w:rsidRPr="00AE312C">
        <w:rPr>
          <w:rFonts w:ascii="宋体" w:eastAsia="宋体" w:hAnsi="宋体" w:hint="eastAsia"/>
          <w:sz w:val="24"/>
          <w:szCs w:val="24"/>
        </w:rPr>
        <w:t>，刑事审判，检方指控陈世峰涉嫌两项罪名，</w:t>
      </w:r>
      <w:r w:rsidR="00AE312C" w:rsidRPr="002A5922">
        <w:rPr>
          <w:rFonts w:ascii="宋体" w:eastAsia="宋体" w:hAnsi="宋体" w:hint="eastAsia"/>
          <w:b/>
          <w:bCs/>
          <w:sz w:val="24"/>
          <w:szCs w:val="24"/>
        </w:rPr>
        <w:t>“故意杀人罪”和“恐吓罪”</w:t>
      </w:r>
      <w:r w:rsidR="009B3A13">
        <w:rPr>
          <w:rFonts w:ascii="宋体" w:eastAsia="宋体" w:hAnsi="宋体" w:hint="eastAsia"/>
          <w:sz w:val="24"/>
          <w:szCs w:val="24"/>
        </w:rPr>
        <w:t>，控方认为陈世峰杀害江歌触犯了“故意杀人罪”手段残忍，社会影响大，且陈世峰没有悔改反省之意，与恐吓罪构成合并罪，</w:t>
      </w:r>
      <w:r w:rsidR="009B3A13" w:rsidRPr="002A5922">
        <w:rPr>
          <w:rFonts w:ascii="宋体" w:eastAsia="宋体" w:hAnsi="宋体" w:hint="eastAsia"/>
          <w:b/>
          <w:bCs/>
          <w:sz w:val="24"/>
          <w:szCs w:val="24"/>
        </w:rPr>
        <w:t>最终判处陈世峰有期徒刑二十年</w:t>
      </w:r>
      <w:r w:rsidR="009B3A13">
        <w:rPr>
          <w:rFonts w:ascii="宋体" w:eastAsia="宋体" w:hAnsi="宋体" w:hint="eastAsia"/>
          <w:sz w:val="24"/>
          <w:szCs w:val="24"/>
        </w:rPr>
        <w:t>。</w:t>
      </w:r>
    </w:p>
    <w:p w14:paraId="7D853056" w14:textId="0E05F83E" w:rsidR="007E38FD" w:rsidRDefault="007E38FD" w:rsidP="007E38FD">
      <w:pPr>
        <w:spacing w:line="312" w:lineRule="auto"/>
        <w:ind w:firstLine="420"/>
        <w:rPr>
          <w:rFonts w:ascii="宋体" w:eastAsia="宋体" w:hAnsi="宋体"/>
          <w:sz w:val="24"/>
          <w:szCs w:val="24"/>
        </w:rPr>
      </w:pPr>
      <w:r>
        <w:rPr>
          <w:rFonts w:ascii="宋体" w:eastAsia="宋体" w:hAnsi="宋体" w:hint="eastAsia"/>
          <w:sz w:val="24"/>
          <w:szCs w:val="24"/>
        </w:rPr>
        <w:t>在中国，“杀人偿命”是天经地义的事情，</w:t>
      </w:r>
      <w:r w:rsidR="00683C15">
        <w:rPr>
          <w:rFonts w:ascii="宋体" w:eastAsia="宋体" w:hAnsi="宋体" w:hint="eastAsia"/>
          <w:sz w:val="24"/>
          <w:szCs w:val="24"/>
        </w:rPr>
        <w:t>或许在国人看来陈世峰被判处死刑更合乎其理，但日本对待死刑非常慎重，从事日本刑法研究的南开大学法学院教授郑泽善接受媒体采访时表示，一般情况下，在日本杀害三个人才可能被判处死刑。</w:t>
      </w:r>
      <w:r w:rsidR="002237B7">
        <w:rPr>
          <w:rFonts w:ascii="宋体" w:eastAsia="宋体" w:hAnsi="宋体" w:hint="eastAsia"/>
          <w:sz w:val="24"/>
          <w:szCs w:val="24"/>
        </w:rPr>
        <w:t>不过根据</w:t>
      </w:r>
      <w:r w:rsidR="00C250B8">
        <w:rPr>
          <w:rFonts w:ascii="宋体" w:eastAsia="宋体" w:hAnsi="宋体" w:hint="eastAsia"/>
          <w:sz w:val="24"/>
          <w:szCs w:val="24"/>
        </w:rPr>
        <w:t>《中华人民共和国刑法》第七条第一款的属人管辖权规定，陈世峰所犯罪行在日本属于应收法律处罚的重罪，且被害人江歌被害时具备中国国籍，属中国公民，</w:t>
      </w:r>
      <w:r w:rsidR="006A30F4" w:rsidRPr="002A5922">
        <w:rPr>
          <w:rFonts w:ascii="宋体" w:eastAsia="宋体" w:hAnsi="宋体" w:hint="eastAsia"/>
          <w:b/>
          <w:bCs/>
          <w:sz w:val="24"/>
          <w:szCs w:val="24"/>
        </w:rPr>
        <w:t>中国对该案也有刑事管辖权</w:t>
      </w:r>
      <w:r w:rsidR="006A30F4">
        <w:rPr>
          <w:rFonts w:ascii="宋体" w:eastAsia="宋体" w:hAnsi="宋体" w:hint="eastAsia"/>
          <w:sz w:val="24"/>
          <w:szCs w:val="24"/>
        </w:rPr>
        <w:t>。</w:t>
      </w:r>
    </w:p>
    <w:p w14:paraId="16111E9E" w14:textId="1799A49A" w:rsidR="006A30F4" w:rsidRPr="00AE312C" w:rsidRDefault="006A30F4" w:rsidP="007E38FD">
      <w:pPr>
        <w:spacing w:line="312" w:lineRule="auto"/>
        <w:ind w:firstLine="420"/>
        <w:rPr>
          <w:rFonts w:ascii="宋体" w:eastAsia="宋体" w:hAnsi="宋体"/>
          <w:sz w:val="24"/>
          <w:szCs w:val="24"/>
        </w:rPr>
      </w:pPr>
      <w:r w:rsidRPr="002A5922">
        <w:rPr>
          <w:rFonts w:ascii="宋体" w:eastAsia="宋体" w:hAnsi="宋体" w:hint="eastAsia"/>
          <w:b/>
          <w:bCs/>
          <w:sz w:val="24"/>
          <w:szCs w:val="24"/>
        </w:rPr>
        <w:t>关于中国法院对陈世峰是否有权继续追诉</w:t>
      </w:r>
      <w:r>
        <w:rPr>
          <w:rFonts w:ascii="宋体" w:eastAsia="宋体" w:hAnsi="宋体" w:hint="eastAsia"/>
          <w:sz w:val="24"/>
          <w:szCs w:val="24"/>
        </w:rPr>
        <w:t>，根据《中华人民共和国刑法》第十条规定的关于外国刑事判决的效力问题，即使陈世峰的罪行在日本已经受过刑事处罚，如果他被遣送回国或刑满释放回国，我国仍然可以对其罪行进行追究，就算考虑到其在日本已经受过的刑法情况，</w:t>
      </w:r>
      <w:r w:rsidRPr="002A5922">
        <w:rPr>
          <w:rFonts w:ascii="宋体" w:eastAsia="宋体" w:hAnsi="宋体" w:hint="eastAsia"/>
          <w:b/>
          <w:bCs/>
          <w:sz w:val="24"/>
          <w:szCs w:val="24"/>
        </w:rPr>
        <w:t>若回国后我国经审查其罪行应当判处死刑的情况下，我国仍然可以再对其判处死刑。</w:t>
      </w:r>
    </w:p>
    <w:p w14:paraId="758CA821" w14:textId="4F095529" w:rsidR="00635A3C" w:rsidRPr="00DF2A48" w:rsidRDefault="006A30F4" w:rsidP="00DF2A48">
      <w:pPr>
        <w:pStyle w:val="3"/>
      </w:pPr>
      <w:r>
        <w:rPr>
          <w:rFonts w:hint="eastAsia"/>
        </w:rPr>
        <w:t>2.2</w:t>
      </w:r>
      <w:r>
        <w:t xml:space="preserve"> </w:t>
      </w:r>
      <w:r>
        <w:rPr>
          <w:rFonts w:hint="eastAsia"/>
        </w:rPr>
        <w:t>有关被告刘鑫（现化名</w:t>
      </w:r>
      <w:r w:rsidR="00AF5616" w:rsidRPr="00AF5616">
        <w:rPr>
          <w:rFonts w:hint="eastAsia"/>
        </w:rPr>
        <w:t>刘暖曦</w:t>
      </w:r>
      <w:r>
        <w:rPr>
          <w:rFonts w:hint="eastAsia"/>
        </w:rPr>
        <w:t>）</w:t>
      </w:r>
      <w:r w:rsidR="00AF5616">
        <w:rPr>
          <w:rFonts w:hint="eastAsia"/>
        </w:rPr>
        <w:t>的刑事责任分析</w:t>
      </w:r>
    </w:p>
    <w:p w14:paraId="2C2FEC64" w14:textId="315C9860" w:rsidR="00DF2A48" w:rsidRDefault="00D23BEA" w:rsidP="00BC69FF">
      <w:pPr>
        <w:spacing w:line="312" w:lineRule="auto"/>
        <w:ind w:firstLine="420"/>
        <w:rPr>
          <w:rFonts w:ascii="宋体" w:eastAsia="宋体" w:hAnsi="宋体"/>
          <w:sz w:val="24"/>
          <w:szCs w:val="24"/>
        </w:rPr>
      </w:pPr>
      <w:r w:rsidRPr="00CD071A">
        <w:rPr>
          <w:rFonts w:ascii="宋体" w:eastAsia="宋体" w:hAnsi="宋体" w:hint="eastAsia"/>
          <w:sz w:val="24"/>
          <w:szCs w:val="24"/>
        </w:rPr>
        <w:t>江歌一案中，</w:t>
      </w:r>
      <w:r w:rsidR="00635A3C">
        <w:rPr>
          <w:rFonts w:ascii="宋体" w:eastAsia="宋体" w:hAnsi="宋体" w:hint="eastAsia"/>
          <w:sz w:val="24"/>
          <w:szCs w:val="24"/>
        </w:rPr>
        <w:t>刘鑫</w:t>
      </w:r>
      <w:r w:rsidR="00DF2A48" w:rsidRPr="001A5170">
        <w:rPr>
          <w:rFonts w:ascii="宋体" w:eastAsia="宋体" w:hAnsi="宋体" w:hint="eastAsia"/>
          <w:b/>
          <w:bCs/>
          <w:sz w:val="24"/>
          <w:szCs w:val="24"/>
        </w:rPr>
        <w:t>在“知道危险存在</w:t>
      </w:r>
      <w:r w:rsidR="00DF2A48" w:rsidRPr="001A5170">
        <w:rPr>
          <w:rFonts w:ascii="宋体" w:eastAsia="宋体" w:hAnsi="宋体"/>
          <w:b/>
          <w:bCs/>
          <w:sz w:val="24"/>
          <w:szCs w:val="24"/>
        </w:rPr>
        <w:t>+住进江歌公寓”事实构成</w:t>
      </w:r>
      <w:r w:rsidR="00DF2A48" w:rsidRPr="00DF2A48">
        <w:rPr>
          <w:rFonts w:ascii="宋体" w:eastAsia="宋体" w:hAnsi="宋体"/>
          <w:sz w:val="24"/>
          <w:szCs w:val="24"/>
        </w:rPr>
        <w:t>，刘鑫</w:t>
      </w:r>
      <w:r w:rsidR="00DF2A48" w:rsidRPr="001A5170">
        <w:rPr>
          <w:rFonts w:ascii="宋体" w:eastAsia="宋体" w:hAnsi="宋体"/>
          <w:b/>
          <w:bCs/>
          <w:sz w:val="24"/>
          <w:szCs w:val="24"/>
        </w:rPr>
        <w:t>产生</w:t>
      </w:r>
      <w:r w:rsidR="00DF2A48" w:rsidRPr="00DF2A48">
        <w:rPr>
          <w:rFonts w:ascii="宋体" w:eastAsia="宋体" w:hAnsi="宋体"/>
          <w:sz w:val="24"/>
          <w:szCs w:val="24"/>
        </w:rPr>
        <w:t>了危险发生时</w:t>
      </w:r>
      <w:r w:rsidR="00DF2A48" w:rsidRPr="001A5170">
        <w:rPr>
          <w:rFonts w:ascii="宋体" w:eastAsia="宋体" w:hAnsi="宋体"/>
          <w:b/>
          <w:bCs/>
          <w:sz w:val="24"/>
          <w:szCs w:val="24"/>
        </w:rPr>
        <w:t>对江歌的作为义务</w:t>
      </w:r>
      <w:r w:rsidR="00DF2A48" w:rsidRPr="00DF2A48">
        <w:rPr>
          <w:rFonts w:ascii="宋体" w:eastAsia="宋体" w:hAnsi="宋体"/>
          <w:sz w:val="24"/>
          <w:szCs w:val="24"/>
        </w:rPr>
        <w:t>，应该积极展开对江歌的救助，在危险即将发生时，刘鑫反锁房门，反而将江歌置之于公寓之外的危险境地之中，而丧失了其他的救助空间，</w:t>
      </w:r>
      <w:r w:rsidR="00DF2A48" w:rsidRPr="001A5170">
        <w:rPr>
          <w:rFonts w:ascii="宋体" w:eastAsia="宋体" w:hAnsi="宋体"/>
          <w:b/>
          <w:bCs/>
          <w:sz w:val="24"/>
          <w:szCs w:val="24"/>
        </w:rPr>
        <w:t>构成了刘鑫不履行救助义务的侵权行为</w:t>
      </w:r>
      <w:r w:rsidR="00DF2A48">
        <w:rPr>
          <w:rFonts w:ascii="宋体" w:eastAsia="宋体" w:hAnsi="宋体" w:hint="eastAsia"/>
          <w:sz w:val="24"/>
          <w:szCs w:val="24"/>
        </w:rPr>
        <w:t>。</w:t>
      </w:r>
    </w:p>
    <w:p w14:paraId="484E631B" w14:textId="3B4FA96B" w:rsidR="00DF2A48" w:rsidRDefault="00DF2A48" w:rsidP="00BC69FF">
      <w:pPr>
        <w:spacing w:line="312" w:lineRule="auto"/>
        <w:ind w:firstLine="420"/>
        <w:rPr>
          <w:rFonts w:ascii="宋体" w:eastAsia="宋体" w:hAnsi="宋体"/>
          <w:sz w:val="24"/>
          <w:szCs w:val="24"/>
        </w:rPr>
      </w:pPr>
      <w:r>
        <w:rPr>
          <w:rFonts w:ascii="宋体" w:eastAsia="宋体" w:hAnsi="宋体" w:hint="eastAsia"/>
          <w:sz w:val="24"/>
          <w:szCs w:val="24"/>
        </w:rPr>
        <w:t>一审判决认定刘鑫负有两个作为义务未履行，一是对危险情况没有</w:t>
      </w:r>
      <w:r w:rsidR="00361D63">
        <w:rPr>
          <w:rFonts w:ascii="宋体" w:eastAsia="宋体" w:hAnsi="宋体" w:hint="eastAsia"/>
          <w:sz w:val="24"/>
          <w:szCs w:val="24"/>
        </w:rPr>
        <w:t>履行对江歌的告知义务，二是未履行对江歌的安全保障义务。而后一个</w:t>
      </w:r>
      <w:r w:rsidR="00361D63" w:rsidRPr="001A5170">
        <w:rPr>
          <w:rFonts w:ascii="宋体" w:eastAsia="宋体" w:hAnsi="宋体" w:hint="eastAsia"/>
          <w:b/>
          <w:bCs/>
          <w:sz w:val="24"/>
          <w:szCs w:val="24"/>
        </w:rPr>
        <w:t>未履行的救助义务</w:t>
      </w:r>
      <w:r w:rsidR="00361D63">
        <w:rPr>
          <w:rFonts w:ascii="宋体" w:eastAsia="宋体" w:hAnsi="宋体" w:hint="eastAsia"/>
          <w:sz w:val="24"/>
          <w:szCs w:val="24"/>
        </w:rPr>
        <w:t>，实际上</w:t>
      </w:r>
      <w:r w:rsidR="00361D63" w:rsidRPr="001A5170">
        <w:rPr>
          <w:rFonts w:ascii="宋体" w:eastAsia="宋体" w:hAnsi="宋体" w:hint="eastAsia"/>
          <w:b/>
          <w:bCs/>
          <w:sz w:val="24"/>
          <w:szCs w:val="24"/>
        </w:rPr>
        <w:t>才是刘鑫产生侵权责任的根本原因</w:t>
      </w:r>
      <w:r w:rsidR="00361D63">
        <w:rPr>
          <w:rFonts w:ascii="宋体" w:eastAsia="宋体" w:hAnsi="宋体" w:hint="eastAsia"/>
          <w:sz w:val="24"/>
          <w:szCs w:val="24"/>
        </w:rPr>
        <w:t>。</w:t>
      </w:r>
    </w:p>
    <w:p w14:paraId="7A23313A" w14:textId="43214238" w:rsidR="00361D63" w:rsidRDefault="00361D63" w:rsidP="00BC69FF">
      <w:pPr>
        <w:spacing w:line="312" w:lineRule="auto"/>
        <w:ind w:firstLine="420"/>
        <w:rPr>
          <w:rFonts w:ascii="宋体" w:eastAsia="宋体" w:hAnsi="宋体"/>
          <w:sz w:val="24"/>
          <w:szCs w:val="24"/>
        </w:rPr>
      </w:pPr>
      <w:r>
        <w:rPr>
          <w:rFonts w:ascii="宋体" w:eastAsia="宋体" w:hAnsi="宋体" w:hint="eastAsia"/>
          <w:sz w:val="24"/>
          <w:szCs w:val="24"/>
        </w:rPr>
        <w:t>尽管有舆论指出，刘鑫有权采取措施去保护自己，对此，法律无可非议，但前提是，刘鑫是在将他人带入危险境地，并且对他人负有救助义务的情况下，选择了保护自己而不是去履行救助义务，对于这样的，被救助义务保护的人因此造成的伤害，</w:t>
      </w:r>
      <w:r w:rsidR="001A5170">
        <w:rPr>
          <w:rFonts w:ascii="宋体" w:eastAsia="宋体" w:hAnsi="宋体" w:hint="eastAsia"/>
          <w:sz w:val="24"/>
          <w:szCs w:val="24"/>
        </w:rPr>
        <w:t>刘鑫必须承担侵权责任，这也是刘鑫选择保全自己而不履行义</w:t>
      </w:r>
      <w:r w:rsidR="001A5170">
        <w:rPr>
          <w:rFonts w:ascii="宋体" w:eastAsia="宋体" w:hAnsi="宋体" w:hint="eastAsia"/>
          <w:sz w:val="24"/>
          <w:szCs w:val="24"/>
        </w:rPr>
        <w:lastRenderedPageBreak/>
        <w:t>务所必须承担的代价。</w:t>
      </w:r>
    </w:p>
    <w:p w14:paraId="4FE731FB" w14:textId="3930136A" w:rsidR="001A5170" w:rsidRDefault="001A5170" w:rsidP="008558A9">
      <w:pPr>
        <w:spacing w:line="312" w:lineRule="auto"/>
        <w:ind w:firstLine="420"/>
        <w:rPr>
          <w:rFonts w:ascii="宋体" w:eastAsia="宋体" w:hAnsi="宋体"/>
          <w:b/>
          <w:bCs/>
          <w:sz w:val="24"/>
          <w:szCs w:val="24"/>
        </w:rPr>
      </w:pPr>
      <w:r>
        <w:rPr>
          <w:rFonts w:ascii="宋体" w:eastAsia="宋体" w:hAnsi="宋体" w:hint="eastAsia"/>
          <w:sz w:val="24"/>
          <w:szCs w:val="24"/>
        </w:rPr>
        <w:t>此外，针对刘鑫的报警行为，虽然可以作为一定程度上的救助性质，但从江歌案的情况来看，报警救助力度显然不够，救助义务履行的其实并不充分，</w:t>
      </w:r>
      <w:r w:rsidRPr="008558A9">
        <w:rPr>
          <w:rFonts w:ascii="宋体" w:eastAsia="宋体" w:hAnsi="宋体" w:hint="eastAsia"/>
          <w:b/>
          <w:bCs/>
          <w:sz w:val="24"/>
          <w:szCs w:val="24"/>
        </w:rPr>
        <w:t>所以刘鑫仍然构成不作为侵权行为。</w:t>
      </w:r>
    </w:p>
    <w:p w14:paraId="04659856" w14:textId="56742D59" w:rsidR="00896B85" w:rsidRDefault="00896B85" w:rsidP="008558A9">
      <w:pPr>
        <w:spacing w:line="312" w:lineRule="auto"/>
        <w:ind w:firstLine="420"/>
        <w:rPr>
          <w:rFonts w:ascii="宋体" w:eastAsia="宋体" w:hAnsi="宋体"/>
          <w:sz w:val="24"/>
          <w:szCs w:val="24"/>
        </w:rPr>
      </w:pPr>
      <w:r w:rsidRPr="008D36C4">
        <w:rPr>
          <w:rFonts w:ascii="宋体" w:eastAsia="宋体" w:hAnsi="宋体" w:hint="eastAsia"/>
          <w:sz w:val="24"/>
          <w:szCs w:val="24"/>
        </w:rPr>
        <w:t>综上所述，限于证据原因，虽然刘鑫的先行行为客观上造成了江歌遭受到了紧迫的人身</w:t>
      </w:r>
      <w:r>
        <w:rPr>
          <w:rFonts w:ascii="宋体" w:eastAsia="宋体" w:hAnsi="宋体" w:hint="eastAsia"/>
          <w:sz w:val="24"/>
          <w:szCs w:val="24"/>
        </w:rPr>
        <w:t>威胁并最终被陈世峰杀害，但从证据上看刘鑫在客观上并没有帮助陈世峰杀害江歌，主观上也没有故意帮助陈世峰杀害江歌的意图，</w:t>
      </w:r>
      <w:r w:rsidR="00B37772">
        <w:rPr>
          <w:rFonts w:ascii="宋体" w:eastAsia="宋体" w:hAnsi="宋体" w:hint="eastAsia"/>
          <w:sz w:val="24"/>
          <w:szCs w:val="24"/>
        </w:rPr>
        <w:t>故而也不宜认定刘鑫为陈世峰故意杀人罪的共犯，</w:t>
      </w:r>
      <w:r w:rsidR="000F5967">
        <w:rPr>
          <w:rFonts w:ascii="宋体" w:eastAsia="宋体" w:hAnsi="宋体" w:hint="eastAsia"/>
          <w:sz w:val="24"/>
          <w:szCs w:val="24"/>
        </w:rPr>
        <w:t>只能从因果链条上将江歌的死亡一定程度上归结于刘鑫的不作为侵权行为。</w:t>
      </w:r>
    </w:p>
    <w:p w14:paraId="41FC832D" w14:textId="6B867AE5" w:rsidR="000F5967" w:rsidRDefault="00E75815" w:rsidP="000F5967">
      <w:pPr>
        <w:pStyle w:val="2"/>
      </w:pPr>
      <w:r>
        <w:rPr>
          <w:rFonts w:hint="eastAsia"/>
        </w:rPr>
        <w:t>3.</w:t>
      </w:r>
      <w:r w:rsidR="000F5967">
        <w:rPr>
          <w:rFonts w:hint="eastAsia"/>
        </w:rPr>
        <w:t>基于民事责任</w:t>
      </w:r>
      <w:r w:rsidR="005B1372">
        <w:rPr>
          <w:rFonts w:hint="eastAsia"/>
        </w:rPr>
        <w:t>有关刘鑫</w:t>
      </w:r>
      <w:r w:rsidR="000F5967">
        <w:rPr>
          <w:rFonts w:hint="eastAsia"/>
        </w:rPr>
        <w:t>对案件分析</w:t>
      </w:r>
    </w:p>
    <w:p w14:paraId="35517954" w14:textId="6BD29E61" w:rsidR="00E119C0" w:rsidRDefault="000F5967" w:rsidP="00BE2984">
      <w:pPr>
        <w:spacing w:line="312"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尽管江歌一案对刘鑫来说在</w:t>
      </w:r>
      <w:r w:rsidRPr="00E75815">
        <w:rPr>
          <w:rFonts w:ascii="宋体" w:eastAsia="宋体" w:hAnsi="宋体" w:hint="eastAsia"/>
          <w:b/>
          <w:bCs/>
          <w:sz w:val="24"/>
          <w:szCs w:val="24"/>
        </w:rPr>
        <w:t>刑法上很难</w:t>
      </w:r>
      <w:r w:rsidR="001F218C" w:rsidRPr="00E75815">
        <w:rPr>
          <w:rFonts w:ascii="宋体" w:eastAsia="宋体" w:hAnsi="宋体" w:hint="eastAsia"/>
          <w:b/>
          <w:bCs/>
          <w:sz w:val="24"/>
          <w:szCs w:val="24"/>
        </w:rPr>
        <w:t>认定</w:t>
      </w:r>
      <w:r w:rsidR="00F8414F">
        <w:rPr>
          <w:rFonts w:ascii="宋体" w:eastAsia="宋体" w:hAnsi="宋体" w:hint="eastAsia"/>
          <w:b/>
          <w:bCs/>
          <w:sz w:val="24"/>
          <w:szCs w:val="24"/>
        </w:rPr>
        <w:t>重大</w:t>
      </w:r>
      <w:r w:rsidR="001F218C" w:rsidRPr="00E75815">
        <w:rPr>
          <w:rFonts w:ascii="宋体" w:eastAsia="宋体" w:hAnsi="宋体" w:hint="eastAsia"/>
          <w:b/>
          <w:bCs/>
          <w:sz w:val="24"/>
          <w:szCs w:val="24"/>
        </w:rPr>
        <w:t>责任，</w:t>
      </w:r>
      <w:r w:rsidR="001F218C">
        <w:rPr>
          <w:rFonts w:ascii="宋体" w:eastAsia="宋体" w:hAnsi="宋体" w:hint="eastAsia"/>
          <w:sz w:val="24"/>
          <w:szCs w:val="24"/>
        </w:rPr>
        <w:t>但从民事责任上结合中国的法律基本语境来看</w:t>
      </w:r>
      <w:r w:rsidR="00A93004">
        <w:rPr>
          <w:rFonts w:ascii="宋体" w:eastAsia="宋体" w:hAnsi="宋体" w:hint="eastAsia"/>
          <w:sz w:val="24"/>
          <w:szCs w:val="24"/>
        </w:rPr>
        <w:t>，刘鑫在江歌去世后，在社交媒体上发表各种人性扭曲、道德沦丧的言论，来攻击江歌妈妈，</w:t>
      </w:r>
      <w:r w:rsidR="00355494">
        <w:rPr>
          <w:rFonts w:ascii="宋体" w:eastAsia="宋体" w:hAnsi="宋体" w:hint="eastAsia"/>
          <w:sz w:val="24"/>
          <w:szCs w:val="24"/>
        </w:rPr>
        <w:t>推卸有关自己的一切责任</w:t>
      </w:r>
      <w:r w:rsidR="00A93004">
        <w:rPr>
          <w:rFonts w:ascii="宋体" w:eastAsia="宋体" w:hAnsi="宋体" w:hint="eastAsia"/>
          <w:sz w:val="24"/>
          <w:szCs w:val="24"/>
        </w:rPr>
        <w:t>，</w:t>
      </w:r>
      <w:r w:rsidR="006735EA">
        <w:rPr>
          <w:rFonts w:ascii="宋体" w:eastAsia="宋体" w:hAnsi="宋体" w:hint="eastAsia"/>
          <w:sz w:val="24"/>
          <w:szCs w:val="24"/>
        </w:rPr>
        <w:t>引导舆论</w:t>
      </w:r>
      <w:r w:rsidR="00A93004">
        <w:rPr>
          <w:rFonts w:ascii="宋体" w:eastAsia="宋体" w:hAnsi="宋体" w:hint="eastAsia"/>
          <w:sz w:val="24"/>
          <w:szCs w:val="24"/>
        </w:rPr>
        <w:t>认为江歌妈妈在利用江歌的死圈钱，不仅如此，刘鑫甚至一度利用自己在江歌案中的身份</w:t>
      </w:r>
      <w:r w:rsidR="00531D6A">
        <w:rPr>
          <w:rFonts w:ascii="宋体" w:eastAsia="宋体" w:hAnsi="宋体" w:hint="eastAsia"/>
          <w:sz w:val="24"/>
          <w:szCs w:val="24"/>
        </w:rPr>
        <w:t>在微博上反而成为最大的受益者</w:t>
      </w:r>
      <w:r w:rsidR="0055774C">
        <w:rPr>
          <w:rFonts w:ascii="宋体" w:eastAsia="宋体" w:hAnsi="宋体" w:hint="eastAsia"/>
          <w:sz w:val="24"/>
          <w:szCs w:val="24"/>
        </w:rPr>
        <w:t>。并且在日本警方侦察案件的时候，刻意隐瞒凶手信息，差点影响了案件的侦破。</w:t>
      </w:r>
      <w:r w:rsidR="00355494">
        <w:rPr>
          <w:rFonts w:ascii="宋体" w:eastAsia="宋体" w:hAnsi="宋体" w:hint="eastAsia"/>
          <w:sz w:val="24"/>
          <w:szCs w:val="24"/>
        </w:rPr>
        <w:t>这种行为</w:t>
      </w:r>
      <w:r w:rsidR="006735EA">
        <w:rPr>
          <w:rFonts w:ascii="宋体" w:eastAsia="宋体" w:hAnsi="宋体" w:hint="eastAsia"/>
          <w:sz w:val="24"/>
          <w:szCs w:val="24"/>
        </w:rPr>
        <w:t>实在</w:t>
      </w:r>
      <w:r w:rsidR="00355494">
        <w:rPr>
          <w:rFonts w:ascii="宋体" w:eastAsia="宋体" w:hAnsi="宋体" w:hint="eastAsia"/>
          <w:sz w:val="24"/>
          <w:szCs w:val="24"/>
        </w:rPr>
        <w:t>有悖中华传统，有违人之常理，可以说与社会主义核心价值观</w:t>
      </w:r>
      <w:r w:rsidR="00435E63">
        <w:rPr>
          <w:rFonts w:ascii="宋体" w:eastAsia="宋体" w:hAnsi="宋体" w:hint="eastAsia"/>
          <w:sz w:val="24"/>
          <w:szCs w:val="24"/>
        </w:rPr>
        <w:t>所倡导的大相径庭</w:t>
      </w:r>
      <w:r w:rsidR="00355494">
        <w:rPr>
          <w:rFonts w:ascii="宋体" w:eastAsia="宋体" w:hAnsi="宋体" w:hint="eastAsia"/>
          <w:sz w:val="24"/>
          <w:szCs w:val="24"/>
        </w:rPr>
        <w:t>。</w:t>
      </w:r>
      <w:r w:rsidR="00E119C0" w:rsidRPr="00BE2984">
        <w:rPr>
          <w:rFonts w:ascii="宋体" w:eastAsia="宋体" w:hAnsi="宋体" w:hint="eastAsia"/>
          <w:b/>
          <w:bCs/>
          <w:sz w:val="24"/>
          <w:szCs w:val="24"/>
        </w:rPr>
        <w:t>在道德上</w:t>
      </w:r>
      <w:r w:rsidR="009B6220">
        <w:rPr>
          <w:rFonts w:ascii="宋体" w:eastAsia="宋体" w:hAnsi="宋体" w:hint="eastAsia"/>
          <w:sz w:val="24"/>
          <w:szCs w:val="24"/>
        </w:rPr>
        <w:t>，刘鑫是恩将仇报，忘恩负义，引起民愤，</w:t>
      </w:r>
      <w:r w:rsidR="009B6220" w:rsidRPr="00BE2984">
        <w:rPr>
          <w:rFonts w:ascii="宋体" w:eastAsia="宋体" w:hAnsi="宋体" w:hint="eastAsia"/>
          <w:b/>
          <w:bCs/>
          <w:sz w:val="24"/>
          <w:szCs w:val="24"/>
        </w:rPr>
        <w:t>应该受到舆论的谴责。</w:t>
      </w:r>
    </w:p>
    <w:p w14:paraId="0447381A" w14:textId="79E6C026" w:rsidR="0055774C" w:rsidRDefault="006735EA" w:rsidP="00BE2984">
      <w:pPr>
        <w:spacing w:line="312" w:lineRule="auto"/>
        <w:rPr>
          <w:rFonts w:ascii="宋体" w:eastAsia="宋体" w:hAnsi="宋体"/>
          <w:sz w:val="24"/>
          <w:szCs w:val="24"/>
        </w:rPr>
      </w:pPr>
      <w:r>
        <w:rPr>
          <w:rFonts w:ascii="宋体" w:eastAsia="宋体" w:hAnsi="宋体"/>
          <w:sz w:val="24"/>
          <w:szCs w:val="24"/>
        </w:rPr>
        <w:tab/>
      </w:r>
      <w:r w:rsidR="009B6220" w:rsidRPr="00E75815">
        <w:rPr>
          <w:rFonts w:ascii="宋体" w:eastAsia="宋体" w:hAnsi="宋体" w:hint="eastAsia"/>
          <w:b/>
          <w:bCs/>
          <w:sz w:val="24"/>
          <w:szCs w:val="24"/>
        </w:rPr>
        <w:t>于民事责任上，</w:t>
      </w:r>
      <w:r>
        <w:rPr>
          <w:rFonts w:ascii="宋体" w:eastAsia="宋体" w:hAnsi="宋体" w:hint="eastAsia"/>
          <w:sz w:val="24"/>
          <w:szCs w:val="24"/>
        </w:rPr>
        <w:t>根据《最高人民法院关于确定民事侵权精神损害赔偿责任若干问题的解释》第一条规定，违反社会公共利益，社会公德侵害他人隐私或其他人格利益，受害人以侵权为由向人民法院起诉请求赔偿精神损害的，人民法院应当依法予以受理，</w:t>
      </w:r>
      <w:r w:rsidR="00F020B0">
        <w:rPr>
          <w:rFonts w:ascii="宋体" w:eastAsia="宋体" w:hAnsi="宋体" w:hint="eastAsia"/>
          <w:sz w:val="24"/>
          <w:szCs w:val="24"/>
        </w:rPr>
        <w:t>此外，我国《民法总则》第一百八十三条还规定，因保护他人民事权益使自己受到损害的，由侵权人承担民事责任，受益人可以给予适当补偿，没有侵权人，侵权人逃逸或者无力承担民事责任，受害人请求补偿的，受益人应当给予适当补偿</w:t>
      </w:r>
      <w:r w:rsidR="0055774C">
        <w:rPr>
          <w:rFonts w:ascii="宋体" w:eastAsia="宋体" w:hAnsi="宋体" w:hint="eastAsia"/>
          <w:sz w:val="24"/>
          <w:szCs w:val="24"/>
        </w:rPr>
        <w:t>。</w:t>
      </w:r>
    </w:p>
    <w:p w14:paraId="6C0C584E" w14:textId="4D406721" w:rsidR="006735EA" w:rsidRDefault="00F020B0" w:rsidP="00F020B0">
      <w:pPr>
        <w:spacing w:line="312" w:lineRule="auto"/>
        <w:ind w:firstLine="420"/>
        <w:rPr>
          <w:rFonts w:ascii="宋体" w:eastAsia="宋体" w:hAnsi="宋体"/>
          <w:sz w:val="24"/>
          <w:szCs w:val="24"/>
        </w:rPr>
      </w:pPr>
      <w:r>
        <w:rPr>
          <w:rFonts w:ascii="宋体" w:eastAsia="宋体" w:hAnsi="宋体" w:hint="eastAsia"/>
          <w:sz w:val="24"/>
          <w:szCs w:val="24"/>
        </w:rPr>
        <w:t>故</w:t>
      </w:r>
      <w:r w:rsidR="006735EA">
        <w:rPr>
          <w:rFonts w:ascii="宋体" w:eastAsia="宋体" w:hAnsi="宋体" w:hint="eastAsia"/>
          <w:sz w:val="24"/>
          <w:szCs w:val="24"/>
        </w:rPr>
        <w:t>在此情况下，江歌母亲可以起诉刘鑫，后者将背上悖俗致损的侵权责任</w:t>
      </w:r>
      <w:r w:rsidR="009B6220">
        <w:rPr>
          <w:rFonts w:ascii="宋体" w:eastAsia="宋体" w:hAnsi="宋体" w:hint="eastAsia"/>
          <w:sz w:val="24"/>
          <w:szCs w:val="24"/>
        </w:rPr>
        <w:t>，江歌也确实是因为阻止陈世峰伤害刘鑫而死亡，属于见义勇为，尽管不法侵害的侵权人是陈世峰，应当由他来承担刑事责任及附带民事赔偿责任，但</w:t>
      </w:r>
      <w:r w:rsidR="009B6220" w:rsidRPr="00E75815">
        <w:rPr>
          <w:rFonts w:ascii="宋体" w:eastAsia="宋体" w:hAnsi="宋体" w:hint="eastAsia"/>
          <w:b/>
          <w:bCs/>
          <w:sz w:val="24"/>
          <w:szCs w:val="24"/>
        </w:rPr>
        <w:t>刘鑫作为受益者，也应当给予一定的经济补偿，给江歌妈妈以精神慰藉。</w:t>
      </w:r>
      <w:r w:rsidR="0055774C">
        <w:rPr>
          <w:rFonts w:ascii="宋体" w:eastAsia="宋体" w:hAnsi="宋体" w:hint="eastAsia"/>
          <w:sz w:val="24"/>
          <w:szCs w:val="24"/>
        </w:rPr>
        <w:t>这无论是出于法理还是情理都是正当要求，</w:t>
      </w:r>
      <w:r w:rsidR="00E75815">
        <w:rPr>
          <w:rFonts w:ascii="宋体" w:eastAsia="宋体" w:hAnsi="宋体" w:hint="eastAsia"/>
          <w:sz w:val="24"/>
          <w:szCs w:val="24"/>
        </w:rPr>
        <w:t>也与法院最后的判决相照应。</w:t>
      </w:r>
    </w:p>
    <w:p w14:paraId="4C875FE7" w14:textId="3DFA1C4E" w:rsidR="00586E71" w:rsidRDefault="00586E71" w:rsidP="00F020B0">
      <w:pPr>
        <w:spacing w:line="312" w:lineRule="auto"/>
        <w:ind w:firstLine="420"/>
        <w:rPr>
          <w:rFonts w:ascii="宋体" w:eastAsia="宋体" w:hAnsi="宋体"/>
          <w:sz w:val="24"/>
          <w:szCs w:val="24"/>
        </w:rPr>
      </w:pPr>
      <w:r>
        <w:rPr>
          <w:rFonts w:ascii="宋体" w:eastAsia="宋体" w:hAnsi="宋体" w:hint="eastAsia"/>
          <w:sz w:val="24"/>
          <w:szCs w:val="24"/>
        </w:rPr>
        <w:t>同时，民事总则第八条规定，民事主体从事民事活动，不得违反法律，不得违背公序良俗，这里所谓的公序良俗，就是指公共秩序与善良风俗，而刘鑫</w:t>
      </w:r>
      <w:r>
        <w:rPr>
          <w:rFonts w:ascii="宋体" w:eastAsia="宋体" w:hAnsi="宋体" w:hint="eastAsia"/>
          <w:sz w:val="24"/>
          <w:szCs w:val="24"/>
        </w:rPr>
        <w:lastRenderedPageBreak/>
        <w:t>在江歌遇害后的种种行为已经可以认定为</w:t>
      </w:r>
      <w:r w:rsidRPr="00E75815">
        <w:rPr>
          <w:rFonts w:ascii="宋体" w:eastAsia="宋体" w:hAnsi="宋体" w:hint="eastAsia"/>
          <w:b/>
          <w:bCs/>
          <w:sz w:val="24"/>
          <w:szCs w:val="24"/>
        </w:rPr>
        <w:t>违背了这一公序良俗原则。</w:t>
      </w:r>
    </w:p>
    <w:p w14:paraId="3F1CC28A" w14:textId="3F67139D" w:rsidR="009661EB" w:rsidRPr="00E75815" w:rsidRDefault="009661EB" w:rsidP="00F020B0">
      <w:pPr>
        <w:spacing w:line="312" w:lineRule="auto"/>
        <w:ind w:firstLine="420"/>
        <w:rPr>
          <w:rFonts w:ascii="宋体" w:eastAsia="宋体" w:hAnsi="宋体"/>
          <w:b/>
          <w:bCs/>
          <w:sz w:val="24"/>
          <w:szCs w:val="24"/>
        </w:rPr>
      </w:pPr>
      <w:r w:rsidRPr="00E75815">
        <w:rPr>
          <w:rFonts w:ascii="宋体" w:eastAsia="宋体" w:hAnsi="宋体" w:hint="eastAsia"/>
          <w:b/>
          <w:bCs/>
          <w:sz w:val="24"/>
          <w:szCs w:val="24"/>
        </w:rPr>
        <w:t>综上，刘鑫的行为无论是在道德上还是法律上都是负有责任的，道德上要谴责，法律上也构成一定的触法</w:t>
      </w:r>
      <w:r w:rsidR="00BE1C05">
        <w:rPr>
          <w:rFonts w:ascii="宋体" w:eastAsia="宋体" w:hAnsi="宋体" w:hint="eastAsia"/>
          <w:b/>
          <w:bCs/>
          <w:sz w:val="24"/>
          <w:szCs w:val="24"/>
        </w:rPr>
        <w:t>，最终判</w:t>
      </w:r>
      <w:r w:rsidR="00BE1C05" w:rsidRPr="00BF35C6">
        <w:rPr>
          <w:rFonts w:ascii="宋体" w:eastAsia="宋体" w:hAnsi="宋体" w:hint="eastAsia"/>
          <w:sz w:val="24"/>
          <w:szCs w:val="24"/>
        </w:rPr>
        <w:t>被告</w:t>
      </w:r>
      <w:r w:rsidR="00BE1C05" w:rsidRPr="002A5922">
        <w:rPr>
          <w:rFonts w:ascii="宋体" w:eastAsia="宋体" w:hAnsi="宋体" w:hint="eastAsia"/>
          <w:b/>
          <w:bCs/>
          <w:sz w:val="24"/>
          <w:szCs w:val="24"/>
        </w:rPr>
        <w:t>刘鑫赔偿</w:t>
      </w:r>
      <w:r w:rsidR="00BE1C05" w:rsidRPr="00BF35C6">
        <w:rPr>
          <w:rFonts w:ascii="宋体" w:eastAsia="宋体" w:hAnsi="宋体" w:hint="eastAsia"/>
          <w:sz w:val="24"/>
          <w:szCs w:val="24"/>
        </w:rPr>
        <w:t>原告江秋莲各项</w:t>
      </w:r>
      <w:r w:rsidR="00BE1C05" w:rsidRPr="002A5922">
        <w:rPr>
          <w:rFonts w:ascii="宋体" w:eastAsia="宋体" w:hAnsi="宋体" w:hint="eastAsia"/>
          <w:b/>
          <w:bCs/>
          <w:sz w:val="24"/>
          <w:szCs w:val="24"/>
        </w:rPr>
        <w:t>经济损失496000元，赔偿精神损害抚慰金200000元。</w:t>
      </w:r>
    </w:p>
    <w:p w14:paraId="0D0A2B4C" w14:textId="0BB35FAA" w:rsidR="006735EA" w:rsidRPr="005B1372" w:rsidRDefault="000359F4" w:rsidP="009D4542">
      <w:pPr>
        <w:pStyle w:val="2"/>
      </w:pPr>
      <w:r>
        <w:rPr>
          <w:rFonts w:hint="eastAsia"/>
        </w:rPr>
        <w:t>4.</w:t>
      </w:r>
      <w:r w:rsidR="005B1372">
        <w:rPr>
          <w:rFonts w:hint="eastAsia"/>
        </w:rPr>
        <w:t>基于刑法有关江秋莲女士所涉不当违法行为</w:t>
      </w:r>
    </w:p>
    <w:p w14:paraId="525F258F" w14:textId="150031DB" w:rsidR="000C7323" w:rsidRPr="001B5A2C" w:rsidRDefault="00634343" w:rsidP="005C07AB">
      <w:pPr>
        <w:spacing w:line="312" w:lineRule="auto"/>
        <w:ind w:firstLineChars="200" w:firstLine="482"/>
        <w:rPr>
          <w:rFonts w:ascii="宋体" w:eastAsia="宋体" w:hAnsi="宋体"/>
          <w:b/>
          <w:bCs/>
          <w:sz w:val="24"/>
          <w:szCs w:val="24"/>
        </w:rPr>
      </w:pPr>
      <w:r w:rsidRPr="001B5A2C">
        <w:rPr>
          <w:rFonts w:ascii="宋体" w:eastAsia="宋体" w:hAnsi="宋体" w:hint="eastAsia"/>
          <w:b/>
          <w:bCs/>
          <w:sz w:val="24"/>
          <w:szCs w:val="24"/>
        </w:rPr>
        <w:t>江歌母亲在网上曝光了刘鑫全家人的家庭住址，工作单位，车牌号等信息，已经涉嫌违法</w:t>
      </w:r>
      <w:r w:rsidR="00C60573" w:rsidRPr="001B5A2C">
        <w:rPr>
          <w:rFonts w:ascii="宋体" w:eastAsia="宋体" w:hAnsi="宋体" w:hint="eastAsia"/>
          <w:b/>
          <w:bCs/>
          <w:sz w:val="24"/>
          <w:szCs w:val="24"/>
        </w:rPr>
        <w:t>。</w:t>
      </w:r>
    </w:p>
    <w:p w14:paraId="3C864005" w14:textId="534B455D" w:rsidR="00C60573" w:rsidRPr="00E1037F" w:rsidRDefault="00C60573" w:rsidP="005B1372">
      <w:pPr>
        <w:spacing w:line="312" w:lineRule="auto"/>
        <w:rPr>
          <w:rFonts w:ascii="宋体" w:eastAsia="宋体" w:hAnsi="宋体"/>
          <w:b/>
          <w:bCs/>
          <w:sz w:val="24"/>
          <w:szCs w:val="24"/>
        </w:rPr>
      </w:pPr>
      <w:r>
        <w:rPr>
          <w:rFonts w:ascii="宋体" w:eastAsia="宋体" w:hAnsi="宋体"/>
          <w:sz w:val="24"/>
          <w:szCs w:val="24"/>
        </w:rPr>
        <w:tab/>
      </w:r>
      <w:r>
        <w:rPr>
          <w:rFonts w:ascii="宋体" w:eastAsia="宋体" w:hAnsi="宋体" w:hint="eastAsia"/>
          <w:sz w:val="24"/>
          <w:szCs w:val="24"/>
        </w:rPr>
        <w:t>根据刑法第二百五十三条之一规定的</w:t>
      </w:r>
      <w:r w:rsidR="007D6D53">
        <w:rPr>
          <w:rFonts w:ascii="宋体" w:eastAsia="宋体" w:hAnsi="宋体" w:hint="eastAsia"/>
          <w:sz w:val="24"/>
          <w:szCs w:val="24"/>
        </w:rPr>
        <w:t>：“违反国家有关规定，向他人出售或者提供公民个人信息，情节严重的，处三年以下有期徒刑或者拘役，并处或者单处罚金；情节特别严重的，处三年以上七年以下有期徒刑，并处罚金。</w:t>
      </w:r>
      <w:r w:rsidR="00E1037F">
        <w:rPr>
          <w:rFonts w:ascii="宋体" w:eastAsia="宋体" w:hAnsi="宋体" w:hint="eastAsia"/>
          <w:sz w:val="24"/>
          <w:szCs w:val="24"/>
        </w:rPr>
        <w:t>”</w:t>
      </w:r>
      <w:r w:rsidR="00E1037F" w:rsidRPr="00E1037F">
        <w:rPr>
          <w:rFonts w:ascii="宋体" w:eastAsia="宋体" w:hAnsi="宋体" w:hint="eastAsia"/>
          <w:b/>
          <w:bCs/>
          <w:sz w:val="24"/>
          <w:szCs w:val="24"/>
        </w:rPr>
        <w:t>江歌母亲已经涉嫌侵犯公民个人信息罪。</w:t>
      </w:r>
    </w:p>
    <w:p w14:paraId="15C5F12F" w14:textId="7B3B1F1A" w:rsidR="000C7323" w:rsidRDefault="00E1037F" w:rsidP="008558A9">
      <w:pPr>
        <w:spacing w:line="312" w:lineRule="auto"/>
        <w:ind w:firstLine="420"/>
        <w:rPr>
          <w:rFonts w:ascii="宋体" w:eastAsia="宋体" w:hAnsi="宋体"/>
          <w:sz w:val="24"/>
          <w:szCs w:val="24"/>
        </w:rPr>
      </w:pPr>
      <w:r>
        <w:rPr>
          <w:rFonts w:ascii="宋体" w:eastAsia="宋体" w:hAnsi="宋体" w:hint="eastAsia"/>
          <w:sz w:val="24"/>
          <w:szCs w:val="24"/>
        </w:rPr>
        <w:t>江歌妈妈的所作作为或许可以让人理解，毕竟在一个已经逝去自己女儿生命的</w:t>
      </w:r>
      <w:r w:rsidR="003100D2">
        <w:rPr>
          <w:rFonts w:ascii="宋体" w:eastAsia="宋体" w:hAnsi="宋体" w:hint="eastAsia"/>
          <w:sz w:val="24"/>
          <w:szCs w:val="24"/>
        </w:rPr>
        <w:t>妈妈面前，已经没有什么能让江歌妈妈所害怕。</w:t>
      </w:r>
      <w:r>
        <w:rPr>
          <w:rFonts w:ascii="宋体" w:eastAsia="宋体" w:hAnsi="宋体" w:hint="eastAsia"/>
          <w:sz w:val="24"/>
          <w:szCs w:val="24"/>
        </w:rPr>
        <w:t>但在法律面前，</w:t>
      </w:r>
      <w:r w:rsidR="003100D2">
        <w:rPr>
          <w:rFonts w:ascii="宋体" w:eastAsia="宋体" w:hAnsi="宋体" w:hint="eastAsia"/>
          <w:sz w:val="24"/>
          <w:szCs w:val="24"/>
        </w:rPr>
        <w:t>在社会面前，</w:t>
      </w:r>
      <w:r>
        <w:rPr>
          <w:rFonts w:ascii="宋体" w:eastAsia="宋体" w:hAnsi="宋体" w:hint="eastAsia"/>
          <w:sz w:val="24"/>
          <w:szCs w:val="24"/>
        </w:rPr>
        <w:t>这样的方式有失妥当，</w:t>
      </w:r>
      <w:r w:rsidR="003100D2">
        <w:rPr>
          <w:rFonts w:ascii="宋体" w:eastAsia="宋体" w:hAnsi="宋体" w:hint="eastAsia"/>
          <w:sz w:val="24"/>
          <w:szCs w:val="24"/>
        </w:rPr>
        <w:t>虽然</w:t>
      </w:r>
      <w:r w:rsidR="001241FF">
        <w:rPr>
          <w:rFonts w:ascii="宋体" w:eastAsia="宋体" w:hAnsi="宋体" w:hint="eastAsia"/>
          <w:sz w:val="24"/>
          <w:szCs w:val="24"/>
        </w:rPr>
        <w:t>社会舆论都</w:t>
      </w:r>
      <w:r w:rsidR="003100D2">
        <w:rPr>
          <w:rFonts w:ascii="宋体" w:eastAsia="宋体" w:hAnsi="宋体" w:hint="eastAsia"/>
          <w:sz w:val="24"/>
          <w:szCs w:val="24"/>
        </w:rPr>
        <w:t>在声嘶力竭的声讨刘鑫，但退一万步说，至少刘鑫不是凶手，至少刘鑫在法律上没有太多的过错，本案的核心应该在陈世峰，江歌妈妈破釜沉舟，逼迫刘鑫一家出面即便情有可原，</w:t>
      </w:r>
      <w:r w:rsidR="001241FF">
        <w:rPr>
          <w:rFonts w:ascii="宋体" w:eastAsia="宋体" w:hAnsi="宋体" w:hint="eastAsia"/>
          <w:sz w:val="24"/>
          <w:szCs w:val="24"/>
        </w:rPr>
        <w:t>法律却并不会因为理解同情而免于处罚。</w:t>
      </w:r>
    </w:p>
    <w:p w14:paraId="26251FA8" w14:textId="5551DA70" w:rsidR="00D10590" w:rsidRDefault="0022563C" w:rsidP="00D10590">
      <w:pPr>
        <w:pStyle w:val="1"/>
      </w:pPr>
      <w:r>
        <w:rPr>
          <w:rFonts w:hint="eastAsia"/>
        </w:rPr>
        <w:t>5.</w:t>
      </w:r>
      <w:r w:rsidR="00D10590">
        <w:rPr>
          <w:rFonts w:hint="eastAsia"/>
        </w:rPr>
        <w:t>结语</w:t>
      </w:r>
    </w:p>
    <w:p w14:paraId="52077E67" w14:textId="182B04FB" w:rsidR="001241FF" w:rsidRDefault="001241FF" w:rsidP="008558A9">
      <w:pPr>
        <w:spacing w:line="312" w:lineRule="auto"/>
        <w:ind w:firstLine="420"/>
        <w:rPr>
          <w:rFonts w:ascii="宋体" w:eastAsia="宋体" w:hAnsi="宋体"/>
          <w:sz w:val="24"/>
          <w:szCs w:val="24"/>
        </w:rPr>
      </w:pPr>
      <w:r>
        <w:rPr>
          <w:rFonts w:ascii="宋体" w:eastAsia="宋体" w:hAnsi="宋体" w:hint="eastAsia"/>
          <w:sz w:val="24"/>
          <w:szCs w:val="24"/>
        </w:rPr>
        <w:t>无论法律还是社会舆论的力量，都无法避免人类所必要经历的悲剧，</w:t>
      </w:r>
      <w:r w:rsidRPr="009D4542">
        <w:rPr>
          <w:rFonts w:ascii="宋体" w:eastAsia="宋体" w:hAnsi="宋体" w:hint="eastAsia"/>
          <w:b/>
          <w:bCs/>
          <w:sz w:val="24"/>
          <w:szCs w:val="24"/>
        </w:rPr>
        <w:t>本案受到关注其实不仅仅是法律上的问题，更多的其实是源于人们对</w:t>
      </w:r>
      <w:r w:rsidR="00D10590" w:rsidRPr="009D4542">
        <w:rPr>
          <w:rFonts w:ascii="宋体" w:eastAsia="宋体" w:hAnsi="宋体" w:hint="eastAsia"/>
          <w:b/>
          <w:bCs/>
          <w:sz w:val="24"/>
          <w:szCs w:val="24"/>
        </w:rPr>
        <w:t>陈世峰以及刘鑫在道德上的谴责</w:t>
      </w:r>
      <w:r w:rsidR="00D10590">
        <w:rPr>
          <w:rFonts w:ascii="宋体" w:eastAsia="宋体" w:hAnsi="宋体" w:hint="eastAsia"/>
          <w:sz w:val="24"/>
          <w:szCs w:val="24"/>
        </w:rPr>
        <w:t>。我们尊重和理解一位母亲的丧女之痛，但造成本案最大悲剧的最终还是残暴的凶手陈世峰，</w:t>
      </w:r>
      <w:r w:rsidR="009D4542">
        <w:rPr>
          <w:rFonts w:ascii="宋体" w:eastAsia="宋体" w:hAnsi="宋体" w:hint="eastAsia"/>
          <w:sz w:val="24"/>
          <w:szCs w:val="24"/>
        </w:rPr>
        <w:t>才</w:t>
      </w:r>
      <w:r w:rsidR="00D10590">
        <w:rPr>
          <w:rFonts w:ascii="宋体" w:eastAsia="宋体" w:hAnsi="宋体" w:hint="eastAsia"/>
          <w:sz w:val="24"/>
          <w:szCs w:val="24"/>
        </w:rPr>
        <w:t>最应被讨伐</w:t>
      </w:r>
      <w:r w:rsidR="009D4542">
        <w:rPr>
          <w:rFonts w:ascii="宋体" w:eastAsia="宋体" w:hAnsi="宋体" w:hint="eastAsia"/>
          <w:sz w:val="24"/>
          <w:szCs w:val="24"/>
        </w:rPr>
        <w:t>，我们要</w:t>
      </w:r>
      <w:r w:rsidR="0033268A">
        <w:rPr>
          <w:rFonts w:ascii="宋体" w:eastAsia="宋体" w:hAnsi="宋体" w:hint="eastAsia"/>
          <w:sz w:val="24"/>
          <w:szCs w:val="24"/>
        </w:rPr>
        <w:t>理智对待案件，遵纪守法，</w:t>
      </w:r>
      <w:r w:rsidR="0033268A" w:rsidRPr="001B5A2C">
        <w:rPr>
          <w:rFonts w:ascii="宋体" w:eastAsia="宋体" w:hAnsi="宋体" w:hint="eastAsia"/>
          <w:b/>
          <w:bCs/>
          <w:sz w:val="24"/>
          <w:szCs w:val="24"/>
        </w:rPr>
        <w:t>学会用法律武器对付敌人，而不是“以暴制暴”，最终让自己也陷入深渊。</w:t>
      </w:r>
    </w:p>
    <w:p w14:paraId="6AD90662" w14:textId="77777777" w:rsidR="000C7323" w:rsidRPr="0033268A" w:rsidRDefault="000C7323" w:rsidP="008558A9">
      <w:pPr>
        <w:spacing w:line="312" w:lineRule="auto"/>
        <w:ind w:firstLine="420"/>
        <w:rPr>
          <w:rFonts w:ascii="宋体" w:eastAsia="宋体" w:hAnsi="宋体"/>
          <w:b/>
          <w:bCs/>
          <w:sz w:val="24"/>
          <w:szCs w:val="24"/>
        </w:rPr>
      </w:pPr>
    </w:p>
    <w:p w14:paraId="13F03DDB" w14:textId="4B633D36" w:rsidR="00B72C54" w:rsidRPr="008D36C4" w:rsidRDefault="008D36C4" w:rsidP="008D36C4">
      <w:pPr>
        <w:spacing w:line="312" w:lineRule="auto"/>
        <w:rPr>
          <w:rFonts w:ascii="宋体" w:eastAsia="宋体" w:hAnsi="宋体"/>
          <w:sz w:val="24"/>
          <w:szCs w:val="24"/>
        </w:rPr>
      </w:pPr>
      <w:r>
        <w:tab/>
      </w:r>
    </w:p>
    <w:p w14:paraId="428E717F" w14:textId="0E5A9A9A" w:rsidR="00B72C54" w:rsidRPr="00397C89" w:rsidRDefault="00397C89">
      <w:pPr>
        <w:rPr>
          <w:rFonts w:ascii="宋体" w:eastAsia="宋体" w:hAnsi="宋体"/>
          <w:b/>
          <w:bCs/>
          <w:sz w:val="24"/>
          <w:szCs w:val="24"/>
        </w:rPr>
      </w:pPr>
      <w:r w:rsidRPr="00397C89">
        <w:rPr>
          <w:rFonts w:ascii="宋体" w:eastAsia="宋体" w:hAnsi="宋体" w:hint="eastAsia"/>
          <w:b/>
          <w:bCs/>
          <w:sz w:val="24"/>
          <w:szCs w:val="24"/>
        </w:rPr>
        <w:t>参考文献：</w:t>
      </w:r>
    </w:p>
    <w:p w14:paraId="69EFA6D3" w14:textId="2D4D3C9F" w:rsidR="00B72C54" w:rsidRPr="004260B7" w:rsidRDefault="00690F23" w:rsidP="00690F23">
      <w:pPr>
        <w:rPr>
          <w:rFonts w:ascii="宋体" w:eastAsia="宋体" w:hAnsi="宋体"/>
          <w:sz w:val="24"/>
          <w:szCs w:val="24"/>
        </w:rPr>
      </w:pPr>
      <w:r w:rsidRPr="004260B7">
        <w:rPr>
          <w:rFonts w:ascii="宋体" w:eastAsia="宋体" w:hAnsi="宋体" w:hint="eastAsia"/>
          <w:b/>
          <w:bCs/>
          <w:sz w:val="24"/>
          <w:szCs w:val="24"/>
        </w:rPr>
        <w:t>[</w:t>
      </w:r>
      <w:r w:rsidRPr="004260B7">
        <w:rPr>
          <w:rFonts w:ascii="宋体" w:eastAsia="宋体" w:hAnsi="宋体"/>
          <w:b/>
          <w:bCs/>
          <w:sz w:val="24"/>
          <w:szCs w:val="24"/>
        </w:rPr>
        <w:t>1]</w:t>
      </w:r>
      <w:r w:rsidRPr="004260B7">
        <w:rPr>
          <w:rFonts w:ascii="宋体" w:eastAsia="宋体" w:hAnsi="宋体"/>
          <w:sz w:val="24"/>
          <w:szCs w:val="24"/>
        </w:rPr>
        <w:t xml:space="preserve">    </w:t>
      </w:r>
      <w:r w:rsidRPr="004260B7">
        <w:rPr>
          <w:rFonts w:ascii="宋体" w:eastAsia="宋体" w:hAnsi="宋体" w:hint="eastAsia"/>
          <w:sz w:val="24"/>
          <w:szCs w:val="24"/>
        </w:rPr>
        <w:t>杨立新 1</w:t>
      </w:r>
      <w:r w:rsidRPr="004260B7">
        <w:rPr>
          <w:rFonts w:ascii="宋体" w:eastAsia="宋体" w:hAnsi="宋体"/>
          <w:sz w:val="24"/>
          <w:szCs w:val="24"/>
        </w:rPr>
        <w:t xml:space="preserve"> </w:t>
      </w:r>
      <w:r w:rsidRPr="004260B7">
        <w:rPr>
          <w:rFonts w:ascii="宋体" w:eastAsia="宋体" w:hAnsi="宋体" w:hint="eastAsia"/>
          <w:sz w:val="24"/>
          <w:szCs w:val="24"/>
        </w:rPr>
        <w:t>，李怡雯2</w:t>
      </w:r>
      <w:r w:rsidR="00676B3C" w:rsidRPr="004260B7">
        <w:rPr>
          <w:rFonts w:ascii="宋体" w:eastAsia="宋体" w:hAnsi="宋体"/>
          <w:sz w:val="24"/>
          <w:szCs w:val="24"/>
        </w:rPr>
        <w:t xml:space="preserve"> . </w:t>
      </w:r>
      <w:r w:rsidRPr="004260B7">
        <w:rPr>
          <w:rFonts w:ascii="宋体" w:eastAsia="宋体" w:hAnsi="宋体" w:hint="eastAsia"/>
          <w:sz w:val="24"/>
          <w:szCs w:val="24"/>
        </w:rPr>
        <w:t>受助者的作为义务及侵权责任</w:t>
      </w:r>
      <w:r w:rsidR="00C11740" w:rsidRPr="004260B7">
        <w:rPr>
          <w:rFonts w:ascii="宋体" w:eastAsia="宋体" w:hAnsi="宋体" w:hint="eastAsia"/>
          <w:sz w:val="24"/>
          <w:szCs w:val="24"/>
        </w:rPr>
        <w:t xml:space="preserve"> </w:t>
      </w:r>
      <w:r w:rsidR="00C11740" w:rsidRPr="004260B7">
        <w:rPr>
          <w:rFonts w:ascii="宋体" w:eastAsia="宋体" w:hAnsi="宋体" w:hint="eastAsia"/>
          <w:b/>
          <w:bCs/>
          <w:sz w:val="24"/>
          <w:szCs w:val="24"/>
        </w:rPr>
        <w:t>[</w:t>
      </w:r>
      <w:r w:rsidR="00C11740" w:rsidRPr="004260B7">
        <w:rPr>
          <w:rFonts w:ascii="宋体" w:eastAsia="宋体" w:hAnsi="宋体"/>
          <w:b/>
          <w:bCs/>
          <w:sz w:val="24"/>
          <w:szCs w:val="24"/>
        </w:rPr>
        <w:t>J]</w:t>
      </w:r>
      <w:r w:rsidRPr="004260B7">
        <w:rPr>
          <w:rFonts w:ascii="宋体" w:eastAsia="宋体" w:hAnsi="宋体" w:hint="eastAsia"/>
          <w:b/>
          <w:bCs/>
          <w:sz w:val="24"/>
          <w:szCs w:val="24"/>
        </w:rPr>
        <w:t xml:space="preserve"> </w:t>
      </w:r>
      <w:r w:rsidR="00676B3C" w:rsidRPr="004260B7">
        <w:rPr>
          <w:rFonts w:ascii="宋体" w:eastAsia="宋体" w:hAnsi="宋体"/>
          <w:sz w:val="24"/>
          <w:szCs w:val="24"/>
        </w:rPr>
        <w:t xml:space="preserve"> . </w:t>
      </w:r>
      <w:r w:rsidRPr="004260B7">
        <w:rPr>
          <w:rFonts w:ascii="宋体" w:eastAsia="宋体" w:hAnsi="宋体" w:hint="eastAsia"/>
          <w:sz w:val="24"/>
          <w:szCs w:val="24"/>
        </w:rPr>
        <w:t>福建师范大学学报（哲学社会科学版）</w:t>
      </w:r>
      <w:r w:rsidR="004E20F9" w:rsidRPr="004260B7">
        <w:rPr>
          <w:rFonts w:ascii="宋体" w:eastAsia="宋体" w:hAnsi="宋体"/>
          <w:sz w:val="24"/>
          <w:szCs w:val="24"/>
        </w:rPr>
        <w:t xml:space="preserve">  2022</w:t>
      </w:r>
      <w:r w:rsidR="00676B3C" w:rsidRPr="004260B7">
        <w:rPr>
          <w:rFonts w:ascii="宋体" w:eastAsia="宋体" w:hAnsi="宋体"/>
          <w:sz w:val="24"/>
          <w:szCs w:val="24"/>
        </w:rPr>
        <w:t xml:space="preserve"> . 3 </w:t>
      </w:r>
    </w:p>
    <w:p w14:paraId="09A9179F" w14:textId="1FC0F50A" w:rsidR="00B72C54" w:rsidRPr="004260B7" w:rsidRDefault="00B72C54">
      <w:pPr>
        <w:rPr>
          <w:rFonts w:ascii="宋体" w:eastAsia="宋体" w:hAnsi="宋体"/>
          <w:sz w:val="24"/>
          <w:szCs w:val="24"/>
        </w:rPr>
      </w:pPr>
    </w:p>
    <w:p w14:paraId="488535C2" w14:textId="30BC584A" w:rsidR="00C11740" w:rsidRPr="004260B7" w:rsidRDefault="00C11740">
      <w:pPr>
        <w:rPr>
          <w:rFonts w:ascii="宋体" w:eastAsia="宋体" w:hAnsi="宋体"/>
          <w:sz w:val="24"/>
          <w:szCs w:val="24"/>
        </w:rPr>
      </w:pPr>
      <w:r w:rsidRPr="004260B7">
        <w:rPr>
          <w:rFonts w:ascii="宋体" w:eastAsia="宋体" w:hAnsi="宋体" w:hint="eastAsia"/>
          <w:b/>
          <w:bCs/>
          <w:sz w:val="24"/>
          <w:szCs w:val="24"/>
        </w:rPr>
        <w:t>[</w:t>
      </w:r>
      <w:r w:rsidRPr="004260B7">
        <w:rPr>
          <w:rFonts w:ascii="宋体" w:eastAsia="宋体" w:hAnsi="宋体"/>
          <w:b/>
          <w:bCs/>
          <w:sz w:val="24"/>
          <w:szCs w:val="24"/>
        </w:rPr>
        <w:t xml:space="preserve">2]  </w:t>
      </w:r>
      <w:r w:rsidRPr="004260B7">
        <w:rPr>
          <w:rFonts w:ascii="宋体" w:eastAsia="宋体" w:hAnsi="宋体"/>
          <w:sz w:val="24"/>
          <w:szCs w:val="24"/>
        </w:rPr>
        <w:t xml:space="preserve">  </w:t>
      </w:r>
      <w:r w:rsidRPr="004260B7">
        <w:rPr>
          <w:rFonts w:ascii="宋体" w:eastAsia="宋体" w:hAnsi="宋体" w:hint="eastAsia"/>
          <w:sz w:val="24"/>
          <w:szCs w:val="24"/>
        </w:rPr>
        <w:t>张霄 .</w:t>
      </w:r>
      <w:r w:rsidRPr="004260B7">
        <w:rPr>
          <w:rFonts w:ascii="宋体" w:eastAsia="宋体" w:hAnsi="宋体"/>
          <w:sz w:val="24"/>
          <w:szCs w:val="24"/>
        </w:rPr>
        <w:t xml:space="preserve"> </w:t>
      </w:r>
      <w:r w:rsidRPr="004260B7">
        <w:rPr>
          <w:rFonts w:ascii="宋体" w:eastAsia="宋体" w:hAnsi="宋体" w:hint="eastAsia"/>
          <w:sz w:val="24"/>
          <w:szCs w:val="24"/>
        </w:rPr>
        <w:t xml:space="preserve">“后真相”的共振：“江歌案”中的媒体报道与受众解读 </w:t>
      </w:r>
      <w:r w:rsidRPr="004260B7">
        <w:rPr>
          <w:rFonts w:ascii="宋体" w:eastAsia="宋体" w:hAnsi="宋体"/>
          <w:b/>
          <w:bCs/>
          <w:sz w:val="24"/>
          <w:szCs w:val="24"/>
        </w:rPr>
        <w:t xml:space="preserve">[D]  </w:t>
      </w:r>
      <w:r w:rsidRPr="004260B7">
        <w:rPr>
          <w:rFonts w:ascii="宋体" w:eastAsia="宋体" w:hAnsi="宋体" w:hint="eastAsia"/>
          <w:sz w:val="24"/>
          <w:szCs w:val="24"/>
        </w:rPr>
        <w:lastRenderedPageBreak/>
        <w:t xml:space="preserve">西南交通大学 </w:t>
      </w:r>
      <w:r w:rsidRPr="004260B7">
        <w:rPr>
          <w:rFonts w:ascii="宋体" w:eastAsia="宋体" w:hAnsi="宋体"/>
          <w:sz w:val="24"/>
          <w:szCs w:val="24"/>
        </w:rPr>
        <w:t xml:space="preserve"> </w:t>
      </w:r>
      <w:r w:rsidRPr="004260B7">
        <w:rPr>
          <w:rFonts w:ascii="宋体" w:eastAsia="宋体" w:hAnsi="宋体" w:hint="eastAsia"/>
          <w:sz w:val="24"/>
          <w:szCs w:val="24"/>
        </w:rPr>
        <w:t>2019</w:t>
      </w:r>
      <w:r w:rsidRPr="004260B7">
        <w:rPr>
          <w:rFonts w:ascii="宋体" w:eastAsia="宋体" w:hAnsi="宋体"/>
          <w:sz w:val="24"/>
          <w:szCs w:val="24"/>
        </w:rPr>
        <w:t xml:space="preserve"> </w:t>
      </w:r>
      <w:r w:rsidRPr="004260B7">
        <w:rPr>
          <w:rFonts w:ascii="宋体" w:eastAsia="宋体" w:hAnsi="宋体" w:hint="eastAsia"/>
          <w:sz w:val="24"/>
          <w:szCs w:val="24"/>
        </w:rPr>
        <w:t>.5</w:t>
      </w:r>
    </w:p>
    <w:p w14:paraId="77205B78" w14:textId="4493CE33" w:rsidR="00B72C54" w:rsidRPr="004260B7" w:rsidRDefault="00B72C54">
      <w:pPr>
        <w:rPr>
          <w:rFonts w:ascii="宋体" w:eastAsia="宋体" w:hAnsi="宋体"/>
          <w:sz w:val="24"/>
          <w:szCs w:val="24"/>
        </w:rPr>
      </w:pPr>
    </w:p>
    <w:p w14:paraId="5D4B1C9E" w14:textId="65CD2642" w:rsidR="00B72C54" w:rsidRPr="004260B7" w:rsidRDefault="00C11740">
      <w:pPr>
        <w:rPr>
          <w:rFonts w:ascii="宋体" w:eastAsia="宋体" w:hAnsi="宋体"/>
          <w:sz w:val="24"/>
          <w:szCs w:val="24"/>
        </w:rPr>
      </w:pPr>
      <w:r w:rsidRPr="004260B7">
        <w:rPr>
          <w:rFonts w:ascii="宋体" w:eastAsia="宋体" w:hAnsi="宋体" w:hint="eastAsia"/>
          <w:b/>
          <w:bCs/>
          <w:sz w:val="24"/>
          <w:szCs w:val="24"/>
        </w:rPr>
        <w:t>[</w:t>
      </w:r>
      <w:r w:rsidRPr="004260B7">
        <w:rPr>
          <w:rFonts w:ascii="宋体" w:eastAsia="宋体" w:hAnsi="宋体"/>
          <w:b/>
          <w:bCs/>
          <w:sz w:val="24"/>
          <w:szCs w:val="24"/>
        </w:rPr>
        <w:t>3]</w:t>
      </w:r>
      <w:r w:rsidR="006B1991" w:rsidRPr="004260B7">
        <w:rPr>
          <w:rFonts w:ascii="宋体" w:eastAsia="宋体" w:hAnsi="宋体"/>
          <w:sz w:val="24"/>
          <w:szCs w:val="24"/>
        </w:rPr>
        <w:t xml:space="preserve"> </w:t>
      </w:r>
      <w:r w:rsidR="006B1991" w:rsidRPr="004260B7">
        <w:rPr>
          <w:rFonts w:ascii="宋体" w:eastAsia="宋体" w:hAnsi="宋体" w:hint="eastAsia"/>
          <w:sz w:val="24"/>
          <w:szCs w:val="24"/>
        </w:rPr>
        <w:t xml:space="preserve">王军 </w:t>
      </w:r>
      <w:r w:rsidR="006B1991" w:rsidRPr="004260B7">
        <w:rPr>
          <w:rFonts w:ascii="宋体" w:eastAsia="宋体" w:hAnsi="宋体"/>
          <w:sz w:val="24"/>
          <w:szCs w:val="24"/>
        </w:rPr>
        <w:t xml:space="preserve">  </w:t>
      </w:r>
      <w:r w:rsidR="006B1991" w:rsidRPr="004260B7">
        <w:rPr>
          <w:rFonts w:ascii="宋体" w:eastAsia="宋体" w:hAnsi="宋体" w:hint="eastAsia"/>
          <w:sz w:val="24"/>
          <w:szCs w:val="24"/>
        </w:rPr>
        <w:t xml:space="preserve">.从四个维度反思“江歌遇害案”——兼谈隐私权、名誉权、公正审判、案件报道规则 </w:t>
      </w:r>
      <w:r w:rsidR="006B1991" w:rsidRPr="004260B7">
        <w:rPr>
          <w:rFonts w:ascii="宋体" w:eastAsia="宋体" w:hAnsi="宋体"/>
          <w:b/>
          <w:bCs/>
          <w:sz w:val="24"/>
          <w:szCs w:val="24"/>
        </w:rPr>
        <w:t xml:space="preserve">[J]  . </w:t>
      </w:r>
      <w:r w:rsidR="006B1991" w:rsidRPr="004260B7">
        <w:rPr>
          <w:rFonts w:ascii="宋体" w:eastAsia="宋体" w:hAnsi="宋体" w:hint="eastAsia"/>
          <w:sz w:val="24"/>
          <w:szCs w:val="24"/>
        </w:rPr>
        <w:t>新闻爱好者.</w:t>
      </w:r>
      <w:r w:rsidR="006B1991" w:rsidRPr="004260B7">
        <w:rPr>
          <w:rFonts w:ascii="宋体" w:eastAsia="宋体" w:hAnsi="宋体"/>
          <w:sz w:val="24"/>
          <w:szCs w:val="24"/>
        </w:rPr>
        <w:t xml:space="preserve">  2018.3</w:t>
      </w:r>
    </w:p>
    <w:p w14:paraId="0A41A166" w14:textId="12D97D5B" w:rsidR="00243020" w:rsidRPr="004260B7" w:rsidRDefault="00243020">
      <w:pPr>
        <w:rPr>
          <w:rFonts w:ascii="宋体" w:eastAsia="宋体" w:hAnsi="宋体"/>
          <w:sz w:val="24"/>
          <w:szCs w:val="24"/>
        </w:rPr>
      </w:pPr>
    </w:p>
    <w:p w14:paraId="3CAAC17C" w14:textId="7C9D6EC5" w:rsidR="00243020" w:rsidRPr="004260B7" w:rsidRDefault="00243020">
      <w:pPr>
        <w:rPr>
          <w:rFonts w:ascii="宋体" w:eastAsia="宋体" w:hAnsi="宋体"/>
          <w:sz w:val="24"/>
          <w:szCs w:val="24"/>
        </w:rPr>
      </w:pPr>
      <w:r w:rsidRPr="004260B7">
        <w:rPr>
          <w:rFonts w:ascii="宋体" w:eastAsia="宋体" w:hAnsi="宋体" w:hint="eastAsia"/>
          <w:b/>
          <w:bCs/>
          <w:sz w:val="24"/>
          <w:szCs w:val="24"/>
        </w:rPr>
        <w:t>[</w:t>
      </w:r>
      <w:r w:rsidRPr="004260B7">
        <w:rPr>
          <w:rFonts w:ascii="宋体" w:eastAsia="宋体" w:hAnsi="宋体"/>
          <w:b/>
          <w:bCs/>
          <w:sz w:val="24"/>
          <w:szCs w:val="24"/>
        </w:rPr>
        <w:t xml:space="preserve">4] </w:t>
      </w:r>
      <w:r w:rsidRPr="004260B7">
        <w:rPr>
          <w:rFonts w:ascii="宋体" w:eastAsia="宋体" w:hAnsi="宋体" w:hint="eastAsia"/>
          <w:sz w:val="24"/>
          <w:szCs w:val="24"/>
        </w:rPr>
        <w:t>‘杨立新</w:t>
      </w:r>
      <w:r w:rsidRPr="004260B7">
        <w:rPr>
          <w:rFonts w:ascii="宋体" w:eastAsia="宋体" w:hAnsi="宋体"/>
          <w:sz w:val="24"/>
          <w:szCs w:val="24"/>
        </w:rPr>
        <w:t xml:space="preserve"> .</w:t>
      </w:r>
      <w:r w:rsidRPr="004260B7">
        <w:rPr>
          <w:rFonts w:ascii="宋体" w:eastAsia="宋体" w:hAnsi="宋体" w:hint="eastAsia"/>
          <w:sz w:val="24"/>
          <w:szCs w:val="24"/>
        </w:rPr>
        <w:t>江歌事件应在《民法总则》框架内解决 .</w:t>
      </w:r>
      <w:r w:rsidRPr="004260B7">
        <w:rPr>
          <w:rFonts w:ascii="宋体" w:eastAsia="宋体" w:hAnsi="宋体" w:hint="eastAsia"/>
          <w:b/>
          <w:bCs/>
          <w:sz w:val="24"/>
          <w:szCs w:val="24"/>
        </w:rPr>
        <w:t>[</w:t>
      </w:r>
      <w:r w:rsidRPr="004260B7">
        <w:rPr>
          <w:rFonts w:ascii="宋体" w:eastAsia="宋体" w:hAnsi="宋体"/>
          <w:b/>
          <w:bCs/>
          <w:sz w:val="24"/>
          <w:szCs w:val="24"/>
        </w:rPr>
        <w:t xml:space="preserve">J]  </w:t>
      </w:r>
      <w:r w:rsidRPr="004260B7">
        <w:rPr>
          <w:rFonts w:ascii="宋体" w:eastAsia="宋体" w:hAnsi="宋体" w:hint="eastAsia"/>
          <w:sz w:val="24"/>
          <w:szCs w:val="24"/>
        </w:rPr>
        <w:t>中国经济报告.</w:t>
      </w:r>
      <w:r w:rsidRPr="004260B7">
        <w:rPr>
          <w:rFonts w:ascii="宋体" w:eastAsia="宋体" w:hAnsi="宋体"/>
          <w:sz w:val="24"/>
          <w:szCs w:val="24"/>
        </w:rPr>
        <w:t xml:space="preserve"> 2017.12</w:t>
      </w:r>
    </w:p>
    <w:p w14:paraId="7B7A17C9" w14:textId="15EF7282" w:rsidR="00B72C54" w:rsidRPr="00243020" w:rsidRDefault="00B72C54"/>
    <w:p w14:paraId="1E089BB4" w14:textId="7DE39AD7" w:rsidR="00B72C54" w:rsidRPr="004260B7" w:rsidRDefault="004260B7">
      <w:pPr>
        <w:rPr>
          <w:rFonts w:ascii="宋体" w:eastAsia="宋体" w:hAnsi="宋体"/>
          <w:sz w:val="24"/>
          <w:szCs w:val="24"/>
        </w:rPr>
      </w:pPr>
      <w:r w:rsidRPr="00801B1C">
        <w:rPr>
          <w:rFonts w:ascii="宋体" w:eastAsia="宋体" w:hAnsi="宋体" w:hint="eastAsia"/>
          <w:b/>
          <w:bCs/>
          <w:sz w:val="24"/>
          <w:szCs w:val="24"/>
        </w:rPr>
        <w:t>[</w:t>
      </w:r>
      <w:r w:rsidRPr="00801B1C">
        <w:rPr>
          <w:rFonts w:ascii="宋体" w:eastAsia="宋体" w:hAnsi="宋体"/>
          <w:b/>
          <w:bCs/>
          <w:sz w:val="24"/>
          <w:szCs w:val="24"/>
        </w:rPr>
        <w:t>5]</w:t>
      </w:r>
      <w:r w:rsidRPr="004260B7">
        <w:rPr>
          <w:rFonts w:ascii="宋体" w:eastAsia="宋体" w:hAnsi="宋体"/>
          <w:sz w:val="24"/>
          <w:szCs w:val="24"/>
        </w:rPr>
        <w:t xml:space="preserve"> </w:t>
      </w:r>
      <w:r w:rsidRPr="004260B7">
        <w:rPr>
          <w:rFonts w:ascii="宋体" w:eastAsia="宋体" w:hAnsi="宋体" w:hint="eastAsia"/>
          <w:sz w:val="24"/>
          <w:szCs w:val="24"/>
        </w:rPr>
        <w:t>杜静.</w:t>
      </w:r>
      <w:r w:rsidRPr="004260B7">
        <w:rPr>
          <w:rFonts w:ascii="宋体" w:eastAsia="宋体" w:hAnsi="宋体"/>
          <w:sz w:val="24"/>
          <w:szCs w:val="24"/>
        </w:rPr>
        <w:t xml:space="preserve"> </w:t>
      </w:r>
      <w:r w:rsidRPr="004260B7">
        <w:rPr>
          <w:rFonts w:ascii="宋体" w:eastAsia="宋体" w:hAnsi="宋体" w:hint="eastAsia"/>
          <w:sz w:val="24"/>
          <w:szCs w:val="24"/>
        </w:rPr>
        <w:t>网络民意对司法的影响</w:t>
      </w:r>
      <w:r>
        <w:rPr>
          <w:rFonts w:ascii="宋体" w:eastAsia="宋体" w:hAnsi="宋体"/>
          <w:sz w:val="24"/>
          <w:szCs w:val="24"/>
        </w:rPr>
        <w:t xml:space="preserve"> </w:t>
      </w:r>
      <w:r w:rsidRPr="004260B7">
        <w:rPr>
          <w:rFonts w:ascii="宋体" w:eastAsia="宋体" w:hAnsi="宋体"/>
          <w:b/>
          <w:bCs/>
          <w:sz w:val="24"/>
          <w:szCs w:val="24"/>
        </w:rPr>
        <w:t>[J]</w:t>
      </w:r>
      <w:r>
        <w:rPr>
          <w:rFonts w:ascii="宋体" w:eastAsia="宋体" w:hAnsi="宋体"/>
          <w:b/>
          <w:bCs/>
          <w:sz w:val="24"/>
          <w:szCs w:val="24"/>
        </w:rPr>
        <w:t xml:space="preserve"> .</w:t>
      </w:r>
      <w:r w:rsidRPr="004260B7">
        <w:rPr>
          <w:rFonts w:ascii="宋体" w:eastAsia="宋体" w:hAnsi="宋体" w:hint="eastAsia"/>
          <w:sz w:val="24"/>
          <w:szCs w:val="24"/>
        </w:rPr>
        <w:t>现代盐化工.</w:t>
      </w:r>
      <w:r w:rsidRPr="004260B7">
        <w:rPr>
          <w:rFonts w:ascii="宋体" w:eastAsia="宋体" w:hAnsi="宋体"/>
          <w:sz w:val="24"/>
          <w:szCs w:val="24"/>
        </w:rPr>
        <w:t xml:space="preserve"> </w:t>
      </w:r>
      <w:r w:rsidRPr="004260B7">
        <w:rPr>
          <w:rFonts w:ascii="宋体" w:eastAsia="宋体" w:hAnsi="宋体" w:hint="eastAsia"/>
          <w:sz w:val="24"/>
          <w:szCs w:val="24"/>
        </w:rPr>
        <w:t>2020.2</w:t>
      </w:r>
    </w:p>
    <w:p w14:paraId="709DE1D3" w14:textId="73ED5F39" w:rsidR="00B72C54" w:rsidRDefault="00B72C54"/>
    <w:p w14:paraId="746B0C68" w14:textId="49C7F7FA" w:rsidR="00B72C54" w:rsidRDefault="00B72C54"/>
    <w:p w14:paraId="178117F3" w14:textId="4E808EDB" w:rsidR="00B72C54" w:rsidRDefault="00B72C54"/>
    <w:p w14:paraId="34F54FA3" w14:textId="41FCDF28" w:rsidR="00B72C54" w:rsidRDefault="00B72C54"/>
    <w:p w14:paraId="1D09CB30" w14:textId="1BC4B91F" w:rsidR="00B72C54" w:rsidRDefault="00B72C54"/>
    <w:p w14:paraId="64FE9514" w14:textId="15AA10A9" w:rsidR="00B72C54" w:rsidRDefault="00B72C54"/>
    <w:p w14:paraId="384DE88E" w14:textId="1FDF5C2A" w:rsidR="00B72C54" w:rsidRDefault="00B72C54"/>
    <w:p w14:paraId="56DF8329" w14:textId="57B795CF" w:rsidR="00B72C54" w:rsidRDefault="00B72C54"/>
    <w:p w14:paraId="38FAFED7" w14:textId="100F5361" w:rsidR="00B72C54" w:rsidRDefault="00B72C54"/>
    <w:p w14:paraId="36FE587A" w14:textId="5695088D" w:rsidR="00B72C54" w:rsidRDefault="00B72C54"/>
    <w:p w14:paraId="2E75E6F6" w14:textId="7C2A27C2" w:rsidR="00B72C54" w:rsidRDefault="00B72C54"/>
    <w:p w14:paraId="784426BF" w14:textId="698F7587" w:rsidR="00B72C54" w:rsidRDefault="00B72C54"/>
    <w:p w14:paraId="3F9CBDE5" w14:textId="7B2DCBB6" w:rsidR="00B72C54" w:rsidRDefault="00B72C54"/>
    <w:p w14:paraId="26ECF6EF" w14:textId="6BCA055D" w:rsidR="00B72C54" w:rsidRDefault="00B72C54"/>
    <w:p w14:paraId="403CB91F" w14:textId="7496A94F" w:rsidR="00B72C54" w:rsidRDefault="00B72C54"/>
    <w:p w14:paraId="52EA2DBD" w14:textId="7CE9972E" w:rsidR="00B72C54" w:rsidRDefault="00B72C54"/>
    <w:p w14:paraId="2859B2A7" w14:textId="14277CB9" w:rsidR="00B72C54" w:rsidRDefault="00B72C54"/>
    <w:p w14:paraId="49E886B2" w14:textId="78842B0F" w:rsidR="00B72C54" w:rsidRDefault="00B72C54"/>
    <w:p w14:paraId="0174DAD6" w14:textId="7AFBE4EF" w:rsidR="00B72C54" w:rsidRDefault="00B72C54"/>
    <w:p w14:paraId="2C8A9093" w14:textId="5AD91E0F" w:rsidR="00B72C54" w:rsidRDefault="00B72C54"/>
    <w:p w14:paraId="56630A4D" w14:textId="308F188C" w:rsidR="00B72C54" w:rsidRDefault="00B72C54"/>
    <w:p w14:paraId="7CAD6DE6" w14:textId="245E15DB" w:rsidR="00B72C54" w:rsidRDefault="00B72C54"/>
    <w:p w14:paraId="48792B6E" w14:textId="6B83EFA1" w:rsidR="00B72C54" w:rsidRDefault="00B72C54"/>
    <w:p w14:paraId="3F8CD711" w14:textId="19239074" w:rsidR="00B72C54" w:rsidRDefault="00B72C54"/>
    <w:p w14:paraId="04696D7D" w14:textId="5B9A027D" w:rsidR="00B72C54" w:rsidRDefault="00B72C54"/>
    <w:p w14:paraId="3E5E6A73" w14:textId="47268CFA" w:rsidR="00B72C54" w:rsidRDefault="00B72C54"/>
    <w:p w14:paraId="2CFB2C70" w14:textId="3AE48174" w:rsidR="00B72C54" w:rsidRDefault="00B72C54"/>
    <w:p w14:paraId="6B4724E4" w14:textId="235F324B" w:rsidR="00B72C54" w:rsidRDefault="00B72C54"/>
    <w:p w14:paraId="16193DA4" w14:textId="615E809C" w:rsidR="00B72C54" w:rsidRDefault="00B72C54"/>
    <w:p w14:paraId="0178DE2E" w14:textId="14F047B5" w:rsidR="00B72C54" w:rsidRDefault="00B72C54"/>
    <w:p w14:paraId="60FB98AF" w14:textId="2F1D642E" w:rsidR="00B72C54" w:rsidRDefault="00B72C54"/>
    <w:p w14:paraId="1598F867" w14:textId="287E4A08" w:rsidR="00B72C54" w:rsidRDefault="00B72C54"/>
    <w:p w14:paraId="0FEADABE" w14:textId="3FD66997" w:rsidR="00B72C54" w:rsidRDefault="00B72C54"/>
    <w:p w14:paraId="1F9D9309" w14:textId="7B1E7730" w:rsidR="00B72C54" w:rsidRDefault="00B72C54"/>
    <w:p w14:paraId="5ACF721C" w14:textId="635977CF" w:rsidR="00B72C54" w:rsidRDefault="00B72C54"/>
    <w:p w14:paraId="7A561FA8" w14:textId="5509599B" w:rsidR="00B72C54" w:rsidRDefault="00B72C54"/>
    <w:p w14:paraId="62BF6699" w14:textId="63CFECDF" w:rsidR="00B72C54" w:rsidRDefault="00B72C54"/>
    <w:p w14:paraId="3ABF196E" w14:textId="503F5273" w:rsidR="00B72C54" w:rsidRDefault="00B72C54"/>
    <w:p w14:paraId="284AD62D" w14:textId="5A07525D" w:rsidR="00B72C54" w:rsidRDefault="00B72C54"/>
    <w:p w14:paraId="65EFA7B4" w14:textId="36019023" w:rsidR="00B72C54" w:rsidRDefault="00B72C54"/>
    <w:p w14:paraId="75037032" w14:textId="1FF41412" w:rsidR="00B72C54" w:rsidRDefault="00B72C54"/>
    <w:p w14:paraId="71B2AB36" w14:textId="6E5F2B0E" w:rsidR="00B72C54" w:rsidRDefault="00B72C54"/>
    <w:p w14:paraId="54039C6A" w14:textId="299470BE" w:rsidR="00B72C54" w:rsidRDefault="00B72C54"/>
    <w:p w14:paraId="3EB5E185" w14:textId="62998381" w:rsidR="00B72C54" w:rsidRDefault="00B72C54"/>
    <w:p w14:paraId="3656E40D" w14:textId="3E7787B0" w:rsidR="00B72C54" w:rsidRDefault="00B72C54"/>
    <w:p w14:paraId="0A9D30ED" w14:textId="4B6A9A3C" w:rsidR="00B72C54" w:rsidRDefault="00B72C54"/>
    <w:p w14:paraId="53ABDB18" w14:textId="030105C2" w:rsidR="00B72C54" w:rsidRDefault="00B72C54"/>
    <w:p w14:paraId="59469561" w14:textId="03DD8309" w:rsidR="00B72C54" w:rsidRDefault="00B72C54"/>
    <w:p w14:paraId="63F89DC0" w14:textId="53C8B267" w:rsidR="00B72C54" w:rsidRDefault="00B72C54"/>
    <w:p w14:paraId="55710996" w14:textId="6C89961B" w:rsidR="00B72C54" w:rsidRDefault="00B72C54"/>
    <w:p w14:paraId="7550891C" w14:textId="2DA8E864" w:rsidR="00B72C54" w:rsidRDefault="00B72C54"/>
    <w:p w14:paraId="43E8097D" w14:textId="37C0CCFD" w:rsidR="00B72C54" w:rsidRDefault="00B72C54"/>
    <w:p w14:paraId="7A84D1CF" w14:textId="5471F27A" w:rsidR="00B72C54" w:rsidRDefault="00B72C54"/>
    <w:p w14:paraId="32700AF6" w14:textId="0F6154A4" w:rsidR="00B72C54" w:rsidRDefault="00B72C54"/>
    <w:p w14:paraId="23F8BFD1" w14:textId="18E37D29" w:rsidR="00B72C54" w:rsidRDefault="00B72C54"/>
    <w:p w14:paraId="6A454544" w14:textId="7E7F2475" w:rsidR="00B72C54" w:rsidRDefault="00B72C54"/>
    <w:p w14:paraId="6EA685C7" w14:textId="05670514" w:rsidR="00B72C54" w:rsidRDefault="00B72C54"/>
    <w:p w14:paraId="5C3A8563" w14:textId="4C1C1EDA" w:rsidR="00B72C54" w:rsidRDefault="00B72C54"/>
    <w:p w14:paraId="6DD85CA5" w14:textId="77777777" w:rsidR="00B72C54" w:rsidRDefault="00B72C54"/>
    <w:sectPr w:rsidR="00B72C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78FDD" w14:textId="77777777" w:rsidR="00D70366" w:rsidRDefault="00D70366" w:rsidP="00B72C54">
      <w:r>
        <w:separator/>
      </w:r>
    </w:p>
  </w:endnote>
  <w:endnote w:type="continuationSeparator" w:id="0">
    <w:p w14:paraId="7938F85D" w14:textId="77777777" w:rsidR="00D70366" w:rsidRDefault="00D70366" w:rsidP="00B72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6C49F" w14:textId="77777777" w:rsidR="00D70366" w:rsidRDefault="00D70366" w:rsidP="00B72C54">
      <w:r>
        <w:separator/>
      </w:r>
    </w:p>
  </w:footnote>
  <w:footnote w:type="continuationSeparator" w:id="0">
    <w:p w14:paraId="17557808" w14:textId="77777777" w:rsidR="00D70366" w:rsidRDefault="00D70366" w:rsidP="00B72C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85C79"/>
    <w:rsid w:val="00005B80"/>
    <w:rsid w:val="000204D7"/>
    <w:rsid w:val="000359F4"/>
    <w:rsid w:val="000619D3"/>
    <w:rsid w:val="00064657"/>
    <w:rsid w:val="00093D0D"/>
    <w:rsid w:val="000C7323"/>
    <w:rsid w:val="000F5967"/>
    <w:rsid w:val="001241FF"/>
    <w:rsid w:val="001A5170"/>
    <w:rsid w:val="001B221C"/>
    <w:rsid w:val="001B5A2C"/>
    <w:rsid w:val="001E46BF"/>
    <w:rsid w:val="001F218C"/>
    <w:rsid w:val="002237B7"/>
    <w:rsid w:val="0022563C"/>
    <w:rsid w:val="00243020"/>
    <w:rsid w:val="002A422C"/>
    <w:rsid w:val="002A5922"/>
    <w:rsid w:val="002B44B9"/>
    <w:rsid w:val="002C7AFB"/>
    <w:rsid w:val="003100D2"/>
    <w:rsid w:val="0033268A"/>
    <w:rsid w:val="00342945"/>
    <w:rsid w:val="00355494"/>
    <w:rsid w:val="00361D63"/>
    <w:rsid w:val="003743C8"/>
    <w:rsid w:val="00397C89"/>
    <w:rsid w:val="003D0E2A"/>
    <w:rsid w:val="003D611F"/>
    <w:rsid w:val="00402664"/>
    <w:rsid w:val="0041511B"/>
    <w:rsid w:val="004260B7"/>
    <w:rsid w:val="00435E63"/>
    <w:rsid w:val="004858AF"/>
    <w:rsid w:val="004C3E66"/>
    <w:rsid w:val="004E20F9"/>
    <w:rsid w:val="004E36A3"/>
    <w:rsid w:val="00531D6A"/>
    <w:rsid w:val="0055774C"/>
    <w:rsid w:val="0057156E"/>
    <w:rsid w:val="00586E71"/>
    <w:rsid w:val="005B1372"/>
    <w:rsid w:val="005C07AB"/>
    <w:rsid w:val="005F1771"/>
    <w:rsid w:val="00634343"/>
    <w:rsid w:val="00635A3C"/>
    <w:rsid w:val="006566B5"/>
    <w:rsid w:val="006735EA"/>
    <w:rsid w:val="00676B3C"/>
    <w:rsid w:val="00683C15"/>
    <w:rsid w:val="00690AA4"/>
    <w:rsid w:val="00690F23"/>
    <w:rsid w:val="006A30F4"/>
    <w:rsid w:val="006B1991"/>
    <w:rsid w:val="006C2075"/>
    <w:rsid w:val="006D6C64"/>
    <w:rsid w:val="007700A1"/>
    <w:rsid w:val="007A2ED8"/>
    <w:rsid w:val="007A5654"/>
    <w:rsid w:val="007B2F76"/>
    <w:rsid w:val="007D6D53"/>
    <w:rsid w:val="007E38FD"/>
    <w:rsid w:val="00801B1C"/>
    <w:rsid w:val="00823C1F"/>
    <w:rsid w:val="008558A9"/>
    <w:rsid w:val="00896B85"/>
    <w:rsid w:val="008B4D3A"/>
    <w:rsid w:val="008B7C33"/>
    <w:rsid w:val="008C125F"/>
    <w:rsid w:val="008D36C4"/>
    <w:rsid w:val="00926753"/>
    <w:rsid w:val="009661EB"/>
    <w:rsid w:val="009B3A13"/>
    <w:rsid w:val="009B6220"/>
    <w:rsid w:val="009D4542"/>
    <w:rsid w:val="00A93004"/>
    <w:rsid w:val="00AE312C"/>
    <w:rsid w:val="00AF5616"/>
    <w:rsid w:val="00AF6230"/>
    <w:rsid w:val="00B36D26"/>
    <w:rsid w:val="00B37772"/>
    <w:rsid w:val="00B72C54"/>
    <w:rsid w:val="00B857BE"/>
    <w:rsid w:val="00BC69FF"/>
    <w:rsid w:val="00BE1C05"/>
    <w:rsid w:val="00BE2984"/>
    <w:rsid w:val="00BF35C6"/>
    <w:rsid w:val="00BF53E4"/>
    <w:rsid w:val="00C11740"/>
    <w:rsid w:val="00C250B8"/>
    <w:rsid w:val="00C35F07"/>
    <w:rsid w:val="00C45BBF"/>
    <w:rsid w:val="00C60573"/>
    <w:rsid w:val="00C85C79"/>
    <w:rsid w:val="00C92C7F"/>
    <w:rsid w:val="00CC0863"/>
    <w:rsid w:val="00CD071A"/>
    <w:rsid w:val="00CD37BA"/>
    <w:rsid w:val="00CE211D"/>
    <w:rsid w:val="00D10590"/>
    <w:rsid w:val="00D23BEA"/>
    <w:rsid w:val="00D70366"/>
    <w:rsid w:val="00DC209F"/>
    <w:rsid w:val="00DF1545"/>
    <w:rsid w:val="00DF2A48"/>
    <w:rsid w:val="00E1037F"/>
    <w:rsid w:val="00E11695"/>
    <w:rsid w:val="00E119C0"/>
    <w:rsid w:val="00E44503"/>
    <w:rsid w:val="00E6287D"/>
    <w:rsid w:val="00E75815"/>
    <w:rsid w:val="00E974EC"/>
    <w:rsid w:val="00EA7238"/>
    <w:rsid w:val="00ED6D84"/>
    <w:rsid w:val="00EE5251"/>
    <w:rsid w:val="00F020B0"/>
    <w:rsid w:val="00F4542E"/>
    <w:rsid w:val="00F7404D"/>
    <w:rsid w:val="00F84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19AEA"/>
  <w15:docId w15:val="{A2251DFB-E1BC-4DD1-BFC6-1B7E75AB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C54"/>
    <w:pPr>
      <w:widowControl w:val="0"/>
      <w:jc w:val="both"/>
    </w:pPr>
  </w:style>
  <w:style w:type="paragraph" w:styleId="1">
    <w:name w:val="heading 1"/>
    <w:basedOn w:val="a"/>
    <w:next w:val="a"/>
    <w:link w:val="10"/>
    <w:uiPriority w:val="9"/>
    <w:qFormat/>
    <w:rsid w:val="003743C8"/>
    <w:pPr>
      <w:keepNext/>
      <w:keepLines/>
      <w:spacing w:before="340" w:after="33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7700A1"/>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BF35C6"/>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2C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2C54"/>
    <w:rPr>
      <w:sz w:val="18"/>
      <w:szCs w:val="18"/>
    </w:rPr>
  </w:style>
  <w:style w:type="paragraph" w:styleId="a5">
    <w:name w:val="footer"/>
    <w:basedOn w:val="a"/>
    <w:link w:val="a6"/>
    <w:uiPriority w:val="99"/>
    <w:unhideWhenUsed/>
    <w:rsid w:val="00B72C54"/>
    <w:pPr>
      <w:tabs>
        <w:tab w:val="center" w:pos="4153"/>
        <w:tab w:val="right" w:pos="8306"/>
      </w:tabs>
      <w:snapToGrid w:val="0"/>
      <w:jc w:val="left"/>
    </w:pPr>
    <w:rPr>
      <w:sz w:val="18"/>
      <w:szCs w:val="18"/>
    </w:rPr>
  </w:style>
  <w:style w:type="character" w:customStyle="1" w:styleId="a6">
    <w:name w:val="页脚 字符"/>
    <w:basedOn w:val="a0"/>
    <w:link w:val="a5"/>
    <w:uiPriority w:val="99"/>
    <w:rsid w:val="00B72C54"/>
    <w:rPr>
      <w:sz w:val="18"/>
      <w:szCs w:val="18"/>
    </w:rPr>
  </w:style>
  <w:style w:type="character" w:customStyle="1" w:styleId="10">
    <w:name w:val="标题 1 字符"/>
    <w:basedOn w:val="a0"/>
    <w:link w:val="1"/>
    <w:uiPriority w:val="9"/>
    <w:rsid w:val="003743C8"/>
    <w:rPr>
      <w:rFonts w:eastAsia="宋体"/>
      <w:b/>
      <w:bCs/>
      <w:kern w:val="44"/>
      <w:sz w:val="32"/>
      <w:szCs w:val="44"/>
    </w:rPr>
  </w:style>
  <w:style w:type="character" w:customStyle="1" w:styleId="20">
    <w:name w:val="标题 2 字符"/>
    <w:basedOn w:val="a0"/>
    <w:link w:val="2"/>
    <w:uiPriority w:val="9"/>
    <w:rsid w:val="007700A1"/>
    <w:rPr>
      <w:rFonts w:asciiTheme="majorHAnsi" w:eastAsia="黑体" w:hAnsiTheme="majorHAnsi" w:cstheme="majorBidi"/>
      <w:b/>
      <w:bCs/>
      <w:sz w:val="30"/>
      <w:szCs w:val="32"/>
    </w:rPr>
  </w:style>
  <w:style w:type="character" w:customStyle="1" w:styleId="30">
    <w:name w:val="标题 3 字符"/>
    <w:basedOn w:val="a0"/>
    <w:link w:val="3"/>
    <w:uiPriority w:val="9"/>
    <w:rsid w:val="00BF35C6"/>
    <w:rPr>
      <w:rFonts w:eastAsia="黑体"/>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FE760-53F8-4C36-8222-E2ADFBB07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晨阳</dc:creator>
  <cp:keywords/>
  <dc:description/>
  <cp:lastModifiedBy>刘 晨阳</cp:lastModifiedBy>
  <cp:revision>22</cp:revision>
  <cp:lastPrinted>2022-06-11T08:15:00Z</cp:lastPrinted>
  <dcterms:created xsi:type="dcterms:W3CDTF">2022-06-11T02:44:00Z</dcterms:created>
  <dcterms:modified xsi:type="dcterms:W3CDTF">2022-06-11T08:31:00Z</dcterms:modified>
</cp:coreProperties>
</file>