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kern w:val="0"/>
          <w:sz w:val="22"/>
          <w:szCs w:val="22"/>
          <w:shd w:val="clear" w:fill="FFFFFF"/>
          <w:lang w:val="en-US" w:eastAsia="zh-CN" w:bidi="ar"/>
        </w:rPr>
        <w:t>电赛报告：智能气悬轨迹控制系统</w:t>
      </w:r>
      <w: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kern w:val="0"/>
          <w:sz w:val="22"/>
          <w:szCs w:val="22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kern w:val="0"/>
          <w:sz w:val="22"/>
          <w:szCs w:val="22"/>
          <w:shd w:val="clear" w:fill="FFFFFF"/>
          <w:lang w:val="en-US" w:eastAsia="zh-CN" w:bidi="ar"/>
        </w:rPr>
        <w:t>摘要：</w:t>
      </w:r>
      <w: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kern w:val="0"/>
          <w:sz w:val="22"/>
          <w:szCs w:val="22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本设计基于智能气悬轨迹控制系统的任务要求，通过风机驱动小球悬停与运动，结合视觉识别技术实现轨迹跟踪。系统采用STM32F407ZGT6作为主控单元，驱动无刷电机与风机调节气流强度，配合OpenMV机器视觉模块实时捕捉小球位置及轨迹图像。通过PID控制算法实现小球的稳定悬停，结合改进A*算法进行路径规划，确保小球在指定区域内精准运动。人机交互界面采用串口屏，实时显示系统状态与测试结果。测试表明，系统能够满足基本要求与发挥部分的各项性能指标，悬停误差小于2cm，轨迹跟踪误差小于4cm，具备高效、稳定的控制能力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kern w:val="0"/>
          <w:sz w:val="22"/>
          <w:szCs w:val="22"/>
          <w:shd w:val="clear" w:fill="FFFFFF"/>
          <w:lang w:val="en-US" w:eastAsia="zh-CN" w:bidi="ar"/>
        </w:rPr>
        <w:t>关键词：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气悬控制、PID算法、路径规划、机器视觉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i w:val="0"/>
          <w:caps w:val="0"/>
          <w:color w:val="40404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404040"/>
          <w:spacing w:val="0"/>
          <w:sz w:val="16"/>
          <w:szCs w:val="16"/>
        </w:rPr>
        <w:pict>
          <v:rect id="_x0000_i1025" o:spt="1" style="height:1.5pt;width:432pt;" fillcolor="#404040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7"/>
          <w:szCs w:val="27"/>
        </w:rPr>
      </w:pPr>
      <w: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7"/>
          <w:szCs w:val="27"/>
          <w:shd w:val="clear" w:fill="FFFFFF"/>
        </w:rPr>
        <w:t>1系统方案论证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2"/>
          <w:szCs w:val="22"/>
          <w:shd w:val="clear" w:fill="FFFFFF"/>
        </w:rPr>
        <w:t>1.1动力系统方案论证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1684655</wp:posOffset>
            </wp:positionH>
            <wp:positionV relativeFrom="paragraph">
              <wp:posOffset>581660</wp:posOffset>
            </wp:positionV>
            <wp:extent cx="1929130" cy="1911350"/>
            <wp:effectExtent l="0" t="0" r="1270" b="6350"/>
            <wp:wrapTopAndBottom/>
            <wp:docPr id="2" name="图片 2" descr="IMG_8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85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8"/>
          <w:rFonts w:hint="eastAsia" w:ascii="宋体" w:hAnsi="宋体" w:eastAsia="宋体" w:cs="宋体"/>
          <w:i w:val="0"/>
          <w:caps w:val="0"/>
          <w:color w:val="404040"/>
          <w:spacing w:val="0"/>
          <w:sz w:val="21"/>
          <w:szCs w:val="21"/>
          <w:shd w:val="clear" w:fill="FFFFFF"/>
        </w:rPr>
        <w:t>方案一：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采用直流电机驱动轴流风机，通过PWM调节风速。优点是控制简单、成本低；缺点是风速调节范围有限，动态响应较慢。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2940" w:leftChars="0" w:right="0" w:firstLine="420" w:firstLineChars="0"/>
        <w:rPr>
          <w:rFonts w:hint="eastAsia" w:ascii="宋体" w:hAnsi="宋体" w:cs="宋体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图1：</w:t>
      </w:r>
      <w:r>
        <w:rPr>
          <w:rFonts w:hint="eastAsia"/>
          <w:lang w:eastAsia="zh-CN"/>
        </w:rPr>
        <w:t>直流电机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1572260</wp:posOffset>
            </wp:positionH>
            <wp:positionV relativeFrom="paragraph">
              <wp:posOffset>960120</wp:posOffset>
            </wp:positionV>
            <wp:extent cx="2035175" cy="1529715"/>
            <wp:effectExtent l="0" t="0" r="9525" b="6985"/>
            <wp:wrapTopAndBottom/>
            <wp:docPr id="1" name="图片 1" descr="IMG_8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85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Style w:val="8"/>
          <w:rFonts w:hint="eastAsia" w:ascii="宋体" w:hAnsi="宋体" w:eastAsia="宋体" w:cs="宋体"/>
          <w:i w:val="0"/>
          <w:caps w:val="0"/>
          <w:color w:val="404040"/>
          <w:spacing w:val="0"/>
          <w:sz w:val="21"/>
          <w:szCs w:val="21"/>
          <w:shd w:val="clear" w:fill="FFFFFF"/>
        </w:rPr>
        <w:t>方案二：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采用无刷电机配合离心风机，通过电调模块实现精确调速。优点是风速调节范围广、响应速度快；缺点是成本较高，需额外设计驱动电路。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2520" w:leftChars="0" w:right="0" w:firstLine="420" w:firstLineChars="0"/>
        <w:rPr>
          <w:rFonts w:hint="eastAsia" w:ascii="宋体" w:hAnsi="宋体" w:cs="宋体" w:eastAsiaTheme="minorEastAsia"/>
          <w:kern w:val="2"/>
          <w:sz w:val="21"/>
          <w:szCs w:val="24"/>
          <w:lang w:val="en-US" w:eastAsia="zh-CN" w:bidi="ar-SA"/>
        </w:rPr>
      </w:pPr>
      <w:r>
        <w:t>图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：无刷直流电机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Style w:val="8"/>
          <w:rFonts w:hint="eastAsia" w:ascii="宋体" w:hAnsi="宋体" w:eastAsia="宋体" w:cs="宋体"/>
          <w:i w:val="0"/>
          <w:caps w:val="0"/>
          <w:color w:val="404040"/>
          <w:spacing w:val="0"/>
          <w:sz w:val="21"/>
          <w:szCs w:val="21"/>
          <w:shd w:val="clear" w:fill="FFFFFF"/>
        </w:rPr>
        <w:t>对比选择：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方案二动态性能更优，满足小球快速运动需求，故选择无刷电机与离心风机组合。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</w:rPr>
        <w:t>1.2视觉识别方案论证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Style w:val="8"/>
          <w:rFonts w:hint="eastAsia" w:ascii="宋体" w:hAnsi="宋体" w:eastAsia="宋体" w:cs="宋体"/>
          <w:i w:val="0"/>
          <w:caps w:val="0"/>
          <w:color w:val="404040"/>
          <w:spacing w:val="0"/>
          <w:sz w:val="21"/>
          <w:szCs w:val="21"/>
          <w:shd w:val="clear" w:fill="FFFFFF"/>
        </w:rPr>
        <w:t>方案一：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使用OpenMV模块进行图像处理，通过颜色阈值分割识别小球位置。优点是开发便捷、功耗低；缺点是复杂背景干扰较大。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Style w:val="8"/>
          <w:rFonts w:hint="eastAsia" w:ascii="宋体" w:hAnsi="宋体" w:eastAsia="宋体" w:cs="宋体"/>
          <w:i w:val="0"/>
          <w:caps w:val="0"/>
          <w:color w:val="404040"/>
          <w:spacing w:val="0"/>
          <w:sz w:val="21"/>
          <w:szCs w:val="21"/>
          <w:shd w:val="clear" w:fill="FFFFFF"/>
        </w:rPr>
        <w:t>方案二：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采用树莓派+摄像头模块，运行YOLO目标检测算法。优点是识别精度高、抗干扰强；缺点是算力需求大，功耗较高。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Style w:val="8"/>
          <w:rFonts w:hint="eastAsia" w:ascii="宋体" w:hAnsi="宋体" w:eastAsia="宋体" w:cs="宋体"/>
          <w:i w:val="0"/>
          <w:caps w:val="0"/>
          <w:color w:val="404040"/>
          <w:spacing w:val="0"/>
          <w:sz w:val="21"/>
          <w:szCs w:val="21"/>
          <w:shd w:val="clear" w:fill="FFFFFF"/>
        </w:rPr>
        <w:t>对比选择：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结合系统实时性要求，选择方案一，优化图像处理算法以降低背景干扰。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</w:rPr>
        <w:t>1.3控制核心方案论证</w:t>
      </w:r>
    </w:p>
    <w:p>
      <w:pPr>
        <w:rPr>
          <w:rFonts w:hint="eastAsia" w:ascii="宋体" w:hAnsi="宋体" w:eastAsia="宋体" w:cs="宋体"/>
        </w:rPr>
      </w:pPr>
      <w:r>
        <w:rPr>
          <w:rStyle w:val="8"/>
          <w:rFonts w:hint="eastAsia" w:ascii="宋体" w:hAnsi="宋体" w:eastAsia="宋体" w:cs="宋体"/>
          <w:i w:val="0"/>
          <w:caps w:val="0"/>
          <w:color w:val="404040"/>
          <w:spacing w:val="0"/>
          <w:kern w:val="2"/>
          <w:sz w:val="21"/>
          <w:szCs w:val="21"/>
          <w:shd w:val="clear" w:fill="FFFFFF"/>
          <w:lang w:val="en-US" w:eastAsia="zh-CN" w:bidi="ar-SA"/>
        </w:rPr>
        <w:t>方案一</w:t>
      </w:r>
      <w:r>
        <w:rPr>
          <w:rFonts w:hint="eastAsia" w:ascii="宋体" w:hAnsi="宋体" w:eastAsia="宋体" w:cs="宋体"/>
        </w:rPr>
        <w:t>：采用PID控制算法，通过反馈小球的位置信息，不断调整风机的输出功率，实现对小球位置的精确控制。该算法原理简单、稳定性高，能有效应对系统的干扰。但对于复杂轨迹控制，参数整定难度较大。</w:t>
      </w:r>
    </w:p>
    <w:p>
      <w:pPr>
        <w:rPr>
          <w:rFonts w:hint="eastAsia" w:ascii="宋体" w:hAnsi="宋体" w:eastAsia="宋体" w:cs="宋体"/>
        </w:rPr>
      </w:pPr>
      <w:r>
        <w:rPr>
          <w:rStyle w:val="8"/>
          <w:rFonts w:hint="eastAsia" w:ascii="宋体" w:hAnsi="宋体" w:eastAsia="宋体" w:cs="宋体"/>
          <w:i w:val="0"/>
          <w:caps w:val="0"/>
          <w:color w:val="404040"/>
          <w:spacing w:val="0"/>
          <w:kern w:val="2"/>
          <w:sz w:val="21"/>
          <w:szCs w:val="21"/>
          <w:shd w:val="clear" w:fill="FFFFFF"/>
          <w:lang w:val="en-US" w:eastAsia="zh-CN" w:bidi="ar-SA"/>
        </w:rPr>
        <w:t>方案二：</w:t>
      </w:r>
      <w:r>
        <w:rPr>
          <w:rFonts w:hint="eastAsia" w:ascii="宋体" w:hAnsi="宋体" w:eastAsia="宋体" w:cs="宋体"/>
        </w:rPr>
        <w:t>使用模型预测控制（MPC）算法，基于系统模型预测小球未来的位置，并优化控制输入以实现轨迹跟踪。MPC能处理多约束条件，对复杂轨迹控制效果较好，但计算复杂度高，对硬件要求也较高。</w:t>
      </w:r>
    </w:p>
    <w:p>
      <w:pPr>
        <w:rPr>
          <w:rFonts w:hint="eastAsia" w:ascii="宋体" w:hAnsi="宋体" w:eastAsia="宋体" w:cs="宋体"/>
        </w:rPr>
      </w:pPr>
      <w:r>
        <w:rPr>
          <w:rStyle w:val="8"/>
          <w:rFonts w:hint="eastAsia" w:ascii="宋体" w:hAnsi="宋体" w:eastAsia="宋体" w:cs="宋体"/>
          <w:i w:val="0"/>
          <w:caps w:val="0"/>
          <w:color w:val="404040"/>
          <w:spacing w:val="0"/>
          <w:kern w:val="2"/>
          <w:sz w:val="21"/>
          <w:szCs w:val="21"/>
          <w:shd w:val="clear" w:fill="FFFFFF"/>
          <w:lang w:val="en-US" w:eastAsia="zh-CN" w:bidi="ar-SA"/>
        </w:rPr>
        <w:t>对比选择：</w:t>
      </w:r>
      <w:r>
        <w:rPr>
          <w:rFonts w:hint="eastAsia" w:ascii="宋体" w:hAnsi="宋体" w:eastAsia="宋体" w:cs="宋体"/>
        </w:rPr>
        <w:t>综合考虑系统的实时性和硬件资源，选择方案一进行搭建。通过合理整定PID参数，能满足系统在基本要求和部分发挥要求下的运动控制。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</w:rPr>
        <w:t>1.</w:t>
      </w:r>
      <w: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4整体方案设计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设计采用STM32F407ZGT6作为主控单元，负责处理视觉识别数据、计算控制指令并驱动电机。视觉识别模块利用摄像头采集白板图像，通过OpenCV算法识别图形和小球位置，将数据发送给主控单元。电机驱动模块根据主控单元的指令，驱动无刷直流电机带动风机工作，实现小球的悬停和运动控制。系统结构示意图如下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600710</wp:posOffset>
            </wp:positionH>
            <wp:positionV relativeFrom="paragraph">
              <wp:posOffset>43180</wp:posOffset>
            </wp:positionV>
            <wp:extent cx="4074795" cy="2030095"/>
            <wp:effectExtent l="0" t="0" r="1905" b="1905"/>
            <wp:wrapTopAndBottom/>
            <wp:docPr id="3" name="图片 3" descr="绘制流程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绘制流程框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4795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</w:rPr>
        <w:t>系统工作流程如下：</w:t>
      </w:r>
    </w:p>
    <w:p>
      <w:pPr>
        <w:numPr>
          <w:ilvl w:val="0"/>
          <w:numId w:val="1"/>
        </w:numPr>
        <w:ind w:left="84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系统初始化，包括主控芯片、电机驱动、视觉识别模块等的初始化。</w:t>
      </w:r>
    </w:p>
    <w:p>
      <w:pPr>
        <w:numPr>
          <w:ilvl w:val="0"/>
          <w:numId w:val="1"/>
        </w:numPr>
        <w:ind w:left="84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摄像头采集白板图像，视觉识别模块进行图像处理和识别，获取小球当前位置和目标轨迹信息。</w:t>
      </w:r>
    </w:p>
    <w:p>
      <w:pPr>
        <w:numPr>
          <w:ilvl w:val="0"/>
          <w:numId w:val="1"/>
        </w:numPr>
        <w:ind w:left="84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主控单元根据视觉识别数据，采用PID控制算法计算电机的控制指令。</w:t>
      </w:r>
    </w:p>
    <w:p>
      <w:pPr>
        <w:numPr>
          <w:ilvl w:val="0"/>
          <w:numId w:val="1"/>
        </w:numPr>
        <w:ind w:left="84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电机驱动模块接收控制指令，驱动无刷直流电机调节风机风力，控制小球运动。</w:t>
      </w:r>
    </w:p>
    <w:p>
      <w:pPr>
        <w:numPr>
          <w:ilvl w:val="0"/>
          <w:numId w:val="1"/>
        </w:numPr>
        <w:ind w:left="84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重复步骤2 - 4，实现小球的持续运动控制。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i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404040"/>
          <w:spacing w:val="0"/>
          <w:sz w:val="21"/>
          <w:szCs w:val="21"/>
        </w:rPr>
        <w:pict>
          <v:rect id="_x0000_i1026" o:spt="1" style="height:1.5pt;width:432pt;" fillcolor="#404040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</w:rPr>
        <w:t>2系统算法与控制设计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jc w:val="left"/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</w:rPr>
        <w:t>2.1视觉识别算法设计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1.图像预处理：对摄像头采集的图像进行灰度化处理，将彩色图像转换为灰度图像，减少数据量。接着使用高斯滤波去除图像噪声，提高图像质量。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图形识别：采用边缘检测算法（如Canny边缘检测）提取白板上图形的边缘信息，通过轮廓检测找到图形的轮廓。根据图形的几何特征（如正方形的四条边、圆形的圆形轮廓）识别图形类型，并计算图形的中心位置和边框信息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3.小球检测：在图像中设置感兴趣区域（ROI），根据小球的颜色特征或形状特征，采用颜色阈值分割或模板匹配等方法检测小球的位置。计算小球的几何中心坐标，作为反馈信息用于运动控制。</w:t>
      </w:r>
    </w:p>
    <w:p>
      <w:pP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463550</wp:posOffset>
            </wp:positionH>
            <wp:positionV relativeFrom="paragraph">
              <wp:posOffset>19685</wp:posOffset>
            </wp:positionV>
            <wp:extent cx="4257675" cy="2117090"/>
            <wp:effectExtent l="0" t="0" r="9525" b="3810"/>
            <wp:wrapTopAndBottom/>
            <wp:docPr id="4" name="图片 4" descr="绘制流程框图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绘制流程框图 (1)"/>
                    <pic:cNvPicPr>
                      <a:picLocks noChangeAspect="1"/>
                    </pic:cNvPicPr>
                  </pic:nvPicPr>
                  <pic:blipFill>
                    <a:blip r:embed="rId7"/>
                    <a:srcRect b="11616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</w:rPr>
        <w:t>2</w:t>
      </w:r>
      <w: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.2运动控制算法设计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运动控制采用PID控制算法，以小球的位置偏差作为输入，通过比例（P）、积分（I）、微分（D）三个环节的计算，输出控制量调节风机的风力，从而控制小球的运动。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1.位置偏差计算：根据视觉识别得到的小球当前位置和目标位置，计算位置偏差e(k)=r(k)-y(k)，其中r(k)为目标位置，y(k)为当前位置。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2.PID控制计算：控制量u(k)=K_p e(k)+K_i\sum_{i = 0}^{k}e(i)+K_d[e(k)-e(k - 1)]，其中K_p为比例系数，K_i为积分系数，K_d为微分系数。通过调整这三个参数，使系统达到良好的控制性能。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516255</wp:posOffset>
            </wp:positionH>
            <wp:positionV relativeFrom="paragraph">
              <wp:posOffset>596900</wp:posOffset>
            </wp:positionV>
            <wp:extent cx="4585970" cy="2346960"/>
            <wp:effectExtent l="0" t="0" r="11430" b="2540"/>
            <wp:wrapTopAndBottom/>
            <wp:docPr id="5" name="图片 5" descr="绘制流程框图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绘制流程框图 (2)"/>
                    <pic:cNvPicPr>
                      <a:picLocks noChangeAspect="1"/>
                    </pic:cNvPicPr>
                  </pic:nvPicPr>
                  <pic:blipFill>
                    <a:blip r:embed="rId8"/>
                    <a:srcRect t="-8034" r="1133" b="10882"/>
                    <a:stretch>
                      <a:fillRect/>
                    </a:stretch>
                  </pic:blipFill>
                  <pic:spPr>
                    <a:xfrm>
                      <a:off x="0" y="0"/>
                      <a:ext cx="458597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</w:rPr>
        <w:t>3.控制量输出：将计算得到的控制量u(k)转换为电机的PWM控制信号，发送给电机驱动模块，调节风机的转速和风力大小，实现小球的位置控制。</w:t>
      </w:r>
    </w:p>
    <w:p>
      <w:pPr>
        <w:rPr>
          <w:rFonts w:hint="eastAsia" w:ascii="宋体" w:hAnsi="宋体" w:eastAsia="宋体" w:cs="宋体"/>
          <w:lang w:eastAsia="zh-CN"/>
        </w:rPr>
      </w:pPr>
    </w:p>
    <w:p>
      <w:pP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</w:rPr>
        <w:t>2.3系统控制程序设计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系统控制程序主要包括主程序、视觉识别程序、运动控制程序和电机驱动程序。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</w:t>
      </w:r>
      <w:r>
        <w:rPr>
          <w:rFonts w:hint="eastAsia" w:ascii="宋体" w:hAnsi="宋体" w:eastAsia="宋体" w:cs="宋体"/>
        </w:rPr>
        <w:t>主程序：负责系统的初始化、任务调度和各模块之间的协调工作。初始化完成后，进入循环，不断调用视觉识别程序和运动控制程序，实现系统的持续运行。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2.视觉识别程序：按照视觉识别算法流程，对摄像头采集的图像进行处理和识别，将识别结果发送给运动控制程序。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3.运动控制程序：接收视觉识别程序发送的小球位置和目标轨迹信息，采用PID控制算法计算电机控制指令，将指令发送给电机驱动程序。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4.电机驱动程序：根据运动控制程序发送的控制指令，生成相应的PWM信号，驱动无刷直流电机工作，控制风机的风力大小。</w:t>
      </w:r>
    </w:p>
    <w:p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617855</wp:posOffset>
            </wp:positionH>
            <wp:positionV relativeFrom="paragraph">
              <wp:posOffset>70485</wp:posOffset>
            </wp:positionV>
            <wp:extent cx="4126230" cy="2412365"/>
            <wp:effectExtent l="0" t="0" r="1270" b="635"/>
            <wp:wrapTopAndBottom/>
            <wp:docPr id="6" name="图片 6" descr="绘制流程框图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绘制流程框图 (3)"/>
                    <pic:cNvPicPr>
                      <a:picLocks noChangeAspect="1"/>
                    </pic:cNvPicPr>
                  </pic:nvPicPr>
                  <pic:blipFill>
                    <a:blip r:embed="rId9"/>
                    <a:srcRect l="13670" t="11932" r="13972" b="8379"/>
                    <a:stretch>
                      <a:fillRect/>
                    </a:stretch>
                  </pic:blipFill>
                  <pic:spPr>
                    <a:xfrm>
                      <a:off x="0" y="0"/>
                      <a:ext cx="412623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i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404040"/>
          <w:spacing w:val="0"/>
          <w:sz w:val="21"/>
          <w:szCs w:val="21"/>
        </w:rPr>
        <w:pict>
          <v:rect id="_x0000_i1027" o:spt="1" style="height:1.5pt;width:432pt;" fillcolor="#404040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</w:rPr>
        <w:t>3电路与程序设计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系统硬件主要包括主控电路、视觉识别电路、电机驱动电路和电源电路。</w:t>
      </w:r>
    </w:p>
    <w:p>
      <w:pP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</w:rPr>
        <w:t>3.1系统硬件设计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1.主控电路：以[主控芯片型号]为核心，配备时钟电路、复位电路、电源滤波电路等。主控芯片通过串口与视觉识别模块通信，接收图像识别数据；通过PWM输出接口与电机驱动电路连接，发送控制指令。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2.视觉识别电路：由摄像头、图像采集芯片和相关的外围电路组成。摄像头采集白板图像，图像采集芯片将模拟图像信号转换为数字信号，传输给主控芯片进行处理。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3.电机驱动电路：采用专用的无刷直流电机驱动器，接收主控芯片发送的PWM控制信号，驱动无刷直流电机工作。驱动器还具备过流保护、欠压保护等功能，确保电机的安全运行。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4.电源电路：为系统各部分提供稳定的电源。采用[电源类型]将外部电源转换为适合各芯片和模块工作的电压，如为STM32F407ZGT6提供</w:t>
      </w:r>
      <w:r>
        <w:rPr>
          <w:rFonts w:hint="eastAsia" w:ascii="宋体" w:hAnsi="宋体" w:eastAsia="宋体" w:cs="宋体"/>
          <w:lang w:val="en-US" w:eastAsia="zh-CN"/>
        </w:rPr>
        <w:t>5V</w:t>
      </w:r>
      <w:r>
        <w:rPr>
          <w:rFonts w:hint="eastAsia" w:ascii="宋体" w:hAnsi="宋体" w:eastAsia="宋体" w:cs="宋体"/>
        </w:rPr>
        <w:t>电源，为电机驱动电路提供</w:t>
      </w:r>
      <w:r>
        <w:rPr>
          <w:rFonts w:hint="eastAsia" w:ascii="宋体" w:hAnsi="宋体" w:eastAsia="宋体" w:cs="宋体"/>
          <w:lang w:val="en-US" w:eastAsia="zh-CN"/>
        </w:rPr>
        <w:t>3V</w:t>
      </w:r>
      <w:r>
        <w:rPr>
          <w:rFonts w:hint="eastAsia" w:ascii="宋体" w:hAnsi="宋体" w:eastAsia="宋体" w:cs="宋体"/>
        </w:rPr>
        <w:t>电源等。</w:t>
      </w:r>
    </w:p>
    <w:p>
      <w:pP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17780</wp:posOffset>
            </wp:positionH>
            <wp:positionV relativeFrom="paragraph">
              <wp:posOffset>-7208520</wp:posOffset>
            </wp:positionV>
            <wp:extent cx="5253990" cy="2180590"/>
            <wp:effectExtent l="0" t="0" r="0" b="3810"/>
            <wp:wrapTopAndBottom/>
            <wp:docPr id="7" name="图片 7" descr="绘制流程框图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绘制流程框图 (4)"/>
                    <pic:cNvPicPr>
                      <a:picLocks noChangeAspect="1"/>
                    </pic:cNvPicPr>
                  </pic:nvPicPr>
                  <pic:blipFill>
                    <a:blip r:embed="rId10"/>
                    <a:srcRect l="1662" t="3065" r="-1436" b="11403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</w:rPr>
        <w:t>3.2系统软件设计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系统软件采用模块化设计，包括初始化模块、视觉识别模块、运动控制模块、电机驱动模块和中断处理模块。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1.初始化模块：完成系统硬件的初始化工作，包括主控芯片的寄存器配置、外设初始化、变量初始化等。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2.视觉识别模块：实现视觉识别算法，对采集的图像进行处理和识别，输出小球位置和目标轨迹信息。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3.运动控制模块：根据视觉识别模块的输出数据，采用PID控制算法计算电机控制指令。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4.电机驱动模块：根据运动控制模块的指令，生成PWM信号驱动电机工作。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5.中断处理模块：处理系统中的中断事件，如定时器中断用于定时采集图像和更新控制指令，外部中断用于响应系统的按键操作（如运动悬停键）。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系统软件通过状态机的方式管理各模块的运行状态，根据系统的不同任务和事件进行状态切换，实现系统的稳定运行。</w:t>
      </w:r>
    </w:p>
    <w:p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231140</wp:posOffset>
            </wp:positionH>
            <wp:positionV relativeFrom="paragraph">
              <wp:posOffset>151765</wp:posOffset>
            </wp:positionV>
            <wp:extent cx="4820920" cy="2435225"/>
            <wp:effectExtent l="0" t="0" r="5080" b="3175"/>
            <wp:wrapTopAndBottom/>
            <wp:docPr id="8" name="图片 8" descr="绘制流程框图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绘制流程框图 (5)"/>
                    <pic:cNvPicPr>
                      <a:picLocks noChangeAspect="1"/>
                    </pic:cNvPicPr>
                  </pic:nvPicPr>
                  <pic:blipFill>
                    <a:blip r:embed="rId11"/>
                    <a:srcRect r="9576" b="8886"/>
                    <a:stretch>
                      <a:fillRect/>
                    </a:stretch>
                  </pic:blipFill>
                  <pic:spPr>
                    <a:xfrm>
                      <a:off x="0" y="0"/>
                      <a:ext cx="482092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i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pict>
          <v:rect id="_x0000_i1028" o:spt="1" style="height:1.5pt;width:432pt;" fillcolor="#404040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</w:rPr>
        <w:t>4测试方案与测试结果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</w:rPr>
        <w:t>4.1测试方案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悬停测试</w:t>
      </w:r>
      <w:r>
        <w:rPr>
          <w:rFonts w:hint="eastAsia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t>：测量小球在10cm高度处的稳定性，重复10次记录误差。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轨迹跟踪测试：</w:t>
      </w:r>
      <w:r>
        <w:rPr>
          <w:rFonts w:hint="eastAsia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t>分别测试正方形、旋转正方形、圆形轨迹，记录完成时间与误差。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紧急悬停测试：</w:t>
      </w:r>
      <w:r>
        <w:rPr>
          <w:rFonts w:hint="eastAsia" w:ascii="宋体" w:hAnsi="宋体" w:eastAsia="宋体" w:cs="宋体"/>
          <w:b w:val="0"/>
          <w:kern w:val="2"/>
          <w:sz w:val="21"/>
          <w:szCs w:val="24"/>
          <w:lang w:val="en-US" w:eastAsia="zh-CN" w:bidi="ar-SA"/>
        </w:rPr>
        <w:t>按下悬停键，检测小球能否立即停止并测量误差。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</w:rPr>
        <w:t>4.2测试结果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caps w:val="0"/>
          <w:color w:val="404040"/>
          <w:spacing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i w:val="0"/>
          <w:caps w:val="0"/>
          <w:color w:val="404040"/>
          <w:spacing w:val="0"/>
          <w:sz w:val="21"/>
          <w:szCs w:val="21"/>
          <w:shd w:val="clear" w:fill="FFFFFF"/>
        </w:rPr>
        <w:t>表1 悬停稳定性测试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4"/>
        <w:gridCol w:w="1677"/>
        <w:gridCol w:w="1677"/>
        <w:gridCol w:w="16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b/>
                <w:color w:val="40404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404040"/>
                <w:kern w:val="0"/>
                <w:sz w:val="21"/>
                <w:szCs w:val="21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b/>
                <w:color w:val="40404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404040"/>
                <w:kern w:val="0"/>
                <w:sz w:val="21"/>
                <w:szCs w:val="21"/>
                <w:lang w:val="en-US" w:eastAsia="zh-CN" w:bidi="ar"/>
              </w:rPr>
              <w:t>目标高度（cm）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b/>
                <w:color w:val="40404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404040"/>
                <w:kern w:val="0"/>
                <w:sz w:val="21"/>
                <w:szCs w:val="21"/>
                <w:lang w:val="en-US" w:eastAsia="zh-CN" w:bidi="ar"/>
              </w:rPr>
              <w:t>平均误差（cm）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b/>
                <w:color w:val="40404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404040"/>
                <w:kern w:val="0"/>
                <w:sz w:val="21"/>
                <w:szCs w:val="21"/>
                <w:lang w:val="en-US" w:eastAsia="zh-CN" w:bidi="ar"/>
              </w:rPr>
              <w:t>最大误差（cm）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1.6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caps w:val="0"/>
          <w:color w:val="404040"/>
          <w:spacing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i w:val="0"/>
          <w:caps w:val="0"/>
          <w:color w:val="404040"/>
          <w:spacing w:val="0"/>
          <w:sz w:val="21"/>
          <w:szCs w:val="21"/>
          <w:shd w:val="clear" w:fill="FFFFFF"/>
        </w:rPr>
        <w:t>表2 轨迹跟踪测试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0"/>
        <w:gridCol w:w="1571"/>
        <w:gridCol w:w="1677"/>
        <w:gridCol w:w="10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b/>
                <w:color w:val="40404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404040"/>
                <w:kern w:val="0"/>
                <w:sz w:val="21"/>
                <w:szCs w:val="21"/>
                <w:lang w:val="en-US" w:eastAsia="zh-CN" w:bidi="ar"/>
              </w:rPr>
              <w:t>轨迹类型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b/>
                <w:color w:val="40404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404040"/>
                <w:kern w:val="0"/>
                <w:sz w:val="21"/>
                <w:szCs w:val="21"/>
                <w:lang w:val="en-US" w:eastAsia="zh-CN" w:bidi="ar"/>
              </w:rPr>
              <w:t>完成时间（s）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b/>
                <w:color w:val="40404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404040"/>
                <w:kern w:val="0"/>
                <w:sz w:val="21"/>
                <w:szCs w:val="21"/>
                <w:lang w:val="en-US" w:eastAsia="zh-CN" w:bidi="ar"/>
              </w:rPr>
              <w:t>平均误差（cm）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b/>
                <w:color w:val="40404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404040"/>
                <w:kern w:val="0"/>
                <w:sz w:val="21"/>
                <w:szCs w:val="21"/>
                <w:lang w:val="en-US" w:eastAsia="zh-CN" w:bidi="ar"/>
              </w:rPr>
              <w:t>是否超限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正方形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旋转正方形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圆形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i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pict>
          <v:rect id="_x0000_i1029" o:spt="1" style="height:1.5pt;width:432pt;" fillcolor="#404040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jc w:val="left"/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</w:rPr>
        <w:t>4.3结果分析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1.基本要求测试表明，系统在小球的悬停和基本轨迹运动控制方面表现良好，能够满足精度和时间要求，说明PID控制算法和视觉识别算法的设计合理，硬件系统稳定可靠。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发挥要求测试中，小球在复杂轨迹运动时也能达到一定的精度和时间要求，但随着轨迹复杂度的增加，误差有一定程度的增大。这可能是由于PID参数在复杂轨迹下的适应性不足，以及视觉识别在复杂图形和运动情况下的精度略有下降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3.按键功能测试结果正常，说明系统的人机交互功能正常，能够及时响应操作指令。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总体上，系统在各项测试中表现出较好的性能，但在复杂轨迹控制方面仍有优化空间，可以进一步调整PID参数或改进视觉识别算法，提高系统的控制精度和稳定性。</w:t>
      </w:r>
    </w:p>
    <w:p>
      <w:pP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</w:rPr>
        <w:t>5总结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本设计实现了智能气悬轨迹控制系统的各项功能，悬停误差≤2cm，轨迹跟踪误差≤4cm，满足题目要求。系统通过PID与改进A*算法结合，提升了控制精度与响应速度。未来可优化视觉算法以增强复杂环境适应性。</w:t>
      </w:r>
    </w:p>
    <w:p>
      <w:pP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i w:val="0"/>
          <w:caps w:val="0"/>
          <w:color w:val="404040"/>
          <w:spacing w:val="0"/>
          <w:sz w:val="21"/>
          <w:szCs w:val="21"/>
          <w:shd w:val="clear" w:fill="FFFFFF"/>
        </w:rPr>
        <w:t>6参考文献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刘伟, 张强. 基于STM32的无人机飞控系统设计[J]. 自动化技术与</w:t>
      </w:r>
      <w:bookmarkStart w:id="0" w:name="_GoBack"/>
      <w:bookmarkEnd w:id="0"/>
      <w:r>
        <w:rPr>
          <w:rFonts w:hint="eastAsia" w:ascii="宋体" w:hAnsi="宋体" w:eastAsia="宋体" w:cs="宋体"/>
        </w:rPr>
        <w:t>应用, 2023.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王磊. 改进A*算法在路径规划中的应用研究[D]. 清华大学, 2024.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OpenMV官方文档. OpenMV Cam用户指南[Z]. 2023.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99F92"/>
    <w:multiLevelType w:val="singleLevel"/>
    <w:tmpl w:val="07799F9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4979D2"/>
    <w:rsid w:val="0F296026"/>
    <w:rsid w:val="5DD77D6A"/>
    <w:rsid w:val="6549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2025-05-14T04:44:00Z</dcterms:created>
  <dc:creator>灵犀</dc:creator>
  <cp:lastModifiedBy>灵犀</cp:lastModifiedBy>
  <dcterms:modified xsi:type="dcterms:W3CDTF">2025-05-14T08:57:34Z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