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572E" w:rsidRDefault="00BD572E" w:rsidP="00BD572E">
      <w:pPr>
        <w:spacing w:before="200" w:after="120" w:line="360" w:lineRule="auto"/>
        <w:jc w:val="center"/>
      </w:pPr>
      <w:r>
        <w:rPr>
          <w:rFonts w:ascii="黑体" w:eastAsia="黑体" w:hAnsi="黑体" w:cs="黑体"/>
          <w:b/>
          <w:bCs/>
          <w:color w:val="000000"/>
          <w:sz w:val="32"/>
          <w:szCs w:val="32"/>
        </w:rPr>
        <w:t>基于双向 LSTM 与双重注意力机制的子母无人机编队端到端控制方法</w:t>
      </w:r>
    </w:p>
    <w:p w:rsidR="00BD572E" w:rsidRDefault="00BD572E" w:rsidP="00BD572E">
      <w:pPr>
        <w:spacing w:before="80" w:after="80" w:line="340" w:lineRule="auto"/>
        <w:jc w:val="center"/>
      </w:pPr>
      <w:r>
        <w:rPr>
          <w:rFonts w:eastAsia="Times New Roman"/>
          <w:i/>
          <w:iCs/>
          <w:color w:val="555555"/>
        </w:rPr>
        <w:t>An End-to-End Formation Control Method for Mother-Child UAVs Based on Bidirectional LSTM with Dual Attention Mechanism</w:t>
      </w:r>
    </w:p>
    <w:p w:rsidR="00BD572E" w:rsidRDefault="00BD572E" w:rsidP="00BD572E">
      <w:pPr>
        <w:spacing w:before="320" w:after="160" w:line="360" w:lineRule="auto"/>
        <w:jc w:val="center"/>
        <w:rPr>
          <w:rFonts w:ascii="黑体" w:eastAsia="黑体" w:hAnsi="黑体" w:cs="黑体"/>
          <w:b/>
          <w:bCs/>
          <w:color w:val="000000"/>
          <w:sz w:val="30"/>
          <w:szCs w:val="30"/>
        </w:rPr>
      </w:pPr>
    </w:p>
    <w:p w:rsidR="00BD572E" w:rsidRPr="00BD572E" w:rsidRDefault="00BD572E" w:rsidP="00BD572E">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摘  要</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rPr>
        <w:t>子母无人机编队控制需在动力学差异、外部扰动与长航时巡航等约束下保持高精度协同跟踪,传统分层控制依赖精确模型与人工整定,现有 LSTM 类端到端方法多采用低维输入与单向结构,普遍存在轨迹漂移、决策滞后与信息利用率不均等问题。本文提出基于双向 LSTM 与双重注意力机制的 Teacher-Guided 端到端编队控制方法(BiLSTM-DA):构建含期望轨迹、实际状态与 Teacher 参考的 15 维特征向量,以双向 LSTM 在固定长度历史窗口内编码时序上下文并在训练阶段利用双向表征增强参数学习,通过特征注意力与时序注意力实现双轴聚焦,并设计 Teacher-Student 软硬切换与轻量化策略保障部署稳定性。在 Gazebo + ROS 联合仿真平台对四机编队的实验表明,本文方法在标准巡航任务下实现 3D 位置 RMSE = 0.30 m,相对 Teacher 与 15 维单向 LSTM 基线分别降低 81.7% 与 86.1%,长航时 180 s 下硬切换 0 次,单步推理 ≤ 8 ms。消融实验定量验证三大贡献的独立有效性。</w:t>
      </w:r>
    </w:p>
    <w:p w:rsidR="00BD572E" w:rsidRPr="00884930" w:rsidRDefault="00BD572E" w:rsidP="00BD572E">
      <w:pPr>
        <w:spacing w:before="120" w:after="80" w:line="360" w:lineRule="auto"/>
        <w:rPr>
          <w:rFonts w:ascii="宋体" w:eastAsia="宋体" w:hAnsi="宋体"/>
        </w:rPr>
      </w:pPr>
      <w:r w:rsidRPr="00884930">
        <w:rPr>
          <w:rFonts w:ascii="宋体" w:eastAsia="宋体" w:hAnsi="宋体" w:cs="宋体"/>
          <w:b/>
          <w:bCs/>
        </w:rPr>
        <w:t>关键词:</w:t>
      </w:r>
      <w:r w:rsidRPr="00884930">
        <w:rPr>
          <w:rFonts w:ascii="宋体" w:eastAsia="宋体" w:hAnsi="宋体" w:cs="宋体"/>
        </w:rPr>
        <w:t xml:space="preserve"> 子母无人机;编队控制;双向长短期记忆网络;双重注意力机制;端到端控制;模仿</w:t>
      </w:r>
      <w:r w:rsidRPr="00884930">
        <w:rPr>
          <w:rFonts w:ascii="宋体" w:eastAsia="宋体" w:hAnsi="宋体" w:cs="宋体" w:hint="eastAsia"/>
        </w:rPr>
        <w:t>学习</w:t>
      </w:r>
      <w:r w:rsidR="00884930" w:rsidRPr="00884930">
        <w:rPr>
          <w:rFonts w:ascii="宋体" w:eastAsia="宋体" w:hAnsi="宋体" w:cs="宋体"/>
        </w:rPr>
        <w:t>;</w:t>
      </w:r>
    </w:p>
    <w:p w:rsidR="00884930" w:rsidRDefault="00884930" w:rsidP="00884930">
      <w:pPr>
        <w:spacing w:before="200" w:after="80" w:line="360" w:lineRule="auto"/>
        <w:ind w:left="-141" w:firstLine="113"/>
        <w:rPr>
          <w:rFonts w:ascii="黑体" w:eastAsia="黑体" w:hAnsi="黑体" w:cs="黑体"/>
          <w:b/>
          <w:bCs/>
          <w:color w:val="555555"/>
          <w:sz w:val="24"/>
          <w:szCs w:val="24"/>
        </w:rPr>
      </w:pPr>
      <w:r>
        <w:rPr>
          <w:rFonts w:ascii="黑体" w:eastAsia="黑体" w:hAnsi="黑体" w:cs="黑体" w:hint="eastAsia"/>
          <w:b/>
          <w:bCs/>
          <w:color w:val="555555"/>
          <w:sz w:val="24"/>
          <w:szCs w:val="24"/>
        </w:rPr>
        <w:t>1</w:t>
      </w:r>
      <w:r>
        <w:rPr>
          <w:rFonts w:ascii="黑体" w:eastAsia="黑体" w:hAnsi="黑体" w:cs="黑体"/>
          <w:b/>
          <w:bCs/>
          <w:color w:val="555555"/>
          <w:sz w:val="24"/>
          <w:szCs w:val="24"/>
        </w:rPr>
        <w:t xml:space="preserve">.   </w:t>
      </w:r>
      <w:r w:rsidRPr="00884930">
        <w:rPr>
          <w:rFonts w:ascii="黑体" w:eastAsia="黑体" w:hAnsi="黑体" w:cs="黑体" w:hint="eastAsia"/>
          <w:b/>
          <w:bCs/>
          <w:color w:val="555555"/>
          <w:sz w:val="24"/>
          <w:szCs w:val="24"/>
        </w:rPr>
        <w:t>引  言</w:t>
      </w:r>
    </w:p>
    <w:p w:rsidR="00BD572E" w:rsidRPr="00884930" w:rsidRDefault="00BD572E" w:rsidP="00884930">
      <w:pPr>
        <w:spacing w:before="200" w:after="80" w:line="360" w:lineRule="auto"/>
        <w:ind w:left="-141" w:firstLine="113"/>
        <w:rPr>
          <w:rFonts w:ascii="黑体" w:eastAsia="黑体" w:hAnsi="黑体" w:cs="黑体"/>
          <w:b/>
          <w:bCs/>
          <w:color w:val="555555"/>
          <w:sz w:val="24"/>
          <w:szCs w:val="24"/>
        </w:rPr>
      </w:pPr>
      <w:r w:rsidRPr="00884930">
        <w:rPr>
          <w:rFonts w:ascii="黑体" w:eastAsia="黑体" w:hAnsi="黑体" w:cs="黑体"/>
          <w:b/>
          <w:bCs/>
          <w:color w:val="555555"/>
          <w:sz w:val="24"/>
          <w:szCs w:val="24"/>
        </w:rPr>
        <w:t>1.1  研究背景与意义</w:t>
      </w:r>
    </w:p>
    <w:p w:rsidR="00BD572E" w:rsidRDefault="00BD572E" w:rsidP="00BD572E">
      <w:pPr>
        <w:spacing w:after="80" w:line="360" w:lineRule="auto"/>
        <w:ind w:firstLine="440"/>
      </w:pPr>
      <w:r>
        <w:rPr>
          <w:rFonts w:ascii="宋体" w:eastAsia="宋体" w:hAnsi="宋体" w:cs="宋体"/>
        </w:rPr>
        <w:t>近年来,无人机(unmanned aerial vehicle, UAV)技术快速发展,单机性能与系统智能化水平持续提升,广泛应用于军事侦察、电力巡检、农业植保、应急救援、地理测绘等领域</w:t>
      </w:r>
      <w:r>
        <w:rPr>
          <w:rFonts w:eastAsia="Times New Roman"/>
        </w:rPr>
        <w:t>[1, 2]</w:t>
      </w:r>
      <w:r>
        <w:rPr>
          <w:rFonts w:ascii="宋体" w:eastAsia="宋体" w:hAnsi="宋体" w:cs="宋体"/>
        </w:rPr>
        <w:t>。然而,随着任务复杂度与作业空间的不断扩大,单机系统在续航能力、载荷容量、感知范围、抗毁伤性等方面的固有瓶颈逐渐显现,难以独立胜任大范围、长时间、多目标的复杂任务。多无人机协同(multi-UAV cooperation)由此成为突破单机能力上限的关键技术路径,通过个体间的信息共享与功能互补,实现编队侦察、协同打击、群体救援等高阶任务能力</w:t>
      </w:r>
      <w:r>
        <w:rPr>
          <w:rFonts w:eastAsia="Times New Roman"/>
        </w:rPr>
        <w:t>[3, 4]</w:t>
      </w:r>
      <w:r>
        <w:rPr>
          <w:rFonts w:ascii="宋体" w:eastAsia="宋体" w:hAnsi="宋体" w:cs="宋体"/>
        </w:rPr>
        <w:t>。</w:t>
      </w:r>
    </w:p>
    <w:p w:rsidR="00BD572E" w:rsidRDefault="00BD572E" w:rsidP="00BD572E">
      <w:pPr>
        <w:spacing w:after="80" w:line="360" w:lineRule="auto"/>
        <w:ind w:firstLine="440"/>
      </w:pPr>
      <w:r>
        <w:rPr>
          <w:rFonts w:ascii="宋体" w:eastAsia="宋体" w:hAnsi="宋体" w:cs="宋体"/>
        </w:rPr>
        <w:lastRenderedPageBreak/>
        <w:t>在多无人机协同体系中,子母无人机(mother-child UAV)系统作为一类典型的异构多机协同范式因其能力分层结构而受到关注</w:t>
      </w:r>
      <w:r>
        <w:rPr>
          <w:rFonts w:eastAsia="Times New Roman"/>
        </w:rPr>
        <w:t>[5]</w:t>
      </w:r>
      <w:r>
        <w:rPr>
          <w:rFonts w:ascii="宋体" w:eastAsia="宋体" w:hAnsi="宋体" w:cs="宋体"/>
        </w:rPr>
        <w:t>。该系统通常由一架载荷大、续航长、具备强通信与决策能力的母机,与若干架机动性强、成本低、可执行末端任务的子机组成。母机负责整体航迹规划、任务分配、状态感知与中继通信,子机则承担抵近侦察、目标识别、精确打击等末端任务。这种"集中决策—分布执行"的体系结构兼顾了大尺度作战的全局协调性与末端任务的灵活性,在协同侦察、灾后救援</w:t>
      </w:r>
      <w:r>
        <w:rPr>
          <w:rFonts w:eastAsia="Times New Roman"/>
        </w:rPr>
        <w:t>[2]</w:t>
      </w:r>
      <w:r>
        <w:rPr>
          <w:rFonts w:ascii="宋体" w:eastAsia="宋体" w:hAnsi="宋体" w:cs="宋体"/>
        </w:rPr>
        <w:t>、分布式电子对抗等场景中展现出优于均质多机系统的应用潜力。</w:t>
      </w:r>
    </w:p>
    <w:p w:rsidR="00BD572E" w:rsidRDefault="00BD572E" w:rsidP="00BD572E">
      <w:pPr>
        <w:spacing w:after="80" w:line="360" w:lineRule="auto"/>
        <w:ind w:firstLine="440"/>
      </w:pPr>
      <w:r>
        <w:rPr>
          <w:rFonts w:ascii="宋体" w:eastAsia="宋体" w:hAnsi="宋体" w:cs="宋体"/>
        </w:rPr>
        <w:t>子母无人机系统的核心技术挑战之一在于编队控制(formation control)——即在母机相对参考下,使多架子机以特定几何构型保持高精度协同跟踪,并对外部扰动、动力学失配、长航时积分误差等不确定因素具备稳定的抑制能力。编队控制的精度与稳定性直接决定了系统的任务执行能力:精度不足将导致协同侦察的覆盖盲区或末端任务的偏离失靶;稳定性不足将引发长航时下的轨迹漂移甚至队形破坏。因此,设计具备高跟踪精度、强抗扰能力与长航时稳定性的子母编队控制方法,是发挥子母系统应用潜力的关键基础</w:t>
      </w:r>
      <w:r>
        <w:rPr>
          <w:rFonts w:eastAsia="Times New Roman"/>
        </w:rPr>
        <w:t>[4]</w:t>
      </w:r>
      <w:r>
        <w:rPr>
          <w:rFonts w:ascii="宋体" w:eastAsia="宋体" w:hAnsi="宋体" w:cs="宋体"/>
        </w:rPr>
        <w:t>。</w:t>
      </w:r>
    </w:p>
    <w:p w:rsidR="00BD572E" w:rsidRDefault="00BD572E" w:rsidP="00BD572E">
      <w:pPr>
        <w:spacing w:after="80" w:line="360" w:lineRule="auto"/>
        <w:ind w:firstLine="440"/>
      </w:pPr>
      <w:r>
        <w:rPr>
          <w:rFonts w:ascii="宋体" w:eastAsia="宋体" w:hAnsi="宋体" w:cs="宋体"/>
        </w:rPr>
        <w:t>与此同时,子母编队控制面临三类相互耦合的核心难点:其一,子机与母机间存在显著的动力学差异,母机大惯量、低机动,子机小惯量、强机动,二者动力学时间常数差异使统一控制律设计困难;其二,编队任务往往涉及编队形状、间距、旋转速率的动态切换,要求控制器对几何参数变化具备快速响应能力;其三,实际部署中存在外部风场扰动、传感器噪声、通信延迟与丢包等多源不确定性,要求控制器具备鲁棒的扰动抑制能力。这三类难点共同构成了子母编队控制的核心研究问题。</w:t>
      </w:r>
    </w:p>
    <w:p w:rsidR="00BD572E" w:rsidRPr="00884930" w:rsidRDefault="00BD572E" w:rsidP="00BD572E">
      <w:pPr>
        <w:spacing w:before="280" w:after="100" w:line="360" w:lineRule="auto"/>
        <w:rPr>
          <w:rFonts w:ascii="黑体" w:eastAsia="黑体" w:hAnsi="黑体" w:cs="黑体"/>
          <w:b/>
          <w:bCs/>
          <w:color w:val="555555"/>
          <w:sz w:val="24"/>
          <w:szCs w:val="24"/>
        </w:rPr>
      </w:pPr>
      <w:r w:rsidRPr="00884930">
        <w:rPr>
          <w:rFonts w:ascii="黑体" w:eastAsia="黑体" w:hAnsi="黑体" w:cs="黑体"/>
          <w:b/>
          <w:bCs/>
          <w:color w:val="555555"/>
          <w:sz w:val="24"/>
          <w:szCs w:val="24"/>
        </w:rPr>
        <w:t>1.2  研究问题与挑战</w:t>
      </w:r>
    </w:p>
    <w:p w:rsidR="00BD572E" w:rsidRDefault="00BD572E" w:rsidP="00BD572E">
      <w:pPr>
        <w:spacing w:after="80" w:line="360" w:lineRule="auto"/>
        <w:ind w:firstLine="440"/>
      </w:pPr>
      <w:r>
        <w:rPr>
          <w:rFonts w:ascii="宋体" w:eastAsia="宋体" w:hAnsi="宋体" w:cs="宋体"/>
        </w:rPr>
        <w:t>针对上述核心难点,主流研究路径可归纳为三类:基于模型的经典控制方法、基于优化的预测控制方法以及基于学习的智能控制方法。各类方法在精度、鲁棒性、计算效率、可解释性等维度展现出不同的优势,但均未完美解决子母编队控制中"高精度—强鲁棒—可部署"的综合需求。</w:t>
      </w:r>
    </w:p>
    <w:p w:rsidR="00BD572E" w:rsidRDefault="00BD572E" w:rsidP="00BD572E">
      <w:pPr>
        <w:spacing w:after="80" w:line="360" w:lineRule="auto"/>
        <w:ind w:firstLine="440"/>
      </w:pPr>
      <w:r>
        <w:rPr>
          <w:rFonts w:ascii="宋体" w:eastAsia="宋体" w:hAnsi="宋体" w:cs="宋体"/>
        </w:rPr>
        <w:t>基于模型的经典控制方法(如 PID、滑模控制、反步控制等)凭借成熟的理论基础与较好的可解释性长期处于主流地位,但其性能依赖于动力学模型的精度与控制参数的人工整定</w:t>
      </w:r>
      <w:r>
        <w:rPr>
          <w:rFonts w:eastAsia="Times New Roman"/>
        </w:rPr>
        <w:t>[6, 7]</w:t>
      </w:r>
      <w:r>
        <w:rPr>
          <w:rFonts w:ascii="宋体" w:eastAsia="宋体" w:hAnsi="宋体" w:cs="宋体"/>
        </w:rPr>
        <w:t>。基于优化的预测控制方法(如 MPC、分布式 MPC)在理论上可获得较优性能</w:t>
      </w:r>
      <w:r>
        <w:rPr>
          <w:rFonts w:eastAsia="Times New Roman"/>
        </w:rPr>
        <w:t>[8]</w:t>
      </w:r>
      <w:r>
        <w:rPr>
          <w:rFonts w:ascii="宋体" w:eastAsia="宋体" w:hAnsi="宋体" w:cs="宋体"/>
        </w:rPr>
        <w:t>,但计算开销随预测时域与子机数量呈非线性增长,难以满足 100 Hz 量级的实时控制需求,且对模型失配较为敏感。</w:t>
      </w:r>
    </w:p>
    <w:p w:rsidR="00BD572E" w:rsidRDefault="00BD572E" w:rsidP="00BD572E">
      <w:pPr>
        <w:spacing w:after="80" w:line="360" w:lineRule="auto"/>
        <w:ind w:firstLine="440"/>
      </w:pPr>
      <w:r>
        <w:rPr>
          <w:rFonts w:ascii="宋体" w:eastAsia="宋体" w:hAnsi="宋体" w:cs="宋体"/>
        </w:rPr>
        <w:t>基于学习的智能控制方法,特别是端到端深度学习控制(end-to-end deep learning control),通过神经网络直接从感知信号映射到控制指令,绕过显式动力学建模与人工整定</w:t>
      </w:r>
      <w:r>
        <w:rPr>
          <w:rFonts w:ascii="宋体" w:eastAsia="宋体" w:hAnsi="宋体" w:cs="宋体"/>
        </w:rPr>
        <w:lastRenderedPageBreak/>
        <w:t>环节,在自动驾驶、机器人操控、单机无人机控制等领域已取得显著进展</w:t>
      </w:r>
      <w:r>
        <w:rPr>
          <w:rFonts w:eastAsia="Times New Roman"/>
        </w:rPr>
        <w:t>[9–12]</w:t>
      </w:r>
      <w:r>
        <w:rPr>
          <w:rFonts w:ascii="宋体" w:eastAsia="宋体" w:hAnsi="宋体" w:cs="宋体"/>
        </w:rPr>
        <w:t>。其中,基于长短期记忆网络(long short-term memory, LSTM)及其变种的端到端控制器,凭借对时序依赖关系的建模能力,成为复杂动力学控制任务的重要技术路径</w:t>
      </w:r>
      <w:r>
        <w:rPr>
          <w:rFonts w:eastAsia="Times New Roman"/>
        </w:rPr>
        <w:t>[13, 14]</w:t>
      </w:r>
      <w:r>
        <w:rPr>
          <w:rFonts w:ascii="宋体" w:eastAsia="宋体" w:hAnsi="宋体" w:cs="宋体"/>
        </w:rPr>
        <w:t>。然而,现有 LSTM 类端到端方法在子母编队任务中仍存在三类共性问题:</w:t>
      </w:r>
    </w:p>
    <w:p w:rsidR="00BD572E" w:rsidRDefault="00BD572E" w:rsidP="00BD572E">
      <w:pPr>
        <w:spacing w:after="80" w:line="360" w:lineRule="auto"/>
        <w:ind w:firstLine="440"/>
      </w:pPr>
      <w:r>
        <w:rPr>
          <w:rFonts w:ascii="宋体" w:eastAsia="宋体" w:hAnsi="宋体" w:cs="宋体"/>
        </w:rPr>
        <w:t>(1) 输入特征信息完备性不足。多数现有工作以子机实际位置、速度、姿态等"自我状态"作为低维输入,缺乏对期望轨迹、参考指令等"目标信息"的显式编码,在长航时场景下隐状态对参考方向的稳定承载受到影响,易出现可观测的轨迹漂移。</w:t>
      </w:r>
    </w:p>
    <w:p w:rsidR="00BD572E" w:rsidRDefault="00BD572E" w:rsidP="00BD572E">
      <w:pPr>
        <w:spacing w:after="80" w:line="360" w:lineRule="auto"/>
        <w:ind w:firstLine="440"/>
      </w:pPr>
      <w:r>
        <w:rPr>
          <w:rFonts w:ascii="宋体" w:eastAsia="宋体" w:hAnsi="宋体" w:cs="宋体"/>
        </w:rPr>
        <w:t>(2) 时序建模结构存在决策滞后倾向。多数现有工作采用单向 LSTM 或 GRU,网络仅能基于历史信息预测未来控制指令,在轨迹转向、形态重构等高曲率工况下因结构性的因果约束无法利用未来轨迹信息,导致控制响应相对参考变化的滞后倾向较为明显。</w:t>
      </w:r>
    </w:p>
    <w:p w:rsidR="00BD572E" w:rsidRPr="00884930" w:rsidRDefault="00BD572E" w:rsidP="00BD572E">
      <w:pPr>
        <w:spacing w:after="80" w:line="360" w:lineRule="auto"/>
        <w:ind w:firstLine="440"/>
        <w:rPr>
          <w:rFonts w:ascii="宋体" w:eastAsia="宋体" w:hAnsi="宋体" w:cs="宋体"/>
        </w:rPr>
      </w:pPr>
      <w:r>
        <w:rPr>
          <w:rFonts w:ascii="宋体" w:eastAsia="宋体" w:hAnsi="宋体" w:cs="宋体"/>
        </w:rPr>
        <w:t>(3) 各维度信息贡献度区分不足。现有工作多对输入特征与全时序隐状态施加均匀利用,未能针对不同物理量、不同时间步对当前控制决策的差异化重要性进行自适应区分,在风扰、重构等复杂场景下鲁棒性表现不足。</w:t>
      </w:r>
    </w:p>
    <w:p w:rsidR="00BD572E" w:rsidRPr="00884930" w:rsidRDefault="00BD572E" w:rsidP="00BD572E">
      <w:pPr>
        <w:spacing w:after="80" w:line="360" w:lineRule="auto"/>
        <w:ind w:firstLine="440"/>
        <w:rPr>
          <w:rFonts w:ascii="宋体" w:eastAsia="宋体" w:hAnsi="宋体" w:cs="宋体"/>
        </w:rPr>
      </w:pPr>
      <w:r w:rsidRPr="00884930">
        <w:rPr>
          <w:rFonts w:ascii="宋体" w:eastAsia="宋体" w:hAnsi="宋体" w:cs="宋体"/>
        </w:rPr>
        <w:t>上述三类问题相互耦合,共同制约了现有端到端方法在子母编队任务上的精度上限与部署可靠性。如何在保持端到端学习灵活性的同时,系统性地缓解"信息完备性—时序上下文利用—相对重要性"三个层次的建模缺陷,并兼顾长航时稳定性与嵌入式可部署性,是本文研究的核心问题。</w:t>
      </w:r>
    </w:p>
    <w:p w:rsidR="00BD572E" w:rsidRPr="00884930" w:rsidRDefault="00BD572E" w:rsidP="00BD572E">
      <w:pPr>
        <w:spacing w:before="280" w:after="100" w:line="360" w:lineRule="auto"/>
        <w:rPr>
          <w:rFonts w:ascii="黑体" w:eastAsia="黑体" w:hAnsi="黑体" w:cs="黑体"/>
          <w:b/>
          <w:bCs/>
          <w:color w:val="555555"/>
          <w:sz w:val="24"/>
          <w:szCs w:val="24"/>
        </w:rPr>
      </w:pPr>
      <w:r w:rsidRPr="00884930">
        <w:rPr>
          <w:rFonts w:ascii="黑体" w:eastAsia="黑体" w:hAnsi="黑体" w:cs="黑体"/>
          <w:b/>
          <w:bCs/>
          <w:color w:val="555555"/>
          <w:sz w:val="24"/>
          <w:szCs w:val="24"/>
        </w:rPr>
        <w:t>1.3  本文研究内容与主要贡献</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rPr>
        <w:t>针对上述核心研究问题,本文提出一种基于双向 LSTM 与双重注意力机制的 Teacher-Guided 端到端子母无人机编队控制方法,记为 BiLSTM-DA。整体方法在 Teacher-Student 范式下运行,Teacher 控制器在仿真与部署阶段均保持运行,为 Student 神经网络提供参考速度指令与漂移工况下的兜底接管;Student 网络以"实际状态—期望轨迹—Teacher 参考"三类信号为输入,输出精化后的速度控制指令;最终下发指令由 Student 与 Teacher 输出经控制权分配机制合成。本文的主要贡献概括为四个方面:</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b/>
          <w:bCs/>
        </w:rPr>
        <w:t>(1) 提出基于目标引导的 15 维全状态特征向量构建方法。</w:t>
      </w:r>
      <w:r w:rsidRPr="00884930">
        <w:rPr>
          <w:rFonts w:ascii="宋体" w:eastAsia="宋体" w:hAnsi="宋体" w:cs="宋体"/>
        </w:rPr>
        <w:t>针对现有 LSTM 控制器因低维状态输入导致的轨迹漂移问题,本文构建包含 3 维期望位置、3 维期望速度、3 维实际位置、3 维实际线速度与 3 维 Teacher 参考速度的 15 维全状态特征向量。该构造从输入端显式注入目标引导信号,使状态—目标偏差成为可微的特征通道,有助于显著降低隐状态承载偏移导致的长航时漂移。</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rPr>
        <w:t>(2) 采用双向 LSTM 时序建模主干。本文采用双向长短期记忆网络作为时序建模主干。</w:t>
      </w:r>
      <w:r w:rsidRPr="00884930">
        <w:rPr>
          <w:rFonts w:ascii="宋体" w:eastAsia="宋体" w:hAnsi="宋体"/>
        </w:rPr>
        <w:lastRenderedPageBreak/>
        <w:t>需要明确的是:在离线训练阶段,双向上下文有助于增强时序表征并改善参数学习质量;在在线部署阶段,网络输入为以当前时刻为终点的固定长度历史窗口,双向编码仅在该历史窗口内部进行,不访问真实未来观测。该设计保留了在线实现的可行性,并有助于改善相较单向递推的短时趋势响应能力。</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b/>
          <w:bCs/>
        </w:rPr>
        <w:t>(3) 引入双重注意力机制实现自适应聚焦。</w:t>
      </w:r>
      <w:r w:rsidRPr="00884930">
        <w:rPr>
          <w:rFonts w:ascii="宋体" w:eastAsia="宋体" w:hAnsi="宋体" w:cs="宋体"/>
        </w:rPr>
        <w:t>在双向 LSTM 主干前后分别引入特征注意力(FA)与时序注意力(TA),构成双重注意力(DA)模块。特征注意力在输入空间对 15 维物理量进行自适应加权,时序注意力在时序空间对 20 个时间步进行加权聚焦,二者协同实现"看哪些信息"与"何时看"的双轴聚焦。</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b/>
          <w:bCs/>
        </w:rPr>
        <w:t>(4) 设计部署阶段的稳定性增强与轻量化策略。</w:t>
      </w:r>
      <w:r w:rsidRPr="00884930">
        <w:rPr>
          <w:rFonts w:ascii="宋体" w:eastAsia="宋体" w:hAnsi="宋体" w:cs="宋体"/>
        </w:rPr>
        <w:t>提出 Teacher-Student 软切换与硬切换协同机制——在小漂移阶段通过残差权重 α 实现平滑加权融合,在漂移越限时硬切换至 Teacher 接管 1 秒;同时引入 30 秒周期的滑窗重置机制以刷新时序记忆,并通过结构化剪枝将单步推理延迟压缩至 8 ms 以内,满足 100 Hz 实时控制需求。</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rPr>
        <w:t>在 Gazebo + ROS + MATLAB 联合仿真平台上对四架子机编队展开实验验证。结果表明,所提方法在标准圆形巡航任务下实现 3D 位置 RMSE = 0.30 m,相对 Teacher 基线降低 81.7%、相对 15 维单向 LSTM 降低 86.1%;长航时 180 s 巡航下硬切换触发 0 次。消融实验定量验证了三大贡献的独立有效性。</w:t>
      </w:r>
    </w:p>
    <w:p w:rsidR="00BD572E" w:rsidRPr="00884930" w:rsidRDefault="00BD572E" w:rsidP="00BD572E">
      <w:pPr>
        <w:spacing w:before="280" w:after="100" w:line="360" w:lineRule="auto"/>
        <w:rPr>
          <w:rFonts w:ascii="宋体" w:eastAsia="宋体" w:hAnsi="宋体" w:cs="黑体"/>
          <w:b/>
          <w:bCs/>
          <w:color w:val="555555"/>
          <w:sz w:val="24"/>
          <w:szCs w:val="24"/>
        </w:rPr>
      </w:pPr>
      <w:r w:rsidRPr="00884930">
        <w:rPr>
          <w:rFonts w:ascii="宋体" w:eastAsia="宋体" w:hAnsi="宋体" w:cs="黑体"/>
          <w:b/>
          <w:bCs/>
          <w:color w:val="555555"/>
          <w:sz w:val="24"/>
          <w:szCs w:val="24"/>
        </w:rPr>
        <w:t>1.4  论文组织结构</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rPr>
        <w:t>本文共分为六章,各章内容组织如下:</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b/>
          <w:bCs/>
        </w:rPr>
        <w:t>第 1 章  引言。</w:t>
      </w:r>
      <w:r w:rsidRPr="00884930">
        <w:rPr>
          <w:rFonts w:ascii="宋体" w:eastAsia="宋体" w:hAnsi="宋体" w:cs="宋体"/>
        </w:rPr>
        <w:t>介绍研究背景与意义,分析现有方法的核心难点,引出本文研究内容并概述主要贡献。</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b/>
          <w:bCs/>
        </w:rPr>
        <w:t>第 2 章  相关工作。</w:t>
      </w:r>
      <w:r w:rsidRPr="00884930">
        <w:rPr>
          <w:rFonts w:ascii="宋体" w:eastAsia="宋体" w:hAnsi="宋体" w:cs="宋体"/>
        </w:rPr>
        <w:t>综述多无人机编队控制方法、子母无人机系统、端到端深度学习控制、LSTM 时序建模与注意力机制等相关方向的研究进展,分析现有工作的不足并明确本文工作的研究定位。</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b/>
          <w:bCs/>
        </w:rPr>
        <w:t>第 3 章  系统模型与示教数据生成。</w:t>
      </w:r>
      <w:r w:rsidRPr="00884930">
        <w:rPr>
          <w:rFonts w:ascii="宋体" w:eastAsia="宋体" w:hAnsi="宋体" w:cs="宋体"/>
        </w:rPr>
        <w:t>建立子机六自由度动力学模型与子母编队几何关系,设计基于 PD + 碰撞分离的 Teacher 控制器,构建用于神经网络监督训练的示教数据集。</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b/>
          <w:bCs/>
        </w:rPr>
        <w:t>第 4 章  端到端编队控制器设计。</w:t>
      </w:r>
      <w:r w:rsidRPr="00884930">
        <w:rPr>
          <w:rFonts w:ascii="宋体" w:eastAsia="宋体" w:hAnsi="宋体" w:cs="宋体"/>
        </w:rPr>
        <w:t>详细阐述所提 BiLSTM-DA 控制器的整体架构、15 维全状态特征向量构建、双向 LSTM 时序主干、双重注意力机制、训练流程与部署稳定性增强策略。</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b/>
          <w:bCs/>
        </w:rPr>
        <w:t>第 5 章  仿真实验与结果分析。</w:t>
      </w:r>
      <w:r w:rsidRPr="00884930">
        <w:rPr>
          <w:rFonts w:ascii="宋体" w:eastAsia="宋体" w:hAnsi="宋体" w:cs="宋体"/>
        </w:rPr>
        <w:t>在 Gazebo + ROS + MATLAB 联合仿真平台上对所提方法进行验证,包括主对比实验、消融实验、鲁棒性与跨场景泛化分析、计算开销分析及注意</w:t>
      </w:r>
      <w:r w:rsidRPr="00884930">
        <w:rPr>
          <w:rFonts w:ascii="宋体" w:eastAsia="宋体" w:hAnsi="宋体" w:cs="宋体"/>
        </w:rPr>
        <w:lastRenderedPageBreak/>
        <w:t>力可视化分析。</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b/>
          <w:bCs/>
        </w:rPr>
        <w:t>第 6 章  总结与展望。</w:t>
      </w:r>
      <w:r w:rsidRPr="00884930">
        <w:rPr>
          <w:rFonts w:ascii="宋体" w:eastAsia="宋体" w:hAnsi="宋体" w:cs="宋体"/>
        </w:rPr>
        <w:t>总结本文的主要研究工作与贡献,讨论方法的局限性,并展望未来研究方向。</w:t>
      </w:r>
    </w:p>
    <w:p w:rsidR="00884930" w:rsidRPr="00884930" w:rsidRDefault="00884930" w:rsidP="00884930">
      <w:pPr>
        <w:spacing w:before="280" w:after="100" w:line="360" w:lineRule="auto"/>
        <w:rPr>
          <w:rFonts w:ascii="黑体" w:eastAsia="黑体" w:hAnsi="黑体" w:cs="黑体"/>
          <w:b/>
          <w:bCs/>
          <w:color w:val="555555"/>
          <w:sz w:val="24"/>
          <w:szCs w:val="24"/>
        </w:rPr>
      </w:pPr>
      <w:r>
        <w:rPr>
          <w:rFonts w:ascii="黑体" w:eastAsia="黑体" w:hAnsi="黑体" w:cs="黑体"/>
          <w:b/>
          <w:bCs/>
          <w:color w:val="555555"/>
          <w:sz w:val="24"/>
          <w:szCs w:val="24"/>
        </w:rPr>
        <w:t xml:space="preserve">2. </w:t>
      </w:r>
      <w:r w:rsidRPr="00884930">
        <w:rPr>
          <w:rFonts w:ascii="黑体" w:eastAsia="黑体" w:hAnsi="黑体" w:cs="黑体"/>
          <w:b/>
          <w:bCs/>
          <w:color w:val="555555"/>
          <w:sz w:val="24"/>
          <w:szCs w:val="24"/>
        </w:rPr>
        <w:t xml:space="preserve">  相关工作</w:t>
      </w:r>
    </w:p>
    <w:p w:rsidR="00BD572E" w:rsidRDefault="00BD572E" w:rsidP="00BD572E">
      <w:pPr>
        <w:spacing w:after="80" w:line="360" w:lineRule="auto"/>
        <w:ind w:firstLine="440"/>
      </w:pPr>
      <w:r>
        <w:rPr>
          <w:rFonts w:ascii="宋体" w:eastAsia="宋体" w:hAnsi="宋体" w:cs="宋体"/>
        </w:rPr>
        <w:t>本章综述与本文工作相关的四个方向的近期研究进展:2.1 节回顾多无人机编队控制方法,涵盖经典控制、预测控制与学习控制三大路线;2.2 节聚焦子母无人机系统的研究进展;2.3 节梳理端到端深度学习飞行控制的代表性工作;2.4 节回顾 LSTM 时序建模与注意力机制的发展;2.5 节归纳现有工作的不足并明确本文工作的研究定位。</w:t>
      </w:r>
    </w:p>
    <w:p w:rsidR="00BD572E" w:rsidRPr="00884930" w:rsidRDefault="00BD572E" w:rsidP="00BD572E">
      <w:pPr>
        <w:spacing w:before="280" w:after="100" w:line="360" w:lineRule="auto"/>
        <w:rPr>
          <w:rFonts w:ascii="黑体" w:eastAsia="黑体" w:hAnsi="黑体" w:cs="黑体"/>
          <w:b/>
          <w:bCs/>
          <w:color w:val="555555"/>
          <w:sz w:val="24"/>
          <w:szCs w:val="24"/>
        </w:rPr>
      </w:pPr>
      <w:r w:rsidRPr="00884930">
        <w:rPr>
          <w:rFonts w:ascii="黑体" w:eastAsia="黑体" w:hAnsi="黑体" w:cs="黑体"/>
          <w:b/>
          <w:bCs/>
          <w:color w:val="555555"/>
          <w:sz w:val="24"/>
          <w:szCs w:val="24"/>
        </w:rPr>
        <w:t>2.1  多无人机编队控制方法</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rPr>
        <w:t>多无人机编队控制是子母系统协同控制的核心子问题。Bu 等人</w:t>
      </w:r>
      <w:r w:rsidRPr="00884930">
        <w:rPr>
          <w:rFonts w:ascii="宋体" w:eastAsia="宋体" w:hAnsi="宋体"/>
        </w:rPr>
        <w:t>[4]</w:t>
      </w:r>
      <w:r w:rsidRPr="00884930">
        <w:rPr>
          <w:rFonts w:ascii="宋体" w:eastAsia="宋体" w:hAnsi="宋体" w:cs="宋体"/>
        </w:rPr>
        <w:t>在 2024 年发表的综述中对 UAV 群体编队控制的研究现状进行了系统梳理,涵盖了领导者—跟随者、虚拟结构、基于行为、一致性方法、人工势场以及基于人工智能的方法等主流路线,讨论了经典方法在可靠性上的优势与 AI 方法在自适应性上的潜力,并指出未来需要将两类方法融合以应对复杂动态场景。Maaruf 等人</w:t>
      </w:r>
      <w:r w:rsidRPr="00884930">
        <w:rPr>
          <w:rFonts w:ascii="宋体" w:eastAsia="宋体" w:hAnsi="宋体"/>
        </w:rPr>
        <w:t>[6]</w:t>
      </w:r>
      <w:r w:rsidRPr="00884930">
        <w:rPr>
          <w:rFonts w:ascii="宋体" w:eastAsia="宋体" w:hAnsi="宋体" w:cs="宋体"/>
        </w:rPr>
        <w:t>在 2022 年综述了四旋翼无人机的多种控制方法,对 PID、LQR、滑模、反步、模糊、神经网络等控制策略进行了对比分析。</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rPr>
        <w:t>在经典控制方法方面,Sun 等人</w:t>
      </w:r>
      <w:r w:rsidRPr="00884930">
        <w:rPr>
          <w:rFonts w:ascii="宋体" w:eastAsia="宋体" w:hAnsi="宋体"/>
        </w:rPr>
        <w:t>[15]</w:t>
      </w:r>
      <w:r w:rsidRPr="00884930">
        <w:rPr>
          <w:rFonts w:ascii="宋体" w:eastAsia="宋体" w:hAnsi="宋体" w:cs="宋体"/>
        </w:rPr>
        <w:t>针对四旋翼集群提出分布式编队聚合控制算法,通过基于一致性的拓扑机制实现群体几何形态保持。Sarkar 与 Deb</w:t>
      </w:r>
      <w:r w:rsidRPr="00884930">
        <w:rPr>
          <w:rFonts w:ascii="宋体" w:eastAsia="宋体" w:hAnsi="宋体"/>
        </w:rPr>
        <w:t>[16]</w:t>
      </w:r>
      <w:r w:rsidRPr="00884930">
        <w:rPr>
          <w:rFonts w:ascii="宋体" w:eastAsia="宋体" w:hAnsi="宋体" w:cs="宋体"/>
        </w:rPr>
        <w:t>提出神经自适应分布式滑模编队控制方法,通过简化算法复杂度提升实现的便捷性。Wang 等人</w:t>
      </w:r>
      <w:r w:rsidRPr="00884930">
        <w:rPr>
          <w:rFonts w:ascii="宋体" w:eastAsia="宋体" w:hAnsi="宋体"/>
        </w:rPr>
        <w:t>[17]</w:t>
      </w:r>
      <w:r w:rsidRPr="00884930">
        <w:rPr>
          <w:rFonts w:ascii="宋体" w:eastAsia="宋体" w:hAnsi="宋体" w:cs="宋体"/>
        </w:rPr>
        <w:t>设计了基于有限时间事件触发扰动观测器的分布式有限时间编队控制方法。Wang 等人</w:t>
      </w:r>
      <w:r w:rsidRPr="00884930">
        <w:rPr>
          <w:rFonts w:ascii="宋体" w:eastAsia="宋体" w:hAnsi="宋体"/>
        </w:rPr>
        <w:t>[18]</w:t>
      </w:r>
      <w:r w:rsidRPr="00884930">
        <w:rPr>
          <w:rFonts w:ascii="宋体" w:eastAsia="宋体" w:hAnsi="宋体" w:cs="宋体"/>
        </w:rPr>
        <w:t>针对多四旋翼系统提出基于分布式估计器的自适应分数阶非奇异快速终端滑模编队控制。这类方法在理论严谨性上具有优势,但其性能依赖于动力学模型的精度,在多源扰动与动态形态切换下的鲁棒性仍存在挑战。</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rPr>
        <w:t>在基于优化的预测控制方法方面,Yan 等人</w:t>
      </w:r>
      <w:r w:rsidRPr="00884930">
        <w:rPr>
          <w:rFonts w:ascii="宋体" w:eastAsia="宋体" w:hAnsi="宋体"/>
        </w:rPr>
        <w:t>[19]</w:t>
      </w:r>
      <w:r w:rsidRPr="00884930">
        <w:rPr>
          <w:rFonts w:ascii="宋体" w:eastAsia="宋体" w:hAnsi="宋体" w:cs="宋体"/>
        </w:rPr>
        <w:t>针对多 UAV 系统提出 MPC 结合 Kalman 一致性滤波与扰动观测器的鲁棒控制策略,在抗扰性能上取得提升;Peng 等人</w:t>
      </w:r>
      <w:r w:rsidRPr="00884930">
        <w:rPr>
          <w:rFonts w:ascii="宋体" w:eastAsia="宋体" w:hAnsi="宋体"/>
        </w:rPr>
        <w:t>[8]</w:t>
      </w:r>
      <w:r w:rsidRPr="00884930">
        <w:rPr>
          <w:rFonts w:ascii="宋体" w:eastAsia="宋体" w:hAnsi="宋体" w:cs="宋体"/>
        </w:rPr>
        <w:t>系统梳理了分布式 MPC 在无人机编队与车辆队列中的发展脉络,讨论了其在显式约束处理与较优控制方面的优势,以及在计算开销与模型依赖上的局限。</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rPr>
        <w:t>在基于学习的智能控制方法方面,Batra 等人</w:t>
      </w:r>
      <w:r w:rsidRPr="00884930">
        <w:rPr>
          <w:rFonts w:ascii="宋体" w:eastAsia="宋体" w:hAnsi="宋体"/>
        </w:rPr>
        <w:t>[10]</w:t>
      </w:r>
      <w:r w:rsidRPr="00884930">
        <w:rPr>
          <w:rFonts w:ascii="宋体" w:eastAsia="宋体" w:hAnsi="宋体" w:cs="宋体"/>
        </w:rPr>
        <w:t>提出基于端到端深度强化学习的去中心化四旋翼集群控制,在大规模多智能体训练框架下实现了零样本 sim-to-real 迁移;Chen 等人</w:t>
      </w:r>
      <w:r w:rsidRPr="00884930">
        <w:rPr>
          <w:rFonts w:ascii="宋体" w:eastAsia="宋体" w:hAnsi="宋体"/>
        </w:rPr>
        <w:t>[20]</w:t>
      </w:r>
      <w:r w:rsidRPr="00884930">
        <w:rPr>
          <w:rFonts w:ascii="宋体" w:eastAsia="宋体" w:hAnsi="宋体" w:cs="宋体"/>
        </w:rPr>
        <w:t>在 Advanced Intelligent Systems 上通过离线样本校正改善 DRL 编队控制的数据效率;一项发表于 Aerospace Science and Technology 的工作</w:t>
      </w:r>
      <w:r w:rsidRPr="00884930">
        <w:rPr>
          <w:rFonts w:ascii="宋体" w:eastAsia="宋体" w:hAnsi="宋体"/>
        </w:rPr>
        <w:t>[21]</w:t>
      </w:r>
      <w:r w:rsidRPr="00884930">
        <w:rPr>
          <w:rFonts w:ascii="宋体" w:eastAsia="宋体" w:hAnsi="宋体" w:cs="宋体"/>
        </w:rPr>
        <w:t>将深度强化学习与亲</w:t>
      </w:r>
      <w:r w:rsidRPr="00884930">
        <w:rPr>
          <w:rFonts w:ascii="宋体" w:eastAsia="宋体" w:hAnsi="宋体" w:cs="宋体"/>
        </w:rPr>
        <w:lastRenderedPageBreak/>
        <w:t>和变换(affine transformations)结合,实现了可灵活变形的多 UAV 编队;Scientific Reports 上的工作</w:t>
      </w:r>
      <w:r w:rsidRPr="00884930">
        <w:rPr>
          <w:rFonts w:ascii="宋体" w:eastAsia="宋体" w:hAnsi="宋体"/>
        </w:rPr>
        <w:t>[22]</w:t>
      </w:r>
      <w:r w:rsidRPr="00884930">
        <w:rPr>
          <w:rFonts w:ascii="宋体" w:eastAsia="宋体" w:hAnsi="宋体" w:cs="宋体"/>
        </w:rPr>
        <w:t>基于深度 Q 网络构建领导者—跟随者编队控制协作框架。然而,DRL 方法仍存在样本效率低、奖励函数设计难、sim-to-real 迁移困难等共性问题,在高维多任务场景下训练成本较高。</w:t>
      </w:r>
    </w:p>
    <w:p w:rsidR="00BD572E" w:rsidRPr="00884930" w:rsidRDefault="00BD572E" w:rsidP="00BD572E">
      <w:pPr>
        <w:spacing w:before="280" w:after="100" w:line="360" w:lineRule="auto"/>
        <w:rPr>
          <w:rFonts w:ascii="黑体" w:eastAsia="黑体" w:hAnsi="黑体" w:cs="黑体"/>
          <w:b/>
          <w:bCs/>
          <w:color w:val="555555"/>
          <w:sz w:val="24"/>
          <w:szCs w:val="24"/>
        </w:rPr>
      </w:pPr>
      <w:r w:rsidRPr="00884930">
        <w:rPr>
          <w:rFonts w:ascii="黑体" w:eastAsia="黑体" w:hAnsi="黑体" w:cs="黑体"/>
          <w:b/>
          <w:bCs/>
          <w:color w:val="555555"/>
          <w:sz w:val="24"/>
          <w:szCs w:val="24"/>
        </w:rPr>
        <w:t>2.2  子母无人机系统研究进展</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rPr>
        <w:t>子母无人机系统的概念可追溯至军事载机研究,其本质思想是将"单一作战平台"扩展为"运载平台 + 末端执行平台"的两级体系结构,以兼顾长航时大尺度作战与短航时精细作业的双重需求。近年来,随着小型无人机制造成本的下降与微型推进、自主导航等关键技术的成熟,子母系统逐步从军事载机概念发展为具有工程价值的多机协同范式,在搜救与协同侦察等场景中已开展示范应用</w:t>
      </w:r>
      <w:r w:rsidRPr="00884930">
        <w:rPr>
          <w:rFonts w:ascii="宋体" w:eastAsia="宋体" w:hAnsi="宋体"/>
        </w:rPr>
        <w:t>[2, 5]</w:t>
      </w:r>
      <w:r w:rsidRPr="00884930">
        <w:rPr>
          <w:rFonts w:ascii="宋体" w:eastAsia="宋体" w:hAnsi="宋体" w:cs="宋体"/>
        </w:rPr>
        <w:t>。</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rPr>
        <w:t>从控制架构层面看,无人机群体的协同控制方法通常被划分为集中式、分布式与混合式等类型,这一分类在 UAV 群体控制综述中均有讨论</w:t>
      </w:r>
      <w:r w:rsidRPr="00884930">
        <w:rPr>
          <w:rFonts w:ascii="宋体" w:eastAsia="宋体" w:hAnsi="宋体"/>
        </w:rPr>
        <w:t>[4]</w:t>
      </w:r>
      <w:r w:rsidRPr="00884930">
        <w:rPr>
          <w:rFonts w:ascii="宋体" w:eastAsia="宋体" w:hAnsi="宋体" w:cs="宋体"/>
        </w:rPr>
        <w:t>。在多机搜救与协同侦察等场景中,UAV 群体的实际部署需要兼顾通信带宽、计算资源与任务时效性等约束,这使得子机端的高效控制器设计成为关键。Chen 等人</w:t>
      </w:r>
      <w:r w:rsidRPr="00884930">
        <w:rPr>
          <w:rFonts w:ascii="宋体" w:eastAsia="宋体" w:hAnsi="宋体"/>
        </w:rPr>
        <w:t>[5]</w:t>
      </w:r>
      <w:r w:rsidRPr="00884930">
        <w:rPr>
          <w:rFonts w:ascii="宋体" w:eastAsia="宋体" w:hAnsi="宋体" w:cs="宋体"/>
        </w:rPr>
        <w:t>在 IEEE Network 上对无人机群体的鲁棒性与智能化挑战进行了讨论,指出在通信受限与动态拓扑下,子机自主控制能力是群体可靠运行的核心。</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rPr>
        <w:t>就 AI 技术在 UAV 系统中的应用而言,Sai 等人</w:t>
      </w:r>
      <w:r w:rsidRPr="00884930">
        <w:rPr>
          <w:rFonts w:ascii="宋体" w:eastAsia="宋体" w:hAnsi="宋体"/>
        </w:rPr>
        <w:t>[1]</w:t>
      </w:r>
      <w:r w:rsidRPr="00884930">
        <w:rPr>
          <w:rFonts w:ascii="宋体" w:eastAsia="宋体" w:hAnsi="宋体" w:cs="宋体"/>
        </w:rPr>
        <w:t>在 IEEE Open Journal of Vehicular Technology 上发表的综述对相关研究进行了全面回顾,涵盖感知、规划、控制、协同等多个层面;从该综述及相关研究趋势可见,深度学习方法是异构协同任务中颇具潜力的研究方向之一。本文所考虑的子母编队场景采用混合式架构思想,母机提供全局参考,子机通过本地端到端控制器实现高频跟踪。</w:t>
      </w:r>
    </w:p>
    <w:p w:rsidR="00BD572E" w:rsidRPr="00884930" w:rsidRDefault="00BD572E" w:rsidP="00BD572E">
      <w:pPr>
        <w:spacing w:before="280" w:after="100" w:line="360" w:lineRule="auto"/>
        <w:rPr>
          <w:rFonts w:ascii="黑体" w:eastAsia="黑体" w:hAnsi="黑体" w:cs="黑体"/>
          <w:b/>
          <w:bCs/>
          <w:color w:val="555555"/>
          <w:sz w:val="24"/>
          <w:szCs w:val="24"/>
        </w:rPr>
      </w:pPr>
      <w:r w:rsidRPr="00884930">
        <w:rPr>
          <w:rFonts w:ascii="黑体" w:eastAsia="黑体" w:hAnsi="黑体" w:cs="黑体"/>
          <w:b/>
          <w:bCs/>
          <w:color w:val="555555"/>
          <w:sz w:val="24"/>
          <w:szCs w:val="24"/>
        </w:rPr>
        <w:t>2.3  端到端深度学习飞行控制</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rPr>
        <w:t>端到端深度学习控制是近十年来控制领域较具变革性的研究方向之一,其核心思想是用一个统一的神经网络替代传统的"感知—决策—控制"分层架构,直接从原始观测映射到最终控制指令。这种方法绕过了显式动力学建模与人工特征工程的瓶颈,在飞行控制场景中展现出较强的性能潜力。</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rPr>
        <w:t xml:space="preserve">在该方向上,苏黎世大学 Scaramuzza 团队的系列工作具有代表性意义。Kaufmann 等人[9]在 Nature 发表的工作中,通过深度强化学习训练四旋翼无人机的端到端控制器,在无人机竞速场景中达到了与人类专家相当的飞行水平;Song 等人[11]在 Science Robotics 上对最优控制与强化学习在自主竞速中的性能边界进行了对比;Hanover 等人[12]在 IEEE </w:t>
      </w:r>
      <w:r w:rsidRPr="00884930">
        <w:rPr>
          <w:rFonts w:ascii="宋体" w:eastAsia="宋体" w:hAnsi="宋体"/>
        </w:rPr>
        <w:lastRenderedPageBreak/>
        <w:t>Transactions on Robotics 上对自主无人机竞速领域进行了较全面的综述。Eschmann 等人[13]提出"秒级训练"的快速控制器学习方法,显著降低了学习类方法的训练成本。Eschmann 等人[23]最新工作 RAPTOR 通过元模仿学习训练具有跨平台泛化能力的四旋翼控制器。</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rPr>
        <w:t>在模仿学习路径下,Stevši</w:t>
      </w:r>
      <w:r w:rsidRPr="00884930">
        <w:rPr>
          <w:rFonts w:ascii="Cambria" w:eastAsia="宋体" w:hAnsi="Cambria" w:cs="Cambria"/>
        </w:rPr>
        <w:t>ć</w:t>
      </w:r>
      <w:r w:rsidRPr="00884930">
        <w:rPr>
          <w:rFonts w:ascii="宋体" w:eastAsia="宋体" w:hAnsi="宋体"/>
        </w:rPr>
        <w:t xml:space="preserve"> 等人[24]提出基于路径跟随 MPC 监督的样本高效模仿学习方法。Zhou 等人[25]近期提出的 WN&amp;CNets 通过模仿时间最优控制律,实现了多途经点约束下的在线时间最优飞行控制(目前为 arXiv 预印本)。Zhang 等人发表于 IEEE Transactions on Robotics 2025 的工作[26]提出结合行为克隆与无模型强化学习的双重训练策略,实现了对极端动力学差异的强适应能力。这些工作的共性是采用专家示教数据训练神经网络策略,绕过了 DRL 的探索阶段,在训练效率与可解释性上具有优势,本文方法即属于此类。</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rPr>
        <w:t>需要指出的是,端到端方法在工程部署中仍面临可解释性较弱、安全保证不足、对训练分布偏移敏感等共性挑战。一类工程化的改进路线是将经典控制器作为"安全 fallback"的混合控制架构。Falanga 等人</w:t>
      </w:r>
      <w:r w:rsidRPr="00884930">
        <w:rPr>
          <w:rFonts w:ascii="宋体" w:eastAsia="宋体" w:hAnsi="宋体"/>
        </w:rPr>
        <w:t>[27]</w:t>
      </w:r>
      <w:r w:rsidRPr="00884930">
        <w:rPr>
          <w:rFonts w:ascii="宋体" w:eastAsia="宋体" w:hAnsi="宋体" w:cs="宋体"/>
        </w:rPr>
        <w:t>在 Science Robotics 上提出基于事件相机的动态避障方法,展示了感知—控制混合架构在动态场景中的工程价值,本文 Teacher-Guided Hybrid 架构受到此类工程化思路的启发,通过 Teacher 控制器的持续运行为端到端 Student 网络提供稳定参考与安全兜底。</w:t>
      </w:r>
    </w:p>
    <w:p w:rsidR="00BD572E" w:rsidRPr="00884930" w:rsidRDefault="00BD572E" w:rsidP="00BD572E">
      <w:pPr>
        <w:spacing w:before="280" w:after="100" w:line="360" w:lineRule="auto"/>
        <w:rPr>
          <w:rFonts w:ascii="黑体" w:eastAsia="黑体" w:hAnsi="黑体" w:cs="黑体"/>
          <w:b/>
          <w:bCs/>
          <w:color w:val="555555"/>
          <w:sz w:val="24"/>
          <w:szCs w:val="24"/>
        </w:rPr>
      </w:pPr>
      <w:r w:rsidRPr="00884930">
        <w:rPr>
          <w:rFonts w:ascii="黑体" w:eastAsia="黑体" w:hAnsi="黑体" w:cs="黑体"/>
          <w:b/>
          <w:bCs/>
          <w:color w:val="555555"/>
          <w:sz w:val="24"/>
          <w:szCs w:val="24"/>
        </w:rPr>
        <w:t>2.4  LSTM 时序建模与注意力机制</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rPr>
        <w:t>长短期记忆网络(LSTM)由 Hochreiter 与 Schmidhuber[28]于 1997 年提出,通过引入遗忘门、输入门与输出门的协同机制,缓解了传统 RNN 的梯度消失问题。在 LSTM 基础上,Schuster 与 Paliwal[29]提出双向 RNN/LSTM 架构,通过并行的正向与反向递推使网络在每个时间步均能访问完整窗口的上下文信息。BiLSTM 在自然语言处理领域得到广泛验证,但在控制系统中的应用相对有限——这是因为部署阶段必须满足在线可用性与实时性约束。本文采用 BiLSTM 的考量在于:在离线训练阶段利用双向上下文增强时序表征,改善参数学习质量;在在线部署阶段则以当前时刻为终点构造固定长度历史窗口,双向编码仅对该历史窗口进行重编码,并不访问真实未来观测。这种使用方式与传统训练—部署完全对称的 BiLSTM 应用方式存在区别。</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rPr>
        <w:t>注意力机制(attention mechanism)由 Bahdanau 等人</w:t>
      </w:r>
      <w:r w:rsidRPr="00884930">
        <w:rPr>
          <w:rFonts w:ascii="宋体" w:eastAsia="宋体" w:hAnsi="宋体"/>
        </w:rPr>
        <w:t>[30]</w:t>
      </w:r>
      <w:r w:rsidRPr="00884930">
        <w:rPr>
          <w:rFonts w:ascii="宋体" w:eastAsia="宋体" w:hAnsi="宋体" w:cs="宋体"/>
        </w:rPr>
        <w:t>于 ICLR 2015 上在神经机器翻译任务中提出,Vaswani 等人</w:t>
      </w:r>
      <w:r w:rsidRPr="00884930">
        <w:rPr>
          <w:rFonts w:ascii="宋体" w:eastAsia="宋体" w:hAnsi="宋体"/>
        </w:rPr>
        <w:t>[31]</w:t>
      </w:r>
      <w:r w:rsidRPr="00884930">
        <w:rPr>
          <w:rFonts w:ascii="宋体" w:eastAsia="宋体" w:hAnsi="宋体" w:cs="宋体"/>
        </w:rPr>
        <w:t>在 2017 年提出 Transformer 架构,使完全基于注意力的序列建模成为主流。Hu 等人</w:t>
      </w:r>
      <w:r w:rsidRPr="00884930">
        <w:rPr>
          <w:rFonts w:ascii="宋体" w:eastAsia="宋体" w:hAnsi="宋体"/>
        </w:rPr>
        <w:t>[32]</w:t>
      </w:r>
      <w:r w:rsidRPr="00884930">
        <w:rPr>
          <w:rFonts w:ascii="宋体" w:eastAsia="宋体" w:hAnsi="宋体" w:cs="宋体"/>
        </w:rPr>
        <w:t>提出的 SENet 将注意力机制扩展至特征通道维度,通过 squeeze-and-excitation 机制实现各通道的自适应加权。</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rPr>
        <w:t>将注意力机制与 BiLSTM 相结合在时序建模任务中已展现出良好潜力。Mamdouh 等人</w:t>
      </w:r>
      <w:r w:rsidRPr="00884930">
        <w:rPr>
          <w:rFonts w:ascii="宋体" w:eastAsia="宋体" w:hAnsi="宋体"/>
        </w:rPr>
        <w:lastRenderedPageBreak/>
        <w:t>[33]</w:t>
      </w:r>
      <w:r w:rsidRPr="00884930">
        <w:rPr>
          <w:rFonts w:ascii="宋体" w:eastAsia="宋体" w:hAnsi="宋体" w:cs="宋体"/>
        </w:rPr>
        <w:t>在 2024 年的工作中将基于注意力的双向 LSTM 应用于航班延误预测,验证了注意力机制对关键时序特征的聚焦能力。Fan 等人</w:t>
      </w:r>
      <w:r w:rsidRPr="00884930">
        <w:rPr>
          <w:rFonts w:ascii="宋体" w:eastAsia="宋体" w:hAnsi="宋体"/>
        </w:rPr>
        <w:t>[14]</w:t>
      </w:r>
      <w:r w:rsidRPr="00884930">
        <w:rPr>
          <w:rFonts w:ascii="宋体" w:eastAsia="宋体" w:hAnsi="宋体" w:cs="宋体"/>
        </w:rPr>
        <w:t>提出基于 BiLSTM 与局部注意力机制的多尺度时间序列预测模型 BiLSTM-MLAM,在多组传感器数据集上验证了双向结构与注意力机制的协同效果。在飞行轨迹预测领域,基于注意力机制的 LSTM 模型</w:t>
      </w:r>
      <w:r w:rsidRPr="00884930">
        <w:rPr>
          <w:rFonts w:ascii="宋体" w:eastAsia="宋体" w:hAnsi="宋体"/>
        </w:rPr>
        <w:t>[34]</w:t>
      </w:r>
      <w:r w:rsidRPr="00884930">
        <w:rPr>
          <w:rFonts w:ascii="宋体" w:eastAsia="宋体" w:hAnsi="宋体" w:cs="宋体"/>
        </w:rPr>
        <w:t>已被用于 4D 飞行轨迹预测任务,通过强化关键时序特征提升了预测精度。在飞行控制方面,Vision Transformer 类架构</w:t>
      </w:r>
      <w:r w:rsidRPr="00884930">
        <w:rPr>
          <w:rFonts w:ascii="宋体" w:eastAsia="宋体" w:hAnsi="宋体"/>
        </w:rPr>
        <w:t>[35]</w:t>
      </w:r>
      <w:r w:rsidRPr="00884930">
        <w:rPr>
          <w:rFonts w:ascii="宋体" w:eastAsia="宋体" w:hAnsi="宋体" w:cs="宋体"/>
        </w:rPr>
        <w:t>也开始被探索用于视觉端到端无人机避障控制。</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rPr>
        <w:t>然而,上述工作主要将注意力用于单一空间维度(特征或时序),尚未系统探索同时在两个维度上施加注意力的协同效应。本文所提的双重注意力机制(DA)由特征注意力(FA)与时序注意力(TA)在结构层面解耦组合而成,在 BiLSTM 主干前后分别施加,实现"看哪些信息"与"何时看"的双轴聚焦,与现有单维度注意力工作形成区分。</w:t>
      </w:r>
    </w:p>
    <w:p w:rsidR="00BD572E" w:rsidRPr="00884930" w:rsidRDefault="00BD572E" w:rsidP="00BD572E">
      <w:pPr>
        <w:spacing w:before="280" w:after="100" w:line="360" w:lineRule="auto"/>
        <w:rPr>
          <w:rFonts w:ascii="黑体" w:eastAsia="黑体" w:hAnsi="黑体" w:cs="黑体"/>
          <w:b/>
          <w:bCs/>
          <w:color w:val="555555"/>
          <w:sz w:val="24"/>
          <w:szCs w:val="24"/>
        </w:rPr>
      </w:pPr>
      <w:r w:rsidRPr="00884930">
        <w:rPr>
          <w:rFonts w:ascii="黑体" w:eastAsia="黑体" w:hAnsi="黑体" w:cs="黑体"/>
          <w:b/>
          <w:bCs/>
          <w:color w:val="555555"/>
          <w:sz w:val="24"/>
          <w:szCs w:val="24"/>
        </w:rPr>
        <w:t>2.5  研究现状总结与本文工作定位</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rPr>
        <w:t>综合 2.1–2.4 节的综述,可对当前子母无人机编队端到端控制领域的研究现状作如下总结:其一,经典控制方法理论成熟,但其性能依赖于动力学模型的精度与人工整定,在复杂非线性耦合与多源扰动下表现受限;其二,基于优化的预测控制方法可获得较优性能,但计算开销大、对模型敏感,在嵌入式实时控制场景下应用受限;其三,基于学习的端到端控制方法具备灵活性与潜在的高精度,但现有 LSTM 类方法在输入特征完备性、时序上下文利用、信息相对重要性区分三个层次仍存在改进空间,且工程部署中面临可解释性较弱、安全保证不足等挑战;其四,BiLSTM 与注意力机制在时序预测领域已展现出协同潜力,但二者在飞行控制领域的系统性结合,以及"双轴聚焦"的设计思想,有待进一步探索。</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rPr>
        <w:t>本文工作针对上述综合不足而展开,在研究定位上具有以下三方面特点:</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rPr>
        <w:t>其一,方法层面,本文通过"目标引导特征 + 双向时序建模 + 双重注意力 + Teacher-Student 软切换"四层协同设计,系统性地考察端到端编队控制中"信息完备性—时序上下文利用—相对重要性—部署稳定性"四个层次的问题。</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b/>
          <w:bCs/>
        </w:rPr>
        <w:t>其二,架构层面,</w:t>
      </w:r>
      <w:r w:rsidRPr="00884930">
        <w:rPr>
          <w:rFonts w:ascii="宋体" w:eastAsia="宋体" w:hAnsi="宋体" w:cs="宋体"/>
        </w:rPr>
        <w:t>本文方法定位为 Teacher-Guided Hybrid 端到端架构,Teacher 控制器在仿真训练与在线部署阶段均保持运行,既为 Student 网络提供软引导信号,又为漂移工况提供兜底接管,使方法在保留端到端灵活性的同时获得经典控制器在可解释性与稳定性方面的优势。</w:t>
      </w:r>
    </w:p>
    <w:p w:rsidR="00BD572E" w:rsidRPr="00884930" w:rsidRDefault="00BD572E" w:rsidP="00BD572E">
      <w:pPr>
        <w:spacing w:after="80" w:line="360" w:lineRule="auto"/>
        <w:ind w:firstLine="440"/>
        <w:rPr>
          <w:rFonts w:ascii="宋体" w:eastAsia="宋体" w:hAnsi="宋体"/>
        </w:rPr>
      </w:pPr>
      <w:r w:rsidRPr="00884930">
        <w:rPr>
          <w:rFonts w:ascii="宋体" w:eastAsia="宋体" w:hAnsi="宋体" w:cs="宋体"/>
          <w:b/>
          <w:bCs/>
        </w:rPr>
        <w:t>其三,工程层面,</w:t>
      </w:r>
      <w:r w:rsidRPr="00884930">
        <w:rPr>
          <w:rFonts w:ascii="宋体" w:eastAsia="宋体" w:hAnsi="宋体" w:cs="宋体"/>
        </w:rPr>
        <w:t>本文方法通过结构化剪枝、滑窗增量更新等部署侧优化,将单步推理延迟控制在 8 ms 以内,满足嵌入式硬件 100 Hz 实时控制的需求,在精度、稳定性与可部署性三方面取得综合平衡。</w:t>
      </w:r>
    </w:p>
    <w:p w:rsidR="00BD572E" w:rsidRPr="00884930" w:rsidRDefault="00BD572E" w:rsidP="00884930">
      <w:pPr>
        <w:spacing w:after="80" w:line="360" w:lineRule="auto"/>
        <w:ind w:firstLine="440"/>
      </w:pPr>
      <w:r w:rsidRPr="00884930">
        <w:rPr>
          <w:rFonts w:ascii="宋体" w:eastAsia="宋体" w:hAnsi="宋体" w:cs="宋体"/>
        </w:rPr>
        <w:lastRenderedPageBreak/>
        <w:t>基于上述定位,后续章节将分别从系统模型与示教数据(第 3 章)、端到端控制器设计(第 4 章)、仿真实验验证(第 5 章)、总结与展望(第 6 章)四个层面展开本文研究工作的详细论述。</w:t>
      </w:r>
    </w:p>
    <w:p w:rsidR="00413A65" w:rsidRPr="00F259C4" w:rsidRDefault="00413A65" w:rsidP="00413A65">
      <w:pPr>
        <w:spacing w:before="200" w:after="80" w:line="360" w:lineRule="auto"/>
        <w:ind w:left="-141" w:firstLine="113"/>
        <w:rPr>
          <w:rFonts w:ascii="黑体" w:eastAsia="黑体" w:hAnsi="黑体" w:cs="黑体"/>
          <w:b/>
          <w:bCs/>
          <w:color w:val="555555"/>
          <w:sz w:val="24"/>
          <w:szCs w:val="24"/>
        </w:rPr>
      </w:pPr>
      <w:r>
        <w:rPr>
          <w:rFonts w:ascii="黑体" w:eastAsia="黑体" w:hAnsi="黑体" w:cs="黑体"/>
          <w:b/>
          <w:bCs/>
          <w:color w:val="555555"/>
          <w:sz w:val="24"/>
          <w:szCs w:val="24"/>
        </w:rPr>
        <w:t xml:space="preserve">3. </w:t>
      </w:r>
      <w:r>
        <w:rPr>
          <w:rFonts w:ascii="黑体" w:eastAsia="黑体" w:hAnsi="黑体" w:cs="黑体" w:hint="eastAsia"/>
          <w:b/>
          <w:bCs/>
          <w:color w:val="555555"/>
          <w:sz w:val="24"/>
          <w:szCs w:val="24"/>
        </w:rPr>
        <w:t>系统模型</w:t>
      </w:r>
    </w:p>
    <w:p w:rsidR="00413A65" w:rsidRDefault="00413A65" w:rsidP="00413A65">
      <w:pPr>
        <w:spacing w:after="60" w:line="360" w:lineRule="auto"/>
        <w:ind w:left="-141" w:firstLine="99"/>
      </w:pPr>
      <w:r>
        <w:rPr>
          <w:rFonts w:ascii="宋体" w:eastAsia="宋体" w:hAnsi="宋体" w:cs="宋体"/>
        </w:rPr>
        <w:t>本节从单机动力学、编队几何与示教控制器三个层次系统建立子母无人机编队的数学模型，为后续端到端控制器的设计提供形式化基础。3.1 节给出子机的六自由度刚体动力学方程与控制输入定义；3.2 节基于"中心轨迹—编队偏移—旋转矩阵"的复合形式描述编队几何与重构机制；3.3 节阐述 Teacher 控制器的实现及其示教数据生成流程，为后续 Student 网络的模仿学习提供监督信号。</w:t>
      </w:r>
    </w:p>
    <w:p w:rsidR="00413A65" w:rsidRDefault="00413A65" w:rsidP="00413A65">
      <w:pPr>
        <w:spacing w:before="200" w:after="80" w:line="360" w:lineRule="auto"/>
        <w:ind w:left="-141" w:firstLine="113"/>
      </w:pPr>
      <w:r>
        <w:rPr>
          <w:rFonts w:ascii="黑体" w:eastAsia="黑体" w:hAnsi="黑体" w:cs="黑体"/>
          <w:b/>
          <w:bCs/>
          <w:color w:val="555555"/>
          <w:sz w:val="24"/>
          <w:szCs w:val="24"/>
        </w:rPr>
        <w:t>3.1  单机动力学模型</w:t>
      </w:r>
    </w:p>
    <w:p w:rsidR="00413A65" w:rsidRDefault="00413A65" w:rsidP="00413A65">
      <w:pPr>
        <w:spacing w:after="60" w:line="360" w:lineRule="auto"/>
        <w:ind w:left="-141" w:firstLine="99"/>
      </w:pPr>
      <w:r>
        <w:rPr>
          <w:rFonts w:ascii="宋体" w:eastAsia="宋体" w:hAnsi="宋体" w:cs="宋体"/>
        </w:rPr>
        <w:t xml:space="preserve">子机采用四旋翼无人机模型，在 Gazebo 物理引擎中通过 hector_quadrotor 插件实现。考虑由 </w:t>
      </w:r>
      <w:r>
        <w:rPr>
          <w:rFonts w:eastAsia="Times New Roman"/>
        </w:rPr>
        <w:t>N</w:t>
      </w:r>
      <w:r>
        <w:rPr>
          <w:rFonts w:ascii="宋体" w:eastAsia="宋体" w:hAnsi="宋体" w:cs="宋体"/>
        </w:rPr>
        <w:t xml:space="preserve"> 架子机构成的编队，将第</w:t>
      </w:r>
      <m:oMath>
        <m:r>
          <w:rPr>
            <w:rFonts w:ascii="Cambria Math" w:hAnsi="Cambria Math"/>
          </w:rPr>
          <m:t>i</m:t>
        </m:r>
      </m:oMath>
      <w:r>
        <w:rPr>
          <w:rFonts w:ascii="宋体" w:eastAsia="宋体" w:hAnsi="宋体" w:cs="宋体"/>
        </w:rPr>
        <w:t xml:space="preserve">架子机视为六自由度刚体，其平移动力学由位置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w:r>
        <w:rPr>
          <w:rFonts w:ascii="宋体" w:eastAsia="宋体" w:hAnsi="宋体" w:cs="宋体"/>
        </w:rPr>
        <w:t xml:space="preserve"> 与线速度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w:r>
        <w:rPr>
          <w:rFonts w:ascii="宋体" w:eastAsia="宋体" w:hAnsi="宋体" w:cs="宋体"/>
        </w:rPr>
        <w:t xml:space="preserve"> 描述，旋转动力学由姿态四元数与机体角速度 </w:t>
      </w:r>
      <m:oMath>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w:r>
        <w:rPr>
          <w:rFonts w:ascii="宋体" w:eastAsia="宋体" w:hAnsi="宋体" w:cs="宋体"/>
        </w:rPr>
        <w:t xml:space="preserve"> 描述。考虑到本文聚焦于编队层级的速度指令端到端控制，姿态稳定由 Gazebo 内部底层环路保障，因此将子机的可观测状态向量定义为：</w:t>
      </w:r>
    </w:p>
    <w:p w:rsidR="00413A65" w:rsidRDefault="00413A65" w:rsidP="00413A65">
      <w:pPr>
        <w:tabs>
          <w:tab w:val="center" w:pos="4500"/>
          <w:tab w:val="right" w:pos="9000"/>
        </w:tabs>
        <w:spacing w:before="80" w:after="80" w:line="360" w:lineRule="auto"/>
        <w:ind w:left="-141" w:firstLine="99"/>
        <w:jc w:val="center"/>
      </w:pPr>
      <w:r>
        <w:rPr>
          <w:rFonts w:eastAsia="Times New Roman"/>
        </w:rPr>
        <w:tab/>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x,i</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y,i</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z,i</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x,i</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y,i</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z,i</m:t>
                    </m:r>
                  </m:sub>
                </m:sSub>
              </m:e>
            </m:d>
          </m:e>
          <m:sup>
            <m:r>
              <w:rPr>
                <w:rFonts w:ascii="Cambria Math" w:hAnsi="Cambria Math"/>
              </w:rPr>
              <m:t>T</m:t>
            </m:r>
          </m:sup>
        </m:sSup>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9</m:t>
            </m:r>
          </m:sup>
        </m:sSup>
      </m:oMath>
      <w:r>
        <w:rPr>
          <w:rFonts w:eastAsia="Times New Roman"/>
        </w:rPr>
        <w:tab/>
        <w:t>(3.1)</w:t>
      </w:r>
    </w:p>
    <w:p w:rsidR="00413A65" w:rsidRDefault="00413A65" w:rsidP="00413A65">
      <w:pPr>
        <w:spacing w:after="60" w:line="360" w:lineRule="auto"/>
        <w:ind w:left="-141" w:firstLine="99"/>
      </w:pPr>
      <w:r>
        <w:rPr>
          <w:rFonts w:ascii="宋体" w:eastAsia="宋体" w:hAnsi="宋体" w:cs="宋体"/>
        </w:rPr>
        <w:t xml:space="preserve">其中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i</m:t>
                    </m:r>
                  </m:sub>
                </m:sSub>
              </m:e>
            </m:d>
          </m:e>
          <m:sup>
            <m:r>
              <w:rPr>
                <w:rFonts w:ascii="Cambria Math" w:hAnsi="Cambria Math"/>
              </w:rPr>
              <m:t>T</m:t>
            </m:r>
          </m:sup>
        </m:sSup>
      </m:oMath>
      <w:r>
        <w:rPr>
          <w:rFonts w:ascii="宋体" w:eastAsia="宋体" w:hAnsi="宋体" w:cs="宋体"/>
        </w:rPr>
        <w:t xml:space="preserve"> 为惯性坐标系下的三维位置，</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ascii="宋体" w:eastAsia="宋体" w:hAnsi="宋体" w:cs="宋体"/>
        </w:rPr>
        <w:t xml:space="preserve"> 为对应的线速度，</w:t>
      </w:r>
      <m:oMath>
        <m:sSub>
          <m:sSubPr>
            <m:ctrlPr>
              <w:rPr>
                <w:rFonts w:ascii="Cambria Math" w:hAnsi="Cambria Math"/>
              </w:rPr>
            </m:ctrlPr>
          </m:sSubPr>
          <m:e>
            <m:r>
              <w:rPr>
                <w:rFonts w:ascii="Cambria Math" w:hAnsi="Cambria Math"/>
              </w:rPr>
              <m:t>ω</m:t>
            </m:r>
          </m:e>
          <m:sub>
            <m:r>
              <w:rPr>
                <w:rFonts w:ascii="Cambria Math" w:hAnsi="Cambria Math"/>
              </w:rPr>
              <m:t>i</m:t>
            </m:r>
          </m:sub>
        </m:sSub>
      </m:oMath>
      <w:r>
        <w:rPr>
          <w:rFonts w:ascii="宋体" w:eastAsia="宋体" w:hAnsi="宋体" w:cs="宋体"/>
        </w:rPr>
        <w:t xml:space="preserve"> 为机体角速度，均由 Gazebo 通过 </w:t>
      </w:r>
      <w:r>
        <w:rPr>
          <w:rFonts w:ascii="Courier New" w:eastAsia="Courier New" w:hAnsi="Courier New" w:cs="Courier New"/>
        </w:rPr>
        <w:t>/droneX/odom</w:t>
      </w:r>
      <w:r>
        <w:rPr>
          <w:rFonts w:ascii="宋体" w:eastAsia="宋体" w:hAnsi="宋体" w:cs="宋体"/>
        </w:rPr>
        <w:t xml:space="preserve"> 话题实时反馈。</w:t>
      </w:r>
    </w:p>
    <w:p w:rsidR="00413A65" w:rsidRDefault="00413A65" w:rsidP="00413A65">
      <w:pPr>
        <w:spacing w:after="60" w:line="360" w:lineRule="auto"/>
        <w:ind w:left="-141" w:firstLine="99"/>
      </w:pPr>
      <w:r>
        <w:rPr>
          <w:rFonts w:ascii="宋体" w:eastAsia="宋体" w:hAnsi="宋体" w:cs="宋体"/>
        </w:rPr>
        <w:t>编队控制层的控制输入为 4 维速度指令向量：</w:t>
      </w:r>
    </w:p>
    <w:p w:rsidR="00413A65" w:rsidRDefault="00413A65" w:rsidP="00413A65">
      <w:pPr>
        <w:tabs>
          <w:tab w:val="center" w:pos="4500"/>
          <w:tab w:val="right" w:pos="9000"/>
        </w:tabs>
        <w:spacing w:before="80" w:after="80" w:line="360" w:lineRule="auto"/>
        <w:ind w:left="-141" w:firstLine="99"/>
        <w:jc w:val="center"/>
      </w:pPr>
      <w:r>
        <w:rPr>
          <w:rFonts w:eastAsia="Times New Roman"/>
        </w:rPr>
        <w:tab/>
      </w:r>
      <m:oMath>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x,cmd</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y,cmd</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z,cmd</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yaw</m:t>
                    </m:r>
                  </m:sub>
                </m:sSub>
              </m:e>
            </m:d>
          </m:e>
          <m:sup>
            <m:r>
              <w:rPr>
                <w:rFonts w:ascii="Cambria Math" w:hAnsi="Cambria Math"/>
              </w:rPr>
              <m:t>T</m:t>
            </m:r>
          </m:sup>
        </m:sSup>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4</m:t>
            </m:r>
          </m:sup>
        </m:sSup>
      </m:oMath>
      <w:r>
        <w:rPr>
          <w:rFonts w:eastAsia="Times New Roman"/>
        </w:rPr>
        <w:tab/>
        <w:t>(3.2)</w:t>
      </w:r>
    </w:p>
    <w:p w:rsidR="00413A65" w:rsidRDefault="00413A65" w:rsidP="00413A65">
      <w:pPr>
        <w:spacing w:after="60" w:line="360" w:lineRule="auto"/>
        <w:ind w:left="-141" w:firstLine="99"/>
      </w:pPr>
      <w:r>
        <w:rPr>
          <w:rFonts w:ascii="宋体" w:eastAsia="宋体" w:hAnsi="宋体" w:cs="宋体"/>
        </w:rPr>
        <w:t xml:space="preserve">该控制指令经 </w:t>
      </w:r>
      <w:r>
        <w:rPr>
          <w:rFonts w:ascii="Courier New" w:eastAsia="Courier New" w:hAnsi="Courier New" w:cs="Courier New"/>
        </w:rPr>
        <w:t>/cmd_vel</w:t>
      </w:r>
      <w:r>
        <w:rPr>
          <w:rFonts w:ascii="宋体" w:eastAsia="宋体" w:hAnsi="宋体" w:cs="宋体"/>
        </w:rPr>
        <w:t xml:space="preserve"> 话题发布至 Gazebo，由底层飞控环路映射为旋翼推力与力矩。在惯性系下，子机的牛顿—欧拉运动方程可表示为：</w:t>
      </w:r>
    </w:p>
    <w:p w:rsidR="00413A65" w:rsidRDefault="00413A65" w:rsidP="00413A65">
      <w:pPr>
        <w:tabs>
          <w:tab w:val="center" w:pos="4500"/>
          <w:tab w:val="right" w:pos="9000"/>
        </w:tabs>
        <w:spacing w:before="80" w:after="80" w:line="360" w:lineRule="auto"/>
        <w:ind w:left="-141" w:firstLine="99"/>
        <w:jc w:val="center"/>
      </w:pPr>
      <w:r>
        <w:rPr>
          <w:rFonts w:eastAsia="Times New Roman"/>
        </w:rPr>
        <w:tab/>
      </w:r>
      <m:oMath>
        <m:sSub>
          <m:sSubPr>
            <m:ctrlPr>
              <w:rPr>
                <w:rFonts w:ascii="Cambria Math" w:hAnsi="Cambria Math"/>
              </w:rPr>
            </m:ctrlPr>
          </m:sSubPr>
          <m:e>
            <m:r>
              <w:rPr>
                <w:rFonts w:ascii="Cambria Math" w:hAnsi="Cambria Math"/>
              </w:rPr>
              <m:t>ṗ</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oMath>
      <w:r>
        <w:rPr>
          <w:rFonts w:eastAsia="Times New Roman"/>
        </w:rPr>
        <w:tab/>
        <w:t>(3.3)</w:t>
      </w:r>
    </w:p>
    <w:p w:rsidR="00413A65" w:rsidRDefault="00413A65" w:rsidP="00413A65">
      <w:pPr>
        <w:tabs>
          <w:tab w:val="center" w:pos="4500"/>
          <w:tab w:val="right" w:pos="9000"/>
        </w:tabs>
        <w:spacing w:before="80" w:after="80" w:line="360" w:lineRule="auto"/>
        <w:ind w:left="-141" w:firstLine="99"/>
        <w:jc w:val="center"/>
      </w:pPr>
      <w:r>
        <w:rPr>
          <w:rFonts w:eastAsia="Times New Roman"/>
        </w:rPr>
        <w:tab/>
      </w:r>
      <m:oMath>
        <m:r>
          <w:rPr>
            <w:rFonts w:ascii="Cambria Math" w:hAnsi="Cambria Math"/>
          </w:rPr>
          <m:t xml:space="preserve">m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R(</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 g </m:t>
        </m:r>
        <m:sSub>
          <m:sSubPr>
            <m:ctrlPr>
              <w:rPr>
                <w:rFonts w:ascii="Cambria Math" w:hAnsi="Cambria Math"/>
              </w:rPr>
            </m:ctrlPr>
          </m:sSubPr>
          <m:e>
            <m:r>
              <w:rPr>
                <w:rFonts w:ascii="Cambria Math" w:hAnsi="Cambria Math"/>
              </w:rPr>
              <m:t>e</m:t>
            </m:r>
          </m:e>
          <m:sub>
            <m:r>
              <w:rPr>
                <w:rFonts w:ascii="Cambria Math" w:hAnsi="Cambria Math"/>
              </w:rPr>
              <m:t>z</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i</m:t>
            </m:r>
          </m:sub>
        </m:sSub>
      </m:oMath>
      <w:r>
        <w:rPr>
          <w:rFonts w:eastAsia="Times New Roman"/>
        </w:rPr>
        <w:tab/>
        <w:t>(3.4)</w:t>
      </w:r>
    </w:p>
    <w:p w:rsidR="00413A65" w:rsidRDefault="00413A65" w:rsidP="00413A65">
      <w:pPr>
        <w:spacing w:after="60" w:line="360" w:lineRule="auto"/>
        <w:ind w:left="-141" w:firstLine="99"/>
      </w:pPr>
      <w:r>
        <w:rPr>
          <w:rFonts w:ascii="宋体" w:eastAsia="宋体" w:hAnsi="宋体" w:cs="宋体"/>
        </w:rPr>
        <w:t>式中</w:t>
      </w:r>
      <m:oMath>
        <m:r>
          <w:rPr>
            <w:rFonts w:ascii="Cambria Math" w:hAnsi="Cambria Math"/>
          </w:rPr>
          <m:t>m</m:t>
        </m:r>
      </m:oMath>
      <w:r>
        <w:rPr>
          <w:rFonts w:ascii="宋体" w:eastAsia="宋体" w:hAnsi="宋体" w:cs="宋体"/>
        </w:rPr>
        <w:t>为子机质量，</w:t>
      </w:r>
      <m:oMath>
        <m:r>
          <w:rPr>
            <w:rFonts w:ascii="Cambria Math" w:hAnsi="Cambria Math"/>
          </w:rPr>
          <m:t>g</m:t>
        </m:r>
      </m:oMath>
      <w:r>
        <w:rPr>
          <w:rFonts w:ascii="宋体" w:eastAsia="宋体" w:hAnsi="宋体" w:cs="宋体"/>
        </w:rPr>
        <w:t>为重力加速度，</w:t>
      </w:r>
      <m:oMath>
        <m:sSub>
          <m:sSubPr>
            <m:ctrlPr>
              <w:rPr>
                <w:rFonts w:ascii="Cambria Math" w:hAnsi="Cambria Math"/>
              </w:rPr>
            </m:ctrlPr>
          </m:sSubPr>
          <m:e>
            <m:r>
              <w:rPr>
                <w:rFonts w:ascii="Cambria Math" w:hAnsi="Cambria Math"/>
              </w:rPr>
              <m:t>e</m:t>
            </m:r>
          </m:e>
          <m:sub>
            <m:r>
              <w:rPr>
                <w:rFonts w:ascii="Cambria Math" w:hAnsi="Cambria Math"/>
              </w:rPr>
              <m:t>z</m:t>
            </m:r>
          </m:sub>
        </m:sSub>
      </m:oMath>
      <w:r>
        <w:rPr>
          <w:rFonts w:ascii="宋体" w:eastAsia="宋体" w:hAnsi="宋体" w:cs="宋体"/>
        </w:rPr>
        <w:t xml:space="preserve"> =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0, 0, 1</m:t>
                </m:r>
              </m:e>
            </m:d>
          </m:e>
          <m:sup>
            <m:r>
              <w:rPr>
                <w:rFonts w:ascii="Cambria Math" w:hAnsi="Cambria Math"/>
              </w:rPr>
              <m:t>T</m:t>
            </m:r>
          </m:sup>
        </m:sSup>
      </m:oMath>
      <w:r>
        <w:rPr>
          <w:rFonts w:ascii="宋体" w:eastAsia="宋体" w:hAnsi="宋体" w:cs="宋体"/>
        </w:rPr>
        <w:t xml:space="preserve"> 为惯性系竖直轴单位向量，</w:t>
      </w:r>
      <m:oMath>
        <m:r>
          <w:rPr>
            <w:rFonts w:ascii="Cambria Math" w:hAnsi="Cambria Math"/>
          </w:rPr>
          <m:t>R(</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oMath>
      <w:r>
        <w:rPr>
          <w:rFonts w:ascii="宋体" w:eastAsia="宋体" w:hAnsi="宋体" w:cs="宋体"/>
        </w:rPr>
        <w:t xml:space="preserve"> 为由姿态四元数 </w:t>
      </w:r>
      <m:oMath>
        <m:sSub>
          <m:sSubPr>
            <m:ctrlPr>
              <w:rPr>
                <w:rFonts w:ascii="Cambria Math" w:hAnsi="Cambria Math"/>
              </w:rPr>
            </m:ctrlPr>
          </m:sSubPr>
          <m:e>
            <m:r>
              <w:rPr>
                <w:rFonts w:ascii="Cambria Math" w:hAnsi="Cambria Math"/>
              </w:rPr>
              <m:t>q</m:t>
            </m:r>
          </m:e>
          <m:sub>
            <m:r>
              <w:rPr>
                <w:rFonts w:ascii="Cambria Math" w:hAnsi="Cambria Math"/>
              </w:rPr>
              <m:t>i</m:t>
            </m:r>
          </m:sub>
        </m:sSub>
      </m:oMath>
      <w:r>
        <w:rPr>
          <w:rFonts w:ascii="宋体" w:eastAsia="宋体" w:hAnsi="宋体" w:cs="宋体"/>
        </w:rPr>
        <w:t xml:space="preserve"> 确定的机体—惯性旋转矩阵，</w:t>
      </w:r>
      <m:oMath>
        <m:sSub>
          <m:sSubPr>
            <m:ctrlPr>
              <w:rPr>
                <w:rFonts w:ascii="Cambria Math" w:hAnsi="Cambria Math"/>
              </w:rPr>
            </m:ctrlPr>
          </m:sSubPr>
          <m:e>
            <m:r>
              <w:rPr>
                <w:rFonts w:ascii="Cambria Math" w:hAnsi="Cambria Math"/>
              </w:rPr>
              <m:t>F</m:t>
            </m:r>
          </m:e>
          <m:sub>
            <m:r>
              <w:rPr>
                <w:rFonts w:ascii="Cambria Math" w:hAnsi="Cambria Math"/>
              </w:rPr>
              <m:t>i</m:t>
            </m:r>
          </m:sub>
        </m:sSub>
      </m:oMath>
      <w:r>
        <w:rPr>
          <w:rFonts w:ascii="宋体" w:eastAsia="宋体" w:hAnsi="宋体" w:cs="宋体"/>
        </w:rPr>
        <w:t xml:space="preserve"> 为机体系下的总推力，</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rFonts w:ascii="宋体" w:eastAsia="宋体" w:hAnsi="宋体" w:cs="宋体"/>
        </w:rPr>
        <w:t xml:space="preserve"> 为外部扰动（含风场作用）。上述动力学由 Gazebo 内部数值积分实现，本文方法无需对其进行显式求解，而是通过端到端学习直接从状态序列映射到速度指令。</w:t>
      </w:r>
    </w:p>
    <w:p w:rsidR="00413A65" w:rsidRDefault="00413A65" w:rsidP="00413A65">
      <w:pPr>
        <w:spacing w:before="200" w:after="80" w:line="360" w:lineRule="auto"/>
        <w:ind w:left="-141" w:firstLine="113"/>
      </w:pPr>
      <w:r>
        <w:rPr>
          <w:rFonts w:ascii="黑体" w:eastAsia="黑体" w:hAnsi="黑体" w:cs="黑体"/>
          <w:b/>
          <w:bCs/>
          <w:color w:val="555555"/>
          <w:sz w:val="24"/>
          <w:szCs w:val="24"/>
        </w:rPr>
        <w:t>3.2  编队几何与重构模型</w:t>
      </w:r>
    </w:p>
    <w:p w:rsidR="00413A65" w:rsidRDefault="00413A65" w:rsidP="00413A65">
      <w:pPr>
        <w:spacing w:after="60" w:line="360" w:lineRule="auto"/>
        <w:ind w:left="-141" w:firstLine="99"/>
      </w:pPr>
      <w:r>
        <w:rPr>
          <w:rFonts w:ascii="宋体" w:eastAsia="宋体" w:hAnsi="宋体" w:cs="宋体"/>
        </w:rPr>
        <w:lastRenderedPageBreak/>
        <w:t>编队几何采用"中心轨迹—编队偏移—旋转矩阵"的复合形式建模，以支持任务过程中的形状切换、间距调整与整体旋转。定义编队中心轨迹为：</w:t>
      </w:r>
    </w:p>
    <w:p w:rsidR="00413A65" w:rsidRDefault="00413A65" w:rsidP="00413A65">
      <w:pPr>
        <w:tabs>
          <w:tab w:val="center" w:pos="4500"/>
          <w:tab w:val="right" w:pos="9000"/>
        </w:tabs>
        <w:spacing w:before="80" w:after="80" w:line="360" w:lineRule="auto"/>
        <w:ind w:left="-141" w:firstLine="99"/>
        <w:jc w:val="center"/>
      </w:pPr>
      <w:r>
        <w:rPr>
          <w:rFonts w:eastAsia="Times New Roman"/>
        </w:rPr>
        <w:tab/>
      </w:r>
      <m:oMath>
        <m:r>
          <w:rPr>
            <w:rFonts w:ascii="Cambria Math" w:hAnsi="Cambria Math"/>
          </w:rPr>
          <m:t xml:space="preserve">c(t) =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 xml:space="preserve">(t), </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(t)</m:t>
                </m:r>
              </m:e>
            </m:d>
          </m:e>
          <m:sup>
            <m:r>
              <w:rPr>
                <w:rFonts w:ascii="Cambria Math" w:hAnsi="Cambria Math"/>
              </w:rPr>
              <m:t>T</m:t>
            </m:r>
          </m:sup>
        </m:sSup>
      </m:oMath>
      <w:r>
        <w:rPr>
          <w:rFonts w:eastAsia="Times New Roman"/>
        </w:rPr>
        <w:tab/>
        <w:t>(3.5)</w:t>
      </w:r>
    </w:p>
    <w:p w:rsidR="00413A65" w:rsidRDefault="00413A65" w:rsidP="00413A65">
      <w:pPr>
        <w:spacing w:after="60" w:line="360" w:lineRule="auto"/>
        <w:ind w:left="-141" w:firstLine="99"/>
      </w:pPr>
      <w:r>
        <w:rPr>
          <w:rFonts w:ascii="宋体" w:eastAsia="宋体" w:hAnsi="宋体" w:cs="宋体"/>
        </w:rPr>
        <w:t xml:space="preserve">其中 </w:t>
      </w:r>
      <m:oMath>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(t)</m:t>
        </m:r>
      </m:oMath>
      <w:r>
        <w:rPr>
          <w:rFonts w:ascii="宋体" w:eastAsia="宋体" w:hAnsi="宋体" w:cs="宋体"/>
        </w:rPr>
        <w:t xml:space="preserve"> 与 </w:t>
      </w:r>
      <m:oMath>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(t)</m:t>
        </m:r>
      </m:oMath>
      <w:r>
        <w:rPr>
          <w:rFonts w:ascii="宋体" w:eastAsia="宋体" w:hAnsi="宋体" w:cs="宋体"/>
        </w:rPr>
        <w:t xml:space="preserve"> 由任务驱动器在线生成。本文实验覆盖三类典型中心轨迹：</w:t>
      </w:r>
    </w:p>
    <w:p w:rsidR="00413A65" w:rsidRDefault="00413A65" w:rsidP="00413A65">
      <w:pPr>
        <w:tabs>
          <w:tab w:val="center" w:pos="4500"/>
          <w:tab w:val="right" w:pos="9000"/>
        </w:tabs>
        <w:spacing w:before="80" w:after="80" w:line="360" w:lineRule="auto"/>
        <w:ind w:left="-141" w:firstLine="99"/>
        <w:jc w:val="center"/>
      </w:pPr>
      <w:r>
        <w:rPr>
          <w:rFonts w:eastAsia="Times New Roman"/>
        </w:rPr>
        <w:tab/>
      </w:r>
      <m:oMath>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 xml:space="preserve">(t) = R cos(ω t),   </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(t) = R sin(ω t)</m:t>
        </m:r>
      </m:oMath>
      <w:r>
        <w:rPr>
          <w:rFonts w:eastAsia="Times New Roman"/>
        </w:rPr>
        <w:tab/>
        <w:t>(3.6a)</w:t>
      </w:r>
    </w:p>
    <w:p w:rsidR="00413A65" w:rsidRDefault="00413A65" w:rsidP="00413A65">
      <w:pPr>
        <w:tabs>
          <w:tab w:val="center" w:pos="4500"/>
          <w:tab w:val="right" w:pos="9000"/>
        </w:tabs>
        <w:spacing w:before="80" w:after="80" w:line="360" w:lineRule="auto"/>
        <w:ind w:left="-141" w:firstLine="99"/>
        <w:jc w:val="center"/>
      </w:pPr>
      <w:r>
        <w:rPr>
          <w:rFonts w:eastAsia="Times New Roman"/>
        </w:rPr>
        <w:tab/>
      </w:r>
      <m:oMath>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 xml:space="preserve">(t) = R sin(ω t),   </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 xml:space="preserve">(t) = </m:t>
        </m:r>
        <m:f>
          <m:fPr>
            <m:ctrlPr>
              <w:rPr>
                <w:rFonts w:ascii="Cambria Math" w:hAnsi="Cambria Math"/>
              </w:rPr>
            </m:ctrlPr>
          </m:fPr>
          <m:num>
            <m:r>
              <w:rPr>
                <w:rFonts w:ascii="Cambria Math" w:hAnsi="Cambria Math"/>
              </w:rPr>
              <m:t>R</m:t>
            </m:r>
          </m:num>
          <m:den>
            <m:r>
              <w:rPr>
                <w:rFonts w:ascii="Cambria Math" w:hAnsi="Cambria Math"/>
              </w:rPr>
              <m:t>2</m:t>
            </m:r>
          </m:den>
        </m:f>
        <m:r>
          <w:rPr>
            <w:rFonts w:ascii="Cambria Math" w:hAnsi="Cambria Math"/>
          </w:rPr>
          <m:t xml:space="preserve"> sin(2ω t)</m:t>
        </m:r>
      </m:oMath>
      <w:r>
        <w:rPr>
          <w:rFonts w:eastAsia="Times New Roman"/>
        </w:rPr>
        <w:tab/>
        <w:t>(3.6b)</w:t>
      </w:r>
    </w:p>
    <w:p w:rsidR="00413A65" w:rsidRDefault="00413A65" w:rsidP="00413A65">
      <w:pPr>
        <w:tabs>
          <w:tab w:val="center" w:pos="4500"/>
          <w:tab w:val="right" w:pos="9000"/>
        </w:tabs>
        <w:spacing w:before="80" w:after="80" w:line="360" w:lineRule="auto"/>
        <w:ind w:left="-141" w:firstLine="99"/>
        <w:jc w:val="center"/>
      </w:pPr>
      <w:r>
        <w:rPr>
          <w:rFonts w:eastAsia="Times New Roman"/>
        </w:rPr>
        <w:tab/>
      </w:r>
      <m:oMath>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 xml:space="preserve">(t) = </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t,   </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 xml:space="preserve">(t) =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xml:space="preserve"> t</m:t>
        </m:r>
      </m:oMath>
      <w:r>
        <w:rPr>
          <w:rFonts w:eastAsia="Times New Roman"/>
        </w:rPr>
        <w:tab/>
        <w:t>(3.6c)</w:t>
      </w:r>
    </w:p>
    <w:p w:rsidR="00413A65" w:rsidRDefault="00413A65" w:rsidP="00413A65">
      <w:pPr>
        <w:spacing w:after="60" w:line="360" w:lineRule="auto"/>
        <w:ind w:left="-141" w:firstLine="99"/>
      </w:pPr>
      <w:r>
        <w:rPr>
          <w:rFonts w:ascii="宋体" w:eastAsia="宋体" w:hAnsi="宋体" w:cs="宋体"/>
        </w:rPr>
        <w:t>分别对应巡航观测、覆盖搜索与定向投送等任务需求。基于中心轨迹，第</w:t>
      </w:r>
      <m:oMath>
        <m:r>
          <w:rPr>
            <w:rFonts w:ascii="Cambria Math" w:hAnsi="Cambria Math"/>
          </w:rPr>
          <m:t>i</m:t>
        </m:r>
      </m:oMath>
      <w:r>
        <w:rPr>
          <w:rFonts w:ascii="宋体" w:eastAsia="宋体" w:hAnsi="宋体" w:cs="宋体"/>
        </w:rPr>
        <w:t xml:space="preserve">架子机的期望目标点 </w:t>
      </w:r>
      <m:oMath>
        <m:sSub>
          <m:sSubPr>
            <m:ctrlPr>
              <w:rPr>
                <w:rFonts w:ascii="Cambria Math" w:hAnsi="Cambria Math"/>
              </w:rPr>
            </m:ctrlPr>
          </m:sSubPr>
          <m:e>
            <m:r>
              <w:rPr>
                <w:rFonts w:ascii="Cambria Math" w:hAnsi="Cambria Math"/>
              </w:rPr>
              <m:t>x</m:t>
            </m:r>
          </m:e>
          <m:sub>
            <m:r>
              <w:rPr>
                <w:rFonts w:ascii="Cambria Math" w:hAnsi="Cambria Math"/>
              </w:rPr>
              <m:t>g,i</m:t>
            </m:r>
          </m:sub>
        </m:sSub>
        <m:r>
          <w:rPr>
            <w:rFonts w:ascii="Cambria Math" w:hAnsi="Cambria Math"/>
          </w:rPr>
          <m:t>(t)</m:t>
        </m:r>
      </m:oMath>
      <w:r>
        <w:rPr>
          <w:rFonts w:ascii="宋体" w:eastAsia="宋体" w:hAnsi="宋体" w:cs="宋体"/>
        </w:rPr>
        <w:t xml:space="preserve"> 通过叠加编队偏移量得到：</w:t>
      </w:r>
    </w:p>
    <w:p w:rsidR="00413A65" w:rsidRDefault="00413A65" w:rsidP="00413A65">
      <w:pPr>
        <w:tabs>
          <w:tab w:val="center" w:pos="4500"/>
          <w:tab w:val="right" w:pos="9000"/>
        </w:tabs>
        <w:spacing w:before="80" w:after="80" w:line="360" w:lineRule="auto"/>
        <w:ind w:left="-141" w:firstLine="99"/>
        <w:jc w:val="center"/>
      </w:pPr>
      <w:r>
        <w:rPr>
          <w:rFonts w:eastAsia="Times New Roman"/>
        </w:rPr>
        <w:tab/>
      </w:r>
      <m:oMath>
        <m:sSub>
          <m:sSubPr>
            <m:ctrlPr>
              <w:rPr>
                <w:rFonts w:ascii="Cambria Math" w:hAnsi="Cambria Math"/>
              </w:rPr>
            </m:ctrlPr>
          </m:sSubPr>
          <m:e>
            <m:r>
              <w:rPr>
                <w:rFonts w:ascii="Cambria Math" w:hAnsi="Cambria Math"/>
              </w:rPr>
              <m:t>x</m:t>
            </m:r>
          </m:e>
          <m:sub>
            <m:r>
              <w:rPr>
                <w:rFonts w:ascii="Cambria Math" w:hAnsi="Cambria Math"/>
              </w:rPr>
              <m:t>g,i</m:t>
            </m:r>
          </m:sub>
        </m:sSub>
        <m:r>
          <w:rPr>
            <w:rFonts w:ascii="Cambria Math" w:hAnsi="Cambria Math"/>
          </w:rPr>
          <m:t xml:space="preserve">(t) = c(t)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(t),   </m:t>
        </m:r>
        <m:sSub>
          <m:sSubPr>
            <m:ctrlPr>
              <w:rPr>
                <w:rFonts w:ascii="Cambria Math" w:hAnsi="Cambria Math"/>
              </w:rPr>
            </m:ctrlPr>
          </m:sSubPr>
          <m:e>
            <m:r>
              <w:rPr>
                <w:rFonts w:ascii="Cambria Math" w:hAnsi="Cambria Math"/>
              </w:rPr>
              <m:t>z</m:t>
            </m:r>
          </m:e>
          <m:sub>
            <m:r>
              <w:rPr>
                <w:rFonts w:ascii="Cambria Math" w:hAnsi="Cambria Math"/>
              </w:rPr>
              <m:t>g,i</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target</m:t>
            </m:r>
          </m:sub>
        </m:sSub>
      </m:oMath>
      <w:r>
        <w:rPr>
          <w:rFonts w:eastAsia="Times New Roman"/>
        </w:rPr>
        <w:tab/>
        <w:t>(3.7)</w:t>
      </w:r>
    </w:p>
    <w:p w:rsidR="00413A65" w:rsidRDefault="00413A65" w:rsidP="00413A65">
      <w:pPr>
        <w:spacing w:after="60" w:line="360" w:lineRule="auto"/>
        <w:ind w:left="-141" w:firstLine="99"/>
      </w:pPr>
      <w:r>
        <w:rPr>
          <w:rFonts w:ascii="宋体" w:eastAsia="宋体" w:hAnsi="宋体" w:cs="宋体"/>
        </w:rPr>
        <w:t xml:space="preserve">其中 </w:t>
      </w:r>
      <m:oMath>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(t) ∈ </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rPr>
          <w:rFonts w:ascii="宋体" w:eastAsia="宋体" w:hAnsi="宋体" w:cs="宋体"/>
        </w:rPr>
        <w:t xml:space="preserve"> 为第</w:t>
      </w:r>
      <m:oMath>
        <m:r>
          <w:rPr>
            <w:rFonts w:ascii="Cambria Math" w:hAnsi="Cambria Math"/>
          </w:rPr>
          <m:t>i</m:t>
        </m:r>
      </m:oMath>
      <w:r>
        <w:rPr>
          <w:rFonts w:ascii="宋体" w:eastAsia="宋体" w:hAnsi="宋体" w:cs="宋体"/>
        </w:rPr>
        <w:t>架子机在编队坐标系中的水平偏移量，</w:t>
      </w:r>
      <m:oMath>
        <m:sSub>
          <m:sSubPr>
            <m:ctrlPr>
              <w:rPr>
                <w:rFonts w:ascii="Cambria Math" w:hAnsi="Cambria Math"/>
              </w:rPr>
            </m:ctrlPr>
          </m:sSubPr>
          <m:e>
            <m:r>
              <w:rPr>
                <w:rFonts w:ascii="Cambria Math" w:hAnsi="Cambria Math"/>
              </w:rPr>
              <m:t>z</m:t>
            </m:r>
          </m:e>
          <m:sub>
            <m:r>
              <w:rPr>
                <w:rFonts w:ascii="Cambria Math" w:hAnsi="Cambria Math"/>
              </w:rPr>
              <m:t>target</m:t>
            </m:r>
          </m:sub>
        </m:sSub>
      </m:oMath>
      <w:r>
        <w:rPr>
          <w:rFonts w:ascii="宋体" w:eastAsia="宋体" w:hAnsi="宋体" w:cs="宋体"/>
        </w:rPr>
        <w:t xml:space="preserve"> 为统一巡航高度。偏移量通过基准偏移与旋转矩阵复合给出：</w:t>
      </w:r>
    </w:p>
    <w:p w:rsidR="00413A65" w:rsidRDefault="00413A65" w:rsidP="00413A65">
      <w:pPr>
        <w:tabs>
          <w:tab w:val="center" w:pos="4500"/>
          <w:tab w:val="right" w:pos="9000"/>
        </w:tabs>
        <w:spacing w:before="80" w:after="80" w:line="360" w:lineRule="auto"/>
        <w:ind w:left="-141" w:firstLine="99"/>
        <w:jc w:val="center"/>
      </w:pPr>
      <w:r>
        <w:rPr>
          <w:rFonts w:eastAsia="Times New Roman"/>
        </w:rPr>
        <w:tab/>
      </w:r>
      <m:oMath>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(t) = R(θ(t)) </m:t>
        </m:r>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(t)</m:t>
        </m:r>
      </m:oMath>
      <w:r>
        <w:rPr>
          <w:rFonts w:eastAsia="Times New Roman"/>
        </w:rPr>
        <w:tab/>
        <w:t>(3.8)</w:t>
      </w:r>
    </w:p>
    <w:p w:rsidR="00413A65" w:rsidRDefault="00413A65" w:rsidP="00413A65">
      <w:pPr>
        <w:tabs>
          <w:tab w:val="center" w:pos="4500"/>
          <w:tab w:val="right" w:pos="9000"/>
        </w:tabs>
        <w:spacing w:before="80" w:after="80" w:line="360" w:lineRule="auto"/>
        <w:ind w:left="-141" w:firstLine="99"/>
        <w:jc w:val="center"/>
      </w:pPr>
      <w:r>
        <w:rPr>
          <w:rFonts w:eastAsia="Times New Roman"/>
        </w:rPr>
        <w:tab/>
      </w:r>
      <m:oMath>
        <m:r>
          <w:rPr>
            <w:rFonts w:ascii="Cambria Math" w:hAnsi="Cambria Math"/>
          </w:rPr>
          <m:t xml:space="preserve">R(θ) = </m:t>
        </m:r>
        <m:d>
          <m:dPr>
            <m:begChr m:val="["/>
            <m:endChr m:val="]"/>
            <m:ctrlPr>
              <w:rPr>
                <w:rFonts w:ascii="Cambria Math" w:hAnsi="Cambria Math"/>
              </w:rPr>
            </m:ctrlPr>
          </m:dPr>
          <m:e>
            <m:r>
              <w:rPr>
                <w:rFonts w:ascii="Cambria Math" w:hAnsi="Cambria Math"/>
              </w:rPr>
              <m:t>cos θ   -sin θ ;  sin θ   cos θ</m:t>
            </m:r>
          </m:e>
        </m:d>
      </m:oMath>
      <w:r>
        <w:rPr>
          <w:rFonts w:eastAsia="Times New Roman"/>
        </w:rPr>
        <w:tab/>
        <w:t>(3.9)</w:t>
      </w:r>
    </w:p>
    <w:p w:rsidR="00413A65" w:rsidRDefault="00413A65" w:rsidP="00413A65">
      <w:pPr>
        <w:spacing w:after="60" w:line="360" w:lineRule="auto"/>
        <w:ind w:left="-141" w:firstLine="99"/>
      </w:pPr>
      <w:r>
        <w:rPr>
          <w:rFonts w:ascii="宋体" w:eastAsia="宋体" w:hAnsi="宋体" w:cs="宋体"/>
        </w:rPr>
        <w:t xml:space="preserve">其中 </w:t>
      </w:r>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(t)</m:t>
        </m:r>
      </m:oMath>
      <w:r>
        <w:rPr>
          <w:rFonts w:ascii="宋体" w:eastAsia="宋体" w:hAnsi="宋体" w:cs="宋体"/>
        </w:rPr>
        <w:t xml:space="preserve"> 为预设的基准偏移（决定编队形状与机间间距），</w:t>
      </w:r>
      <m:oMath>
        <m:r>
          <w:rPr>
            <w:rFonts w:ascii="Cambria Math" w:hAnsi="Cambria Math"/>
          </w:rPr>
          <m:t>θ(t)</m:t>
        </m:r>
      </m:oMath>
      <w:r>
        <w:rPr>
          <w:rFonts w:ascii="宋体" w:eastAsia="宋体" w:hAnsi="宋体" w:cs="宋体"/>
        </w:rPr>
        <w:t xml:space="preserve"> 为编队整体旋转角度。通过分段函数让 </w:t>
      </w:r>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(t)</m:t>
        </m:r>
      </m:oMath>
      <w:r>
        <w:rPr>
          <w:rFonts w:ascii="宋体" w:eastAsia="宋体" w:hAnsi="宋体" w:cs="宋体"/>
        </w:rPr>
        <w:t xml:space="preserve"> 与 </w:t>
      </w:r>
      <m:oMath>
        <m:r>
          <w:rPr>
            <w:rFonts w:ascii="Cambria Math" w:hAnsi="Cambria Math"/>
          </w:rPr>
          <m:t>θ(t)</m:t>
        </m:r>
      </m:oMath>
      <w:r>
        <w:rPr>
          <w:rFonts w:ascii="宋体" w:eastAsia="宋体" w:hAnsi="宋体" w:cs="宋体"/>
        </w:rPr>
        <w:t xml:space="preserve"> 随任务阶段切换，即可实现形状（矩形 / 菱形 / 三角形）、间距、旋转速率三个维度的动态编队重构，覆盖子母无人机投放重构与回收对接两阶段的几何需求。</w:t>
      </w:r>
    </w:p>
    <w:p w:rsidR="00413A65" w:rsidRDefault="00413A65" w:rsidP="00413A65">
      <w:pPr>
        <w:spacing w:before="200" w:after="80" w:line="360" w:lineRule="auto"/>
        <w:ind w:left="-141" w:firstLine="113"/>
      </w:pPr>
      <w:r>
        <w:rPr>
          <w:rFonts w:ascii="黑体" w:eastAsia="黑体" w:hAnsi="黑体" w:cs="黑体"/>
          <w:b/>
          <w:bCs/>
          <w:color w:val="555555"/>
          <w:sz w:val="24"/>
          <w:szCs w:val="24"/>
        </w:rPr>
        <w:t>3.3  Teacher 控制器与示教数据生成</w:t>
      </w:r>
    </w:p>
    <w:p w:rsidR="00413A65" w:rsidRDefault="00413A65" w:rsidP="00413A65">
      <w:pPr>
        <w:spacing w:after="60" w:line="360" w:lineRule="auto"/>
        <w:ind w:left="-141" w:firstLine="99"/>
      </w:pPr>
      <w:r>
        <w:rPr>
          <w:rFonts w:ascii="宋体" w:eastAsia="宋体" w:hAnsi="宋体" w:cs="宋体"/>
        </w:rPr>
        <w:t>为保障 Student 网络模仿学习的样本质量，本文设计一套基于经典控制理论的 Teacher 控制器在 Gazebo 中在线运行，分通道生成高质量速度指令示教数据。Teacher 在水平方向采用 PD 控制叠加机间碰撞分离力，垂直方向采用 PD 控制叠加抗重力前馈，姿态方向施加阻尼扭矩，三通道协同保障示教数据的稳定性与可追溯性。</w:t>
      </w:r>
    </w:p>
    <w:p w:rsidR="00413A65" w:rsidRDefault="00413A65" w:rsidP="00413A65">
      <w:pPr>
        <w:spacing w:after="60" w:line="360" w:lineRule="auto"/>
        <w:ind w:left="-141" w:firstLine="99"/>
      </w:pPr>
      <w:r>
        <w:rPr>
          <w:rFonts w:ascii="宋体" w:eastAsia="宋体" w:hAnsi="宋体" w:cs="宋体"/>
        </w:rPr>
        <w:t>水平方向期望速度由 PD 律给出，并叠加机间排斥分量以抑制密集编队下的碰撞：</w:t>
      </w:r>
    </w:p>
    <w:p w:rsidR="00413A65" w:rsidRDefault="00413A65" w:rsidP="00413A65">
      <w:pPr>
        <w:tabs>
          <w:tab w:val="center" w:pos="4500"/>
          <w:tab w:val="right" w:pos="9000"/>
        </w:tabs>
        <w:spacing w:before="80" w:after="80" w:line="360" w:lineRule="auto"/>
        <w:ind w:left="-141" w:firstLine="99"/>
        <w:jc w:val="center"/>
      </w:pPr>
      <w:r>
        <w:rPr>
          <w:rFonts w:eastAsia="Times New Roman"/>
        </w:rPr>
        <w:tab/>
      </w:r>
      <m:oMath>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h,i</m:t>
                </m:r>
              </m:sub>
            </m:sSub>
          </m:e>
          <m:sup>
            <m:r>
              <w:rPr>
                <w:rFonts w:ascii="Cambria Math" w:hAnsi="Cambria Math"/>
              </w:rPr>
              <m:t>cmd</m:t>
            </m:r>
          </m:sup>
        </m:sSup>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p,h</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g,i</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h,i</m:t>
            </m:r>
          </m:sub>
        </m:sSub>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d,h</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g,i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h,i</m:t>
            </m:r>
          </m:sub>
        </m:sSub>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 ≠ i</m:t>
            </m:r>
          </m:sub>
          <m:sup/>
          <m:e>
            <m:sSub>
              <m:sSubPr>
                <m:ctrlPr>
                  <w:rPr>
                    <w:rFonts w:ascii="Cambria Math" w:hAnsi="Cambria Math"/>
                  </w:rPr>
                </m:ctrlPr>
              </m:sSubPr>
              <m:e>
                <m:r>
                  <w:rPr>
                    <w:rFonts w:ascii="Cambria Math" w:hAnsi="Cambria Math"/>
                  </w:rPr>
                  <m:t>f</m:t>
                </m:r>
              </m:e>
              <m:sub>
                <m:r>
                  <w:rPr>
                    <w:rFonts w:ascii="Cambria Math" w:hAnsi="Cambria Math"/>
                  </w:rPr>
                  <m:t>rep,ij</m:t>
                </m:r>
              </m:sub>
            </m:sSub>
          </m:e>
        </m:nary>
      </m:oMath>
      <w:r>
        <w:rPr>
          <w:rFonts w:eastAsia="Times New Roman"/>
        </w:rPr>
        <w:tab/>
        <w:t>(3.10)</w:t>
      </w:r>
    </w:p>
    <w:p w:rsidR="00413A65" w:rsidRDefault="00413A65" w:rsidP="00413A65">
      <w:pPr>
        <w:spacing w:after="60" w:line="360" w:lineRule="auto"/>
        <w:ind w:left="-141" w:firstLine="99"/>
      </w:pPr>
      <w:r>
        <w:rPr>
          <w:rFonts w:ascii="宋体" w:eastAsia="宋体" w:hAnsi="宋体" w:cs="宋体"/>
        </w:rPr>
        <w:t xml:space="preserve">其中 </w:t>
      </w:r>
      <m:oMath>
        <m:sSub>
          <m:sSubPr>
            <m:ctrlPr>
              <w:rPr>
                <w:rFonts w:ascii="Cambria Math" w:hAnsi="Cambria Math"/>
              </w:rPr>
            </m:ctrlPr>
          </m:sSubPr>
          <m:e>
            <m:r>
              <w:rPr>
                <w:rFonts w:ascii="Cambria Math" w:hAnsi="Cambria Math"/>
              </w:rPr>
              <m:t>p</m:t>
            </m:r>
          </m:e>
          <m:sub>
            <m:r>
              <w:rPr>
                <w:rFonts w:ascii="Cambria Math" w:hAnsi="Cambria Math"/>
              </w:rPr>
              <m:t>h,i</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h,i</m:t>
            </m:r>
          </m:sub>
        </m:sSub>
      </m:oMath>
      <w:r>
        <w:rPr>
          <w:rFonts w:ascii="宋体" w:eastAsia="宋体" w:hAnsi="宋体" w:cs="宋体"/>
        </w:rPr>
        <w:t xml:space="preserve"> 为水平面位置与速度，</w:t>
      </w:r>
      <m:oMath>
        <m:sSub>
          <m:sSubPr>
            <m:ctrlPr>
              <w:rPr>
                <w:rFonts w:ascii="Cambria Math" w:hAnsi="Cambria Math"/>
              </w:rPr>
            </m:ctrlPr>
          </m:sSubPr>
          <m:e>
            <m:r>
              <w:rPr>
                <w:rFonts w:ascii="Cambria Math" w:hAnsi="Cambria Math"/>
              </w:rPr>
              <m:t>K</m:t>
            </m:r>
          </m:e>
          <m:sub>
            <m:r>
              <w:rPr>
                <w:rFonts w:ascii="Cambria Math" w:hAnsi="Cambria Math"/>
              </w:rPr>
              <m:t>p,h</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d,h</m:t>
            </m:r>
          </m:sub>
        </m:sSub>
      </m:oMath>
      <w:r>
        <w:rPr>
          <w:rFonts w:ascii="宋体" w:eastAsia="宋体" w:hAnsi="宋体" w:cs="宋体"/>
        </w:rPr>
        <w:t xml:space="preserve"> 为水平 PD 增益。机间排斥力 </w:t>
      </w:r>
      <m:oMath>
        <m:sSub>
          <m:sSubPr>
            <m:ctrlPr>
              <w:rPr>
                <w:rFonts w:ascii="Cambria Math" w:hAnsi="Cambria Math"/>
              </w:rPr>
            </m:ctrlPr>
          </m:sSubPr>
          <m:e>
            <m:r>
              <w:rPr>
                <w:rFonts w:ascii="Cambria Math" w:hAnsi="Cambria Math"/>
              </w:rPr>
              <m:t>f</m:t>
            </m:r>
          </m:e>
          <m:sub>
            <m:r>
              <w:rPr>
                <w:rFonts w:ascii="Cambria Math" w:hAnsi="Cambria Math"/>
              </w:rPr>
              <m:t>rep,ij</m:t>
            </m:r>
          </m:sub>
        </m:sSub>
      </m:oMath>
      <w:r>
        <w:rPr>
          <w:rFonts w:ascii="宋体" w:eastAsia="宋体" w:hAnsi="宋体" w:cs="宋体"/>
        </w:rPr>
        <w:t xml:space="preserve"> 在两机水平距离小于安全阈值 </w:t>
      </w:r>
      <m:oMath>
        <m:sSub>
          <m:sSubPr>
            <m:ctrlPr>
              <w:rPr>
                <w:rFonts w:ascii="Cambria Math" w:hAnsi="Cambria Math"/>
              </w:rPr>
            </m:ctrlPr>
          </m:sSubPr>
          <m:e>
            <m:r>
              <w:rPr>
                <w:rFonts w:ascii="Cambria Math" w:hAnsi="Cambria Math"/>
              </w:rPr>
              <m:t>d</m:t>
            </m:r>
          </m:e>
          <m:sub>
            <m:r>
              <w:rPr>
                <w:rFonts w:ascii="Cambria Math" w:hAnsi="Cambria Math"/>
              </w:rPr>
              <m:t>min</m:t>
            </m:r>
          </m:sub>
        </m:sSub>
      </m:oMath>
      <w:r>
        <w:rPr>
          <w:rFonts w:ascii="宋体" w:eastAsia="宋体" w:hAnsi="宋体" w:cs="宋体"/>
        </w:rPr>
        <w:t xml:space="preserve"> 时启动，否则置零：</w:t>
      </w:r>
    </w:p>
    <w:p w:rsidR="00413A65" w:rsidRDefault="00413A65" w:rsidP="00413A65">
      <w:pPr>
        <w:tabs>
          <w:tab w:val="center" w:pos="4500"/>
          <w:tab w:val="right" w:pos="9000"/>
        </w:tabs>
        <w:spacing w:before="80" w:after="80" w:line="360" w:lineRule="auto"/>
        <w:ind w:left="-141" w:firstLine="99"/>
        <w:jc w:val="center"/>
      </w:pPr>
      <w:r>
        <w:rPr>
          <w:rFonts w:eastAsia="Times New Roman"/>
        </w:rPr>
        <w:tab/>
      </w:r>
      <m:oMath>
        <m:sSub>
          <m:sSubPr>
            <m:ctrlPr>
              <w:rPr>
                <w:rFonts w:ascii="Cambria Math" w:hAnsi="Cambria Math"/>
              </w:rPr>
            </m:ctrlPr>
          </m:sSubPr>
          <m:e>
            <m:r>
              <w:rPr>
                <w:rFonts w:ascii="Cambria Math" w:hAnsi="Cambria Math"/>
              </w:rPr>
              <m:t>f</m:t>
            </m:r>
          </m:e>
          <m:sub>
            <m:r>
              <w:rPr>
                <w:rFonts w:ascii="Cambria Math" w:hAnsi="Cambria Math"/>
              </w:rPr>
              <m:t>rep,ij</m:t>
            </m:r>
          </m:sub>
        </m:sSub>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rep</m:t>
            </m:r>
          </m:sub>
        </m:sSub>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h,i</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h,j</m:t>
                </m:r>
              </m:sub>
            </m:sSub>
          </m:num>
          <m:den>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h,i</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h,j</m:t>
                    </m:r>
                  </m:sub>
                </m:sSub>
                <m:r>
                  <w:rPr>
                    <w:rFonts w:ascii="Cambria Math" w:hAnsi="Cambria Math"/>
                  </w:rPr>
                  <m:t>||</m:t>
                </m:r>
              </m:e>
              <m:sup>
                <m:r>
                  <w:rPr>
                    <w:rFonts w:ascii="Cambria Math" w:hAnsi="Cambria Math"/>
                  </w:rPr>
                  <m:t>3</m:t>
                </m:r>
              </m:sup>
            </m:sSup>
          </m:den>
        </m:f>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h,i</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h,j</m:t>
            </m:r>
          </m:sub>
        </m:sSub>
        <m:r>
          <w:rPr>
            <w:rFonts w:ascii="Cambria Math" w:hAnsi="Cambria Math"/>
          </w:rPr>
          <m:t xml:space="preserve">|| &lt; </m:t>
        </m:r>
        <m:sSub>
          <m:sSubPr>
            <m:ctrlPr>
              <w:rPr>
                <w:rFonts w:ascii="Cambria Math" w:hAnsi="Cambria Math"/>
              </w:rPr>
            </m:ctrlPr>
          </m:sSubPr>
          <m:e>
            <m:r>
              <w:rPr>
                <w:rFonts w:ascii="Cambria Math" w:hAnsi="Cambria Math"/>
              </w:rPr>
              <m:t>d</m:t>
            </m:r>
          </m:e>
          <m:sub>
            <m:r>
              <w:rPr>
                <w:rFonts w:ascii="Cambria Math" w:hAnsi="Cambria Math"/>
              </w:rPr>
              <m:t>min</m:t>
            </m:r>
          </m:sub>
        </m:sSub>
      </m:oMath>
      <w:r>
        <w:rPr>
          <w:rFonts w:eastAsia="Times New Roman"/>
        </w:rPr>
        <w:tab/>
        <w:t>(3.11)</w:t>
      </w:r>
    </w:p>
    <w:p w:rsidR="00413A65" w:rsidRDefault="00413A65" w:rsidP="00413A65">
      <w:pPr>
        <w:spacing w:after="60" w:line="360" w:lineRule="auto"/>
        <w:ind w:left="-141" w:firstLine="99"/>
      </w:pPr>
      <w:r>
        <w:rPr>
          <w:rFonts w:ascii="宋体" w:eastAsia="宋体" w:hAnsi="宋体" w:cs="宋体"/>
        </w:rPr>
        <w:lastRenderedPageBreak/>
        <w:t>垂直方向期望速度由 PD 律加抗重力前馈给出，以保障编队任务对高度稳定性的严格要求：</w:t>
      </w:r>
    </w:p>
    <w:p w:rsidR="00413A65" w:rsidRDefault="00413A65" w:rsidP="00413A65">
      <w:pPr>
        <w:tabs>
          <w:tab w:val="center" w:pos="4500"/>
          <w:tab w:val="right" w:pos="9000"/>
        </w:tabs>
        <w:spacing w:before="80" w:after="80" w:line="360" w:lineRule="auto"/>
        <w:ind w:left="-141" w:firstLine="99"/>
        <w:jc w:val="center"/>
      </w:pPr>
      <w:r>
        <w:rPr>
          <w:rFonts w:eastAsia="Times New Roman"/>
        </w:rPr>
        <w:tab/>
      </w:r>
      <m:oMath>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z,i</m:t>
                </m:r>
              </m:sub>
            </m:sSub>
          </m:e>
          <m:sup>
            <m:r>
              <w:rPr>
                <w:rFonts w:ascii="Cambria Math" w:hAnsi="Cambria Math"/>
              </w:rPr>
              <m:t>cmd</m:t>
            </m:r>
          </m:sup>
        </m:sSup>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p,z</m:t>
            </m:r>
          </m:sub>
        </m:sSub>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g,i</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d,z</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z,g,i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z,i</m:t>
            </m:r>
          </m:sub>
        </m:sSub>
        <m:r>
          <w:rPr>
            <w:rFonts w:ascii="Cambria Math" w:hAnsi="Cambria Math"/>
          </w:rPr>
          <m:t>)</m:t>
        </m:r>
      </m:oMath>
      <w:r>
        <w:rPr>
          <w:rFonts w:eastAsia="Times New Roman"/>
        </w:rPr>
        <w:tab/>
        <w:t>(3.12)</w:t>
      </w:r>
    </w:p>
    <w:p w:rsidR="00413A65" w:rsidRDefault="00413A65" w:rsidP="00413A65">
      <w:pPr>
        <w:spacing w:after="60" w:line="360" w:lineRule="auto"/>
        <w:ind w:left="-141" w:firstLine="99"/>
      </w:pPr>
      <w:r>
        <w:rPr>
          <w:rFonts w:ascii="宋体" w:eastAsia="宋体" w:hAnsi="宋体" w:cs="宋体"/>
        </w:rPr>
        <w:t>姿态方向通过对偏航角速度施加阻尼扭矩抑制自旋：</w:t>
      </w:r>
    </w:p>
    <w:p w:rsidR="00413A65" w:rsidRDefault="00413A65" w:rsidP="00413A65">
      <w:pPr>
        <w:tabs>
          <w:tab w:val="center" w:pos="4500"/>
          <w:tab w:val="right" w:pos="9000"/>
        </w:tabs>
        <w:spacing w:before="80" w:after="80" w:line="360" w:lineRule="auto"/>
        <w:ind w:left="-141" w:firstLine="99"/>
        <w:jc w:val="center"/>
      </w:pPr>
      <w:r>
        <w:rPr>
          <w:rFonts w:eastAsia="Times New Roman"/>
        </w:rPr>
        <w:tab/>
      </w:r>
      <m:oMath>
        <m:sSup>
          <m:sSupPr>
            <m:ctrlPr>
              <w:rPr>
                <w:rFonts w:ascii="Cambria Math" w:hAnsi="Cambria Math"/>
              </w:rPr>
            </m:ctrlPr>
          </m:sSupPr>
          <m:e>
            <m:sSub>
              <m:sSubPr>
                <m:ctrlPr>
                  <w:rPr>
                    <w:rFonts w:ascii="Cambria Math" w:hAnsi="Cambria Math"/>
                  </w:rPr>
                </m:ctrlPr>
              </m:sSubPr>
              <m:e>
                <m:r>
                  <w:rPr>
                    <w:rFonts w:ascii="Cambria Math" w:hAnsi="Cambria Math"/>
                  </w:rPr>
                  <m:t>ω</m:t>
                </m:r>
              </m:e>
              <m:sub>
                <m:r>
                  <w:rPr>
                    <w:rFonts w:ascii="Cambria Math" w:hAnsi="Cambria Math"/>
                  </w:rPr>
                  <m:t>yaw,i</m:t>
                </m:r>
              </m:sub>
            </m:sSub>
          </m:e>
          <m:sup>
            <m:r>
              <w:rPr>
                <w:rFonts w:ascii="Cambria Math" w:hAnsi="Cambria Math"/>
              </w:rPr>
              <m:t>cmd</m:t>
            </m:r>
          </m:sup>
        </m:sSup>
        <m:r>
          <w:rPr>
            <w:rFonts w:ascii="Cambria Math" w:hAnsi="Cambria Math"/>
          </w:rPr>
          <m:t xml:space="preserve"> = - </m:t>
        </m:r>
        <m:sSub>
          <m:sSubPr>
            <m:ctrlPr>
              <w:rPr>
                <w:rFonts w:ascii="Cambria Math" w:hAnsi="Cambria Math"/>
              </w:rPr>
            </m:ctrlPr>
          </m:sSubPr>
          <m:e>
            <m:r>
              <w:rPr>
                <w:rFonts w:ascii="Cambria Math" w:hAnsi="Cambria Math"/>
              </w:rPr>
              <m:t>K</m:t>
            </m:r>
          </m:e>
          <m:sub>
            <m:r>
              <w:rPr>
                <w:rFonts w:ascii="Cambria Math" w:hAnsi="Cambria Math"/>
              </w:rPr>
              <m:t>yaw</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z,i</m:t>
            </m:r>
          </m:sub>
        </m:sSub>
      </m:oMath>
      <w:r>
        <w:rPr>
          <w:rFonts w:eastAsia="Times New Roman"/>
        </w:rPr>
        <w:tab/>
        <w:t>(3.13)</w:t>
      </w:r>
    </w:p>
    <w:p w:rsidR="00413A65" w:rsidRDefault="00413A65" w:rsidP="00413A65">
      <w:pPr>
        <w:spacing w:after="60" w:line="360" w:lineRule="auto"/>
        <w:ind w:left="-141" w:firstLine="99"/>
      </w:pPr>
      <w:r>
        <w:rPr>
          <w:rFonts w:ascii="宋体" w:eastAsia="宋体" w:hAnsi="宋体" w:cs="宋体"/>
        </w:rPr>
        <w:t>Teacher 输出经数值微分与限幅处理后，形成示教速度指令向量：</w:t>
      </w:r>
    </w:p>
    <w:p w:rsidR="00413A65" w:rsidRDefault="00413A65" w:rsidP="00413A65">
      <w:pPr>
        <w:tabs>
          <w:tab w:val="center" w:pos="4500"/>
          <w:tab w:val="right" w:pos="9000"/>
        </w:tabs>
        <w:spacing w:before="80" w:after="80" w:line="360" w:lineRule="auto"/>
        <w:ind w:left="-141" w:firstLine="99"/>
        <w:jc w:val="center"/>
      </w:pPr>
      <w:r>
        <w:rPr>
          <w:rFonts w:eastAsia="Times New Roman"/>
        </w:rPr>
        <w:tab/>
      </w:r>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t</m:t>
                </m:r>
              </m:sub>
            </m:sSub>
          </m:e>
          <m:sup>
            <m:r>
              <w:rPr>
                <w:rFonts w:ascii="Cambria Math" w:hAnsi="Cambria Math"/>
              </w:rPr>
              <m:t>T</m:t>
            </m:r>
          </m:sup>
        </m:sSup>
        <m:r>
          <w:rPr>
            <w:rFonts w:ascii="Cambria Math" w:hAnsi="Cambria Math"/>
          </w:rPr>
          <m:t xml:space="preserve"> = sat</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x,i</m:t>
                            </m:r>
                          </m:sub>
                        </m:sSub>
                      </m:e>
                      <m:sup>
                        <m:r>
                          <w:rPr>
                            <w:rFonts w:ascii="Cambria Math" w:hAnsi="Cambria Math"/>
                          </w:rPr>
                          <m:t>cmd</m:t>
                        </m:r>
                      </m:sup>
                    </m:sSup>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y,i</m:t>
                            </m:r>
                          </m:sub>
                        </m:sSub>
                      </m:e>
                      <m:sup>
                        <m:r>
                          <w:rPr>
                            <w:rFonts w:ascii="Cambria Math" w:hAnsi="Cambria Math"/>
                          </w:rPr>
                          <m:t>cmd</m:t>
                        </m:r>
                      </m:sup>
                    </m:sSup>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z,i</m:t>
                            </m:r>
                          </m:sub>
                        </m:sSub>
                      </m:e>
                      <m:sup>
                        <m:r>
                          <w:rPr>
                            <w:rFonts w:ascii="Cambria Math" w:hAnsi="Cambria Math"/>
                          </w:rPr>
                          <m:t>cmd</m:t>
                        </m:r>
                      </m:sup>
                    </m:sSup>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ω</m:t>
                            </m:r>
                          </m:e>
                          <m:sub>
                            <m:r>
                              <w:rPr>
                                <w:rFonts w:ascii="Cambria Math" w:hAnsi="Cambria Math"/>
                              </w:rPr>
                              <m:t>yaw,i</m:t>
                            </m:r>
                          </m:sub>
                        </m:sSub>
                      </m:e>
                      <m:sup>
                        <m:r>
                          <w:rPr>
                            <w:rFonts w:ascii="Cambria Math" w:hAnsi="Cambria Math"/>
                          </w:rPr>
                          <m:t>cmd</m:t>
                        </m:r>
                      </m:sup>
                    </m:sSup>
                  </m:e>
                </m:d>
              </m:e>
              <m:sup>
                <m:r>
                  <w:rPr>
                    <w:rFonts w:ascii="Cambria Math" w:hAnsi="Cambria Math"/>
                  </w:rPr>
                  <m:t>T</m:t>
                </m:r>
              </m:sup>
            </m:sSup>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max</m:t>
                </m:r>
              </m:sub>
            </m:sSub>
          </m:e>
        </m:d>
      </m:oMath>
      <w:r>
        <w:rPr>
          <w:rFonts w:eastAsia="Times New Roman"/>
        </w:rPr>
        <w:tab/>
        <w:t>(3.14)</w:t>
      </w:r>
    </w:p>
    <w:p w:rsidR="00413A65" w:rsidRDefault="00413A65" w:rsidP="00413A65">
      <w:pPr>
        <w:spacing w:after="60" w:line="360" w:lineRule="auto"/>
        <w:ind w:left="-141" w:firstLine="99"/>
      </w:pPr>
      <w:r>
        <w:rPr>
          <w:rFonts w:ascii="宋体" w:eastAsia="宋体" w:hAnsi="宋体" w:cs="宋体"/>
        </w:rPr>
        <w:t xml:space="preserve">其中 </w:t>
      </w:r>
      <w:r>
        <w:rPr>
          <w:rFonts w:eastAsia="Times New Roman"/>
        </w:rPr>
        <w:t>sat(·)</w:t>
      </w:r>
      <w:r>
        <w:rPr>
          <w:rFonts w:ascii="宋体" w:eastAsia="宋体" w:hAnsi="宋体" w:cs="宋体"/>
        </w:rPr>
        <w:t xml:space="preserve"> 为分量级饱和函数，</w:t>
      </w:r>
      <m:oMath>
        <m:sSub>
          <m:sSubPr>
            <m:ctrlPr>
              <w:rPr>
                <w:rFonts w:ascii="Cambria Math" w:hAnsi="Cambria Math"/>
              </w:rPr>
            </m:ctrlPr>
          </m:sSubPr>
          <m:e>
            <m:r>
              <w:rPr>
                <w:rFonts w:ascii="Cambria Math" w:hAnsi="Cambria Math"/>
              </w:rPr>
              <m:t>u</m:t>
            </m:r>
          </m:e>
          <m:sub>
            <m:r>
              <w:rPr>
                <w:rFonts w:ascii="Cambria Math" w:hAnsi="Cambria Math"/>
              </w:rPr>
              <m:t>max</m:t>
            </m:r>
          </m:sub>
        </m:sSub>
      </m:oMath>
      <w:r>
        <w:rPr>
          <w:rFonts w:ascii="宋体" w:eastAsia="宋体" w:hAnsi="宋体" w:cs="宋体"/>
        </w:rPr>
        <w:t xml:space="preserve"> 为各通道最大允许速度上限，用于避免数值微分引入的高频毛刺。</w:t>
      </w:r>
    </w:p>
    <w:p w:rsidR="00413A65" w:rsidRDefault="00413A65" w:rsidP="00413A65">
      <w:pPr>
        <w:spacing w:after="60" w:line="360" w:lineRule="auto"/>
        <w:ind w:left="-141" w:firstLine="99"/>
      </w:pPr>
      <w:r>
        <w:rPr>
          <w:rFonts w:ascii="宋体" w:eastAsia="宋体" w:hAnsi="宋体" w:cs="宋体"/>
        </w:rPr>
        <w:t xml:space="preserve">在每个采样周期 </w:t>
      </w:r>
      <m:oMath>
        <m:r>
          <w:rPr>
            <w:rFonts w:ascii="Cambria Math" w:hAnsi="Cambria Math"/>
          </w:rPr>
          <m:t>Δt</m:t>
        </m:r>
      </m:oMath>
      <w:r>
        <w:rPr>
          <w:rFonts w:ascii="宋体" w:eastAsia="宋体" w:hAnsi="宋体" w:cs="宋体"/>
        </w:rPr>
        <w:t xml:space="preserve"> = 0.1 s，数据层从 </w:t>
      </w:r>
      <w:r>
        <w:rPr>
          <w:rFonts w:ascii="Courier New" w:eastAsia="Courier New" w:hAnsi="Courier New" w:cs="Courier New"/>
        </w:rPr>
        <w:t>/p_des</w:t>
      </w:r>
      <w:r>
        <w:rPr>
          <w:rFonts w:ascii="宋体" w:eastAsia="宋体" w:hAnsi="宋体" w:cs="宋体"/>
        </w:rPr>
        <w:t>、</w:t>
      </w:r>
      <w:r>
        <w:rPr>
          <w:rFonts w:ascii="Courier New" w:eastAsia="Courier New" w:hAnsi="Courier New" w:cs="Courier New"/>
        </w:rPr>
        <w:t>/v_des</w:t>
      </w:r>
      <w:r>
        <w:rPr>
          <w:rFonts w:ascii="宋体" w:eastAsia="宋体" w:hAnsi="宋体" w:cs="宋体"/>
        </w:rPr>
        <w:t>、</w:t>
      </w:r>
      <w:r>
        <w:rPr>
          <w:rFonts w:ascii="Courier New" w:eastAsia="Courier New" w:hAnsi="Courier New" w:cs="Courier New"/>
        </w:rPr>
        <w:t>/droneX/odom</w:t>
      </w:r>
      <w:r>
        <w:rPr>
          <w:rFonts w:ascii="宋体" w:eastAsia="宋体" w:hAnsi="宋体" w:cs="宋体"/>
        </w:rPr>
        <w:t xml:space="preserve"> 与 </w:t>
      </w:r>
      <w:r>
        <w:rPr>
          <w:rFonts w:ascii="Courier New" w:eastAsia="Courier New" w:hAnsi="Courier New" w:cs="Courier New"/>
        </w:rPr>
        <w:t>/cmd_vel_teacher</w:t>
      </w:r>
      <w:r>
        <w:rPr>
          <w:rFonts w:ascii="宋体" w:eastAsia="宋体" w:hAnsi="宋体" w:cs="宋体"/>
        </w:rPr>
        <w:t xml:space="preserve"> 四个 ROS 话题中同步采集期望位置、期望速度、实际状态与 Teacher 示教指令，形成"状态—指令"样本对：</w:t>
      </w:r>
    </w:p>
    <w:p w:rsidR="00413A65" w:rsidRDefault="00413A65" w:rsidP="00413A65">
      <w:pPr>
        <w:tabs>
          <w:tab w:val="center" w:pos="4500"/>
          <w:tab w:val="right" w:pos="9000"/>
        </w:tabs>
        <w:spacing w:before="80" w:after="80" w:line="360" w:lineRule="auto"/>
        <w:ind w:left="-141" w:firstLine="99"/>
        <w:jc w:val="center"/>
      </w:pPr>
      <w:r>
        <w:rPr>
          <w:rFonts w:eastAsia="Times New Roman"/>
        </w:rPr>
        <w:tab/>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(k), </m:t>
            </m:r>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t,i</m:t>
                    </m:r>
                  </m:sub>
                </m:sSub>
              </m:e>
              <m:sup>
                <m:r>
                  <w:rPr>
                    <w:rFonts w:ascii="Cambria Math" w:hAnsi="Cambria Math"/>
                  </w:rPr>
                  <m:t>T</m:t>
                </m:r>
              </m:sup>
            </m:sSup>
            <m:r>
              <w:rPr>
                <w:rFonts w:ascii="Cambria Math" w:hAnsi="Cambria Math"/>
              </w:rPr>
              <m:t>(k)</m:t>
            </m:r>
          </m:e>
        </m:d>
        <m:r>
          <w:rPr>
            <w:rFonts w:ascii="Cambria Math" w:hAnsi="Cambria Math"/>
          </w:rPr>
          <m:t>,   k = 1, 2, …, N</m:t>
        </m:r>
      </m:oMath>
      <w:r>
        <w:rPr>
          <w:rFonts w:eastAsia="Times New Roman"/>
        </w:rPr>
        <w:tab/>
        <w:t>(3.15)</w:t>
      </w:r>
    </w:p>
    <w:p w:rsidR="00413A65" w:rsidRDefault="00413A65" w:rsidP="00413A65">
      <w:pPr>
        <w:spacing w:after="60" w:line="360" w:lineRule="auto"/>
        <w:ind w:left="-141" w:firstLine="99"/>
        <w:rPr>
          <w:rFonts w:ascii="宋体" w:eastAsia="宋体" w:hAnsi="宋体" w:cs="宋体"/>
        </w:rPr>
      </w:pPr>
      <w:r>
        <w:rPr>
          <w:rFonts w:ascii="宋体" w:eastAsia="宋体" w:hAnsi="宋体" w:cs="宋体"/>
        </w:rPr>
        <w:t xml:space="preserve">其中 </w:t>
      </w:r>
      <w:r>
        <w:rPr>
          <w:rFonts w:eastAsia="Times New Roman"/>
        </w:rPr>
        <w:t>N</w:t>
      </w:r>
      <w:r>
        <w:rPr>
          <w:rFonts w:ascii="宋体" w:eastAsia="宋体" w:hAnsi="宋体" w:cs="宋体"/>
        </w:rPr>
        <w:t xml:space="preserve"> 为单条轨迹总采样数。所有样本对构成本文 Student 网络的监督训练集 </w:t>
      </w:r>
      <m:oMath>
        <m:r>
          <w:rPr>
            <w:rFonts w:ascii="Cambria Math" w:hAnsi="Cambria Math"/>
          </w:rPr>
          <m:t>D = { (</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(k), </m:t>
        </m:r>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t,i</m:t>
                </m:r>
              </m:sub>
            </m:sSub>
          </m:e>
          <m:sup>
            <m:r>
              <w:rPr>
                <w:rFonts w:ascii="Cambria Math" w:hAnsi="Cambria Math"/>
              </w:rPr>
              <m:t>T</m:t>
            </m:r>
          </m:sup>
        </m:sSup>
        <m:r>
          <w:rPr>
            <w:rFonts w:ascii="Cambria Math" w:hAnsi="Cambria Math"/>
          </w:rPr>
          <m:t>(k)) }</m:t>
        </m:r>
      </m:oMath>
      <w:r>
        <w:rPr>
          <w:rFonts w:ascii="宋体" w:eastAsia="宋体" w:hAnsi="宋体" w:cs="宋体"/>
        </w:rPr>
        <w:t>，按 7:2:1 划分训练 / 验证 / 测试集，并对每个特征维度独立执行零均值—单位方差归一化处理。Teacher 控制器仅在数据生成阶段使用，部署阶段由 Student 网络独立工作，因此该模型不构成对真实部署的依赖。</w:t>
      </w:r>
    </w:p>
    <w:p w:rsidR="00996BB6" w:rsidRDefault="00996BB6" w:rsidP="00413A65">
      <w:pPr>
        <w:spacing w:after="60" w:line="360" w:lineRule="auto"/>
        <w:ind w:left="-141" w:firstLine="99"/>
        <w:rPr>
          <w:rFonts w:hint="eastAsia"/>
        </w:rPr>
      </w:pPr>
      <w:r>
        <w:rPr>
          <w:rFonts w:ascii="宋体" w:eastAsia="宋体" w:hAnsi="宋体" w:cs="宋体"/>
        </w:rPr>
        <w:t xml:space="preserve"> </w:t>
      </w:r>
      <w:r w:rsidRPr="00996BB6">
        <w:rPr>
          <w:rFonts w:ascii="宋体" w:eastAsia="宋体" w:hAnsi="宋体" w:cs="宋体" w:hint="eastAsia"/>
          <w:highlight w:val="yellow"/>
        </w:rPr>
        <w:t>"Teacher 控制器采用 PD + 碰撞分离 + 偏航阻尼的经典结构，不引入加速度前馈或积分项，以保持监督信号的简洁性与可解释性。对于带向心加速度的参考轨迹（如圆周巡航），该结构存在 PD 控制律本身的稳态误差，理论分析见附录 A。这一'不完美但物理可解释'的 Teacher 设计为学生学习超越 PD 极限的隐式前馈策略提供了合法的提升空间，符合 Goal-Conditioned Imitation Learning [文献] 的标准设定。</w:t>
      </w:r>
      <w:r w:rsidRPr="00996BB6">
        <w:rPr>
          <w:rFonts w:hint="eastAsia"/>
          <w:highlight w:val="yellow"/>
        </w:rPr>
        <w:t>"</w:t>
      </w:r>
    </w:p>
    <w:p w:rsidR="00F259C4" w:rsidRDefault="00413A65" w:rsidP="00F259C4">
      <w:pPr>
        <w:spacing w:before="200" w:after="80" w:line="360" w:lineRule="auto"/>
        <w:ind w:left="-141" w:firstLine="113"/>
        <w:rPr>
          <w:rFonts w:ascii="宋体" w:eastAsia="宋体" w:hAnsi="宋体" w:cs="宋体"/>
        </w:rPr>
      </w:pPr>
      <w:r>
        <w:rPr>
          <w:rFonts w:ascii="宋体" w:eastAsia="宋体" w:hAnsi="宋体" w:cs="宋体"/>
        </w:rPr>
        <w:t>综上，本节建立了子母无人机编队的三层数学模型：单机层的 9 维状态—4 维指令映射、编队层的中心轨迹—偏移—旋转复合几何、示教层的多通道 PD 控制器与样本生成机制。这一模型框架为第 4 节所提端到端控制器的设计提供了完整的输入输出约束、控制目标定义与监督数据来源。</w:t>
      </w:r>
    </w:p>
    <w:p w:rsidR="00AE241C" w:rsidRDefault="00BD572E" w:rsidP="00F259C4">
      <w:pPr>
        <w:spacing w:before="200" w:after="80" w:line="360" w:lineRule="auto"/>
        <w:ind w:left="-141" w:firstLine="113"/>
      </w:pPr>
      <w:r>
        <w:rPr>
          <w:rFonts w:ascii="黑体" w:eastAsia="黑体" w:hAnsi="黑体" w:cs="黑体"/>
          <w:b/>
          <w:bCs/>
          <w:color w:val="555555"/>
          <w:sz w:val="24"/>
          <w:szCs w:val="24"/>
        </w:rPr>
        <w:t>4</w:t>
      </w:r>
      <w:r w:rsidR="00F259C4">
        <w:rPr>
          <w:rFonts w:ascii="黑体" w:eastAsia="黑体" w:hAnsi="黑体" w:cs="黑体"/>
          <w:b/>
          <w:bCs/>
          <w:color w:val="555555"/>
          <w:sz w:val="24"/>
          <w:szCs w:val="24"/>
        </w:rPr>
        <w:t xml:space="preserve">. </w:t>
      </w:r>
      <w:r w:rsidR="00F259C4">
        <w:rPr>
          <w:rFonts w:ascii="黑体" w:eastAsia="黑体" w:hAnsi="黑体" w:cs="黑体" w:hint="eastAsia"/>
          <w:b/>
          <w:bCs/>
          <w:color w:val="555555"/>
          <w:sz w:val="24"/>
          <w:szCs w:val="24"/>
        </w:rPr>
        <w:t>系</w:t>
      </w:r>
      <w:r w:rsidR="00F259C4" w:rsidRPr="00F259C4">
        <w:rPr>
          <w:rFonts w:ascii="黑体" w:eastAsia="黑体" w:hAnsi="黑体" w:cs="黑体" w:hint="eastAsia"/>
          <w:b/>
          <w:bCs/>
          <w:color w:val="555555"/>
          <w:sz w:val="24"/>
          <w:szCs w:val="24"/>
        </w:rPr>
        <w:t>端到端编队控制器设计</w:t>
      </w:r>
    </w:p>
    <w:p w:rsidR="00AE241C" w:rsidRDefault="0060684C">
      <w:pPr>
        <w:spacing w:after="60" w:line="360" w:lineRule="auto"/>
        <w:ind w:firstLine="440"/>
      </w:pPr>
      <w:r>
        <w:rPr>
          <w:rFonts w:ascii="宋体" w:eastAsia="宋体" w:hAnsi="宋体" w:cs="宋体"/>
        </w:rPr>
        <w:t>本章基于第 3 章建立的系统模型与示教数据集,提出 Teacher-Guided 编队控制器 BiLSTM-DA(Bidirectional LSTM with Dual Attention)。该控制器在 Teacher-Student 范式下运行:Teacher 控制器(3.3 节)在仿真训练与在线部署阶段均保持运行,基于经典 PD 控</w:t>
      </w:r>
      <w:r>
        <w:rPr>
          <w:rFonts w:ascii="宋体" w:eastAsia="宋体" w:hAnsi="宋体" w:cs="宋体"/>
        </w:rPr>
        <w:lastRenderedPageBreak/>
        <w:t>制律生成基础参考速度指令;Student 神经网络(本章核心)以"实际状态—期望轨迹—Teacher 参考指令"三类信号为输入,输出精化后的速度控制指令;最终下发至 Gazebo 的指令由 Student 与 Teacher 输出经控制权分配机制合成得到。这种架构属于 guided imitation learning 范式,在保留端到端学习对复杂非线性映射拟合能力的同时,通过 Teacher 的持续参考与漂移工况下的兜底接管,获得了经典控制器的可解释性与长期稳定性。</w:t>
      </w:r>
    </w:p>
    <w:p w:rsidR="00AE241C" w:rsidRDefault="0060684C">
      <w:pPr>
        <w:spacing w:after="60" w:line="360" w:lineRule="auto"/>
        <w:ind w:firstLine="440"/>
      </w:pPr>
      <w:r>
        <w:rPr>
          <w:rFonts w:ascii="宋体" w:eastAsia="宋体" w:hAnsi="宋体" w:cs="宋体"/>
        </w:rPr>
        <w:t>全章按数据流向递进展开:4.1 节给出整体架构与各模块协同关系;4.2 节构建 15 维全状态特征向量并定义监督样本对;4.3 节描述双向 LSTM 时序主干;4.4 节给出双重注意力机制;4.5 节描述训练流程与损失函数;4.6 节给出 Teacher-Student 控制权分配机制与面向嵌入式硬件的部署优化。</w:t>
      </w:r>
    </w:p>
    <w:p w:rsidR="00AE241C" w:rsidRPr="00F259C4" w:rsidRDefault="0060684C" w:rsidP="00F259C4">
      <w:pPr>
        <w:spacing w:before="200" w:after="80" w:line="360" w:lineRule="auto"/>
        <w:ind w:left="-141" w:firstLine="113"/>
        <w:rPr>
          <w:rFonts w:ascii="黑体" w:eastAsia="黑体" w:hAnsi="黑体" w:cs="黑体"/>
          <w:b/>
          <w:bCs/>
          <w:color w:val="555555"/>
          <w:sz w:val="24"/>
          <w:szCs w:val="24"/>
        </w:rPr>
      </w:pPr>
      <w:r w:rsidRPr="00F259C4">
        <w:rPr>
          <w:rFonts w:ascii="黑体" w:eastAsia="黑体" w:hAnsi="黑体" w:cs="黑体"/>
          <w:b/>
          <w:bCs/>
          <w:color w:val="555555"/>
          <w:sz w:val="24"/>
          <w:szCs w:val="24"/>
        </w:rPr>
        <w:t>4.1  整体网络架构</w:t>
      </w:r>
    </w:p>
    <w:p w:rsidR="00AE241C" w:rsidRDefault="0060684C">
      <w:pPr>
        <w:spacing w:after="60" w:line="360" w:lineRule="auto"/>
        <w:ind w:firstLine="440"/>
      </w:pPr>
      <w:r>
        <w:rPr>
          <w:rFonts w:ascii="宋体" w:eastAsia="宋体" w:hAnsi="宋体" w:cs="宋体"/>
        </w:rPr>
        <w:t xml:space="preserve">所提 BiLSTM-DA 控制器在 Teacher-Student 框架下运行,整体由 Student 神经网络与 Teacher 兜底机制两部分构成,如图 4.1 所示。Student 网络采用"特征注意力—双向 LSTM 主干—时序注意力—全连接隐藏层—线性输出层"级联结构。在第 k 个采样时刻,Student 以 15 维状态序列的滑动窗口 </w:t>
      </w:r>
      <m:oMath>
        <m:sSub>
          <m:sSubPr>
            <m:ctrlPr>
              <w:rPr>
                <w:rFonts w:ascii="Cambria Math" w:hAnsi="Cambria Math"/>
              </w:rPr>
            </m:ctrlPr>
          </m:sSubPr>
          <m:e>
            <m:r>
              <w:rPr>
                <w:rFonts w:ascii="Cambria Math" w:hAnsi="Cambria Math"/>
              </w:rPr>
              <m:t>X</m:t>
            </m:r>
          </m:e>
          <m:sub>
            <m:r>
              <w:rPr>
                <w:rFonts w:ascii="Cambria Math" w:hAnsi="Cambria Math"/>
              </w:rPr>
              <m:t>k</m:t>
            </m:r>
          </m:sub>
        </m:sSub>
      </m:oMath>
      <w:r>
        <w:rPr>
          <w:rFonts w:ascii="宋体" w:eastAsia="宋体" w:hAnsi="宋体" w:cs="宋体"/>
        </w:rPr>
        <w:t xml:space="preserve"> 为输入,依次经特征注意力模块(FA)对各物理量维度计算自适应权重,双向 LSTM 主干提取全时序上下文表征,时序注意力模块(TA)聚焦关键时间步形成上下文向量,32 单元 ReLU 全连接隐藏层进行非线性特征融合,最终经线性输出层映射为 4 维速度控制指令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S</m:t>
            </m:r>
          </m:sup>
        </m:sSubSup>
      </m:oMath>
      <w:r>
        <w:rPr>
          <w:rFonts w:ascii="宋体" w:eastAsia="宋体" w:hAnsi="宋体" w:cs="宋体"/>
        </w:rPr>
        <w:t xml:space="preserve">。Teacher 控制器与 Student 同步运行,生成参考速度指令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T</m:t>
            </m:r>
          </m:sup>
        </m:sSubSup>
      </m:oMath>
      <w:r>
        <w:rPr>
          <w:rFonts w:ascii="宋体" w:eastAsia="宋体" w:hAnsi="宋体" w:cs="宋体"/>
        </w:rPr>
        <w:t xml:space="preserve">,既作为 Student 网络输入特征的一部分(见 4.2 节),也作为漂移工况下的兜底输出。最终下发至 Gazebo 的速度控制指令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rFonts w:ascii="宋体" w:eastAsia="宋体" w:hAnsi="宋体" w:cs="宋体"/>
        </w:rPr>
        <w:t xml:space="preserve"> 由 Student 与 Teacher 输出经 4.6 节定义的控制权分配机制合成得到。Student 网络</w:t>
      </w:r>
      <w:bookmarkStart w:id="0" w:name="_GoBack"/>
      <w:bookmarkEnd w:id="0"/>
      <w:r>
        <w:rPr>
          <w:rFonts w:ascii="宋体" w:eastAsia="宋体" w:hAnsi="宋体" w:cs="宋体"/>
        </w:rPr>
        <w:t>中的三个核心模块在输入特征空间、时序建模空间与表征聚焦空间分别对应第 1.3 节列出的三项贡献。</w:t>
      </w:r>
      <w:r w:rsidR="00996BB6" w:rsidRPr="00996BB6">
        <w:rPr>
          <w:rFonts w:ascii="宋体" w:eastAsia="宋体" w:hAnsi="宋体" w:cs="宋体" w:hint="eastAsia"/>
          <w:highlight w:val="yellow"/>
        </w:rPr>
        <w:t>需要明确的是，Teacher 与 Student 在决策时利用的信息存在本质差异：Teacher 仅基于当前状态反馈 (p, v, ω) 计算控制律，而 Student 额外接收期望状态 (p_des, v_des) 作为输入特征。这一信息差是本方法的核心设计——Student 通过 p_des/v_des 信号可学习 Teacher 决策时无法利用的前馈控制策略，从而打破 PD 控制律的稳态精度上界。这与 Codevilla 等人在 Conditional Imitation Learning 中通过条件输入打破纯模仿上界的思路一致 [文献]。</w:t>
      </w:r>
    </w:p>
    <w:p w:rsidR="00AE241C" w:rsidRDefault="0060684C">
      <w:pPr>
        <w:spacing w:before="20" w:after="60" w:line="340" w:lineRule="auto"/>
        <w:ind w:left="440"/>
      </w:pPr>
      <w:r>
        <w:rPr>
          <w:rFonts w:ascii="宋体" w:eastAsia="宋体" w:hAnsi="宋体" w:cs="宋体"/>
          <w:i/>
          <w:iCs/>
          <w:color w:val="888888"/>
          <w:sz w:val="20"/>
          <w:szCs w:val="20"/>
        </w:rPr>
        <w:t>(此处插入图 4.1:BiLSTM-DA 整体网络架构示意图)</w:t>
      </w:r>
    </w:p>
    <w:p w:rsidR="00AE241C" w:rsidRPr="00F259C4" w:rsidRDefault="0060684C" w:rsidP="00F259C4">
      <w:pPr>
        <w:spacing w:before="200" w:after="80" w:line="360" w:lineRule="auto"/>
        <w:ind w:left="-141" w:firstLine="113"/>
        <w:rPr>
          <w:rFonts w:ascii="黑体" w:eastAsia="黑体" w:hAnsi="黑体" w:cs="黑体"/>
          <w:b/>
          <w:bCs/>
          <w:color w:val="555555"/>
          <w:sz w:val="24"/>
          <w:szCs w:val="24"/>
        </w:rPr>
      </w:pPr>
      <w:r w:rsidRPr="00F259C4">
        <w:rPr>
          <w:rFonts w:ascii="黑体" w:eastAsia="黑体" w:hAnsi="黑体" w:cs="黑体"/>
          <w:b/>
          <w:bCs/>
          <w:color w:val="555555"/>
          <w:sz w:val="24"/>
          <w:szCs w:val="24"/>
        </w:rPr>
        <w:t>4.2  15 维全状态特征向量与样本构造</w:t>
      </w:r>
    </w:p>
    <w:p w:rsidR="00AE241C" w:rsidRDefault="0060684C">
      <w:pPr>
        <w:spacing w:after="60" w:line="360" w:lineRule="auto"/>
        <w:ind w:firstLine="440"/>
      </w:pPr>
      <w:r>
        <w:rPr>
          <w:rFonts w:ascii="宋体" w:eastAsia="宋体" w:hAnsi="宋体" w:cs="宋体"/>
        </w:rPr>
        <w:t xml:space="preserve">为使网络在每一时刻显式访问目标信息与 Teacher 参考,本文将网络输入设计为 15 维全状态特征向量,构建"目标引导—实际状态—Teacher 参考"三段式信息结构。具体地,该向量由 3 维期望位置 </w:t>
      </w:r>
      <m:oMath>
        <m:sSub>
          <m:sSubPr>
            <m:ctrlPr>
              <w:rPr>
                <w:rFonts w:ascii="Cambria Math" w:hAnsi="Cambria Math"/>
              </w:rPr>
            </m:ctrlPr>
          </m:sSubPr>
          <m:e>
            <m:r>
              <w:rPr>
                <w:rFonts w:ascii="Cambria Math" w:hAnsi="Cambria Math"/>
              </w:rPr>
              <m:t>p</m:t>
            </m:r>
          </m:e>
          <m:sub>
            <m:r>
              <w:rPr>
                <w:rFonts w:ascii="Cambria Math" w:hAnsi="Cambria Math"/>
              </w:rPr>
              <m:t>d</m:t>
            </m:r>
          </m:sub>
        </m:sSub>
      </m:oMath>
      <w:r>
        <w:rPr>
          <w:rFonts w:ascii="宋体" w:eastAsia="宋体" w:hAnsi="宋体" w:cs="宋体"/>
        </w:rPr>
        <w:t xml:space="preserve">、3 维期望速度 </w:t>
      </w:r>
      <m:oMath>
        <m:sSub>
          <m:sSubPr>
            <m:ctrlPr>
              <w:rPr>
                <w:rFonts w:ascii="Cambria Math" w:hAnsi="Cambria Math"/>
              </w:rPr>
            </m:ctrlPr>
          </m:sSubPr>
          <m:e>
            <m:r>
              <w:rPr>
                <w:rFonts w:ascii="Cambria Math" w:hAnsi="Cambria Math"/>
              </w:rPr>
              <m:t>v</m:t>
            </m:r>
          </m:e>
          <m:sub>
            <m:r>
              <w:rPr>
                <w:rFonts w:ascii="Cambria Math" w:hAnsi="Cambria Math"/>
              </w:rPr>
              <m:t>d</m:t>
            </m:r>
          </m:sub>
        </m:sSub>
      </m:oMath>
      <w:r>
        <w:rPr>
          <w:rFonts w:ascii="宋体" w:eastAsia="宋体" w:hAnsi="宋体" w:cs="宋体"/>
        </w:rPr>
        <w:t xml:space="preserve">、3 维实际位置 p、3 维实际线速度 v、以及 </w:t>
      </w:r>
      <w:r>
        <w:rPr>
          <w:rFonts w:ascii="宋体" w:eastAsia="宋体" w:hAnsi="宋体" w:cs="宋体"/>
        </w:rPr>
        <w:lastRenderedPageBreak/>
        <w:t xml:space="preserve">Teacher 参考速度指令的前三分量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T</m:t>
            </m:r>
          </m:sup>
        </m:sSubSup>
        <m:r>
          <w:rPr>
            <w:rFonts w:ascii="Cambria Math" w:hAnsi="Cambria Math"/>
          </w:rPr>
          <m:t>(1:3)</m:t>
        </m:r>
      </m:oMath>
      <w:r>
        <w:rPr>
          <w:rFonts w:ascii="宋体" w:eastAsia="宋体" w:hAnsi="宋体" w:cs="宋体"/>
        </w:rPr>
        <w:t xml:space="preserve"> 组成(为区别于第 3.1 节按空间索引的 </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rFonts w:ascii="宋体" w:eastAsia="宋体" w:hAnsi="宋体" w:cs="宋体"/>
        </w:rPr>
        <w:t xml:space="preserve">,此处以按时间索引的 </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rFonts w:ascii="宋体" w:eastAsia="宋体" w:hAnsi="宋体" w:cs="宋体"/>
        </w:rPr>
        <w:t xml:space="preserve"> 表示):</w:t>
      </w:r>
    </w:p>
    <w:p w:rsidR="00AE241C" w:rsidRDefault="0060684C">
      <w:pPr>
        <w:tabs>
          <w:tab w:val="center" w:pos="4500"/>
          <w:tab w:val="right" w:pos="9000"/>
        </w:tabs>
        <w:spacing w:before="80" w:after="80" w:line="360" w:lineRule="auto"/>
        <w:jc w:val="center"/>
      </w:pPr>
      <w:r>
        <w:rPr>
          <w:rFonts w:eastAsia="Times New Roman"/>
        </w:rPr>
        <w:tab/>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d</m:t>
                    </m:r>
                  </m:sub>
                </m:sSub>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d</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x,d</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y,d</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z,d</m:t>
                    </m:r>
                  </m:sub>
                </m:sSub>
                <m:r>
                  <w:rPr>
                    <w:rFonts w:ascii="Cambria Math" w:hAnsi="Cambria Math"/>
                  </w:rPr>
                  <m:t xml:space="preserve">, x, y, z, </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x,T</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y,T</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z,T</m:t>
                    </m:r>
                  </m:sub>
                </m:sSub>
              </m:e>
            </m:d>
          </m:e>
          <m:sup>
            <m:r>
              <w:rPr>
                <w:rFonts w:ascii="Cambria Math" w:hAnsi="Cambria Math"/>
              </w:rPr>
              <m:t>T</m:t>
            </m:r>
          </m:sup>
        </m:sSup>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15</m:t>
            </m:r>
          </m:sup>
        </m:sSup>
      </m:oMath>
      <w:r>
        <w:rPr>
          <w:rFonts w:eastAsia="Times New Roman"/>
        </w:rPr>
        <w:tab/>
        <w:t>(4.1)</w:t>
      </w:r>
    </w:p>
    <w:p w:rsidR="00AE241C" w:rsidRDefault="0060684C">
      <w:pPr>
        <w:spacing w:after="60" w:line="360" w:lineRule="auto"/>
        <w:ind w:firstLine="440"/>
      </w:pPr>
      <w:r>
        <w:rPr>
          <w:rFonts w:ascii="宋体" w:eastAsia="宋体" w:hAnsi="宋体" w:cs="宋体"/>
        </w:rPr>
        <w:t xml:space="preserve">其中期望位置/速度由场景驱动器分别经 </w:t>
      </w:r>
      <w:r>
        <w:rPr>
          <w:rFonts w:ascii="Courier New" w:eastAsia="Courier New" w:hAnsi="Courier New" w:cs="Courier New"/>
        </w:rPr>
        <w:t>/p_des</w:t>
      </w:r>
      <w:r>
        <w:rPr>
          <w:rFonts w:ascii="宋体" w:eastAsia="宋体" w:hAnsi="宋体" w:cs="宋体"/>
        </w:rPr>
        <w:t xml:space="preserve"> 与 </w:t>
      </w:r>
      <w:r>
        <w:rPr>
          <w:rFonts w:ascii="Courier New" w:eastAsia="Courier New" w:hAnsi="Courier New" w:cs="Courier New"/>
        </w:rPr>
        <w:t>/v_des</w:t>
      </w:r>
      <w:r>
        <w:rPr>
          <w:rFonts w:ascii="宋体" w:eastAsia="宋体" w:hAnsi="宋体" w:cs="宋体"/>
        </w:rPr>
        <w:t xml:space="preserve"> 话题给出,实际位置/线速度来自 </w:t>
      </w:r>
      <w:r>
        <w:rPr>
          <w:rFonts w:ascii="Courier New" w:eastAsia="Courier New" w:hAnsi="Courier New" w:cs="Courier New"/>
        </w:rPr>
        <w:t>/droneX/odom</w:t>
      </w:r>
      <w:r>
        <w:rPr>
          <w:rFonts w:ascii="宋体" w:eastAsia="宋体" w:hAnsi="宋体" w:cs="宋体"/>
        </w:rPr>
        <w:t xml:space="preserve">,Teacher 参考速度分量取自 </w:t>
      </w:r>
      <w:r>
        <w:rPr>
          <w:rFonts w:ascii="Courier New" w:eastAsia="Courier New" w:hAnsi="Courier New" w:cs="Courier New"/>
        </w:rPr>
        <w:t>/cmd_vel_teacher</w:t>
      </w:r>
      <w:r>
        <w:rPr>
          <w:rFonts w:ascii="宋体" w:eastAsia="宋体" w:hAnsi="宋体" w:cs="宋体"/>
        </w:rPr>
        <w:t xml:space="preserve"> 话题的前三维。该 15 维向量在三个层面共同抑制传统端到端控制的轨迹漂移:期望分量提供目标引导,消除积分误差的根源;实际分量提供闭环反馈;Teacher 分量提供基于经典 PD 控制律的"先验控制建议",Student 在此基础上学习残差精化,与残差策略学习(residual policy learning)的设计思想一致。该结构既保留了端到端控制的非线性拟合能力,又通过 Teacher 输入为长航时稳定性提供了结构性保障。</w:t>
      </w:r>
    </w:p>
    <w:p w:rsidR="00AE241C" w:rsidRDefault="0060684C">
      <w:pPr>
        <w:spacing w:after="60" w:line="360" w:lineRule="auto"/>
        <w:ind w:firstLine="440"/>
      </w:pPr>
      <w:r>
        <w:rPr>
          <w:rFonts w:ascii="宋体" w:eastAsia="宋体" w:hAnsi="宋体" w:cs="宋体"/>
        </w:rPr>
        <w:t>为捕捉时序依赖,在时间维度上施加滑动窗口:</w:t>
      </w:r>
    </w:p>
    <w:p w:rsidR="00AE241C" w:rsidRDefault="0060684C">
      <w:pPr>
        <w:tabs>
          <w:tab w:val="center" w:pos="4500"/>
          <w:tab w:val="right" w:pos="9000"/>
        </w:tabs>
        <w:spacing w:before="80" w:after="80" w:line="360" w:lineRule="auto"/>
        <w:jc w:val="center"/>
      </w:pPr>
      <w:r>
        <w:rPr>
          <w:rFonts w:eastAsia="Times New Roman"/>
        </w:rPr>
        <w:tab/>
      </w:r>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k-W+1</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k-W+2</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k</m:t>
                </m:r>
              </m:sub>
            </m:sSub>
          </m:e>
        </m:d>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15 × W</m:t>
            </m:r>
          </m:sup>
        </m:sSup>
      </m:oMath>
      <w:r>
        <w:rPr>
          <w:rFonts w:eastAsia="Times New Roman"/>
        </w:rPr>
        <w:tab/>
        <w:t>(4.2)</w:t>
      </w:r>
    </w:p>
    <w:p w:rsidR="00AE241C" w:rsidRDefault="0060684C">
      <w:pPr>
        <w:spacing w:after="60" w:line="360" w:lineRule="auto"/>
        <w:ind w:firstLine="440"/>
      </w:pPr>
      <w:r>
        <w:rPr>
          <w:rFonts w:ascii="宋体" w:eastAsia="宋体" w:hAnsi="宋体" w:cs="宋体"/>
        </w:rPr>
        <w:t xml:space="preserve">采样周期 </w:t>
      </w:r>
      <m:oMath>
        <m:r>
          <w:rPr>
            <w:rFonts w:ascii="Cambria Math" w:hAnsi="Cambria Math"/>
          </w:rPr>
          <m:t>Δt</m:t>
        </m:r>
      </m:oMath>
      <w:r>
        <w:rPr>
          <w:rFonts w:ascii="宋体" w:eastAsia="宋体" w:hAnsi="宋体" w:cs="宋体"/>
        </w:rPr>
        <w:t xml:space="preserve"> = 0.1 s,窗口长度 W = 20,对应 2 s 历史跨度。该长度经初步实验权衡:既覆盖典型转弯周期(约 1 s)与漂移时间常数(约 2 s),又避免远期信息冗余。</w:t>
      </w:r>
    </w:p>
    <w:p w:rsidR="00AE241C" w:rsidRDefault="0060684C">
      <w:pPr>
        <w:spacing w:after="60" w:line="360" w:lineRule="auto"/>
        <w:ind w:firstLine="440"/>
      </w:pPr>
      <w:r>
        <w:rPr>
          <w:rFonts w:ascii="宋体" w:eastAsia="宋体" w:hAnsi="宋体" w:cs="宋体"/>
        </w:rPr>
        <w:t>为消除量纲差异对训练稳定性的影响,对窗口内每一维独立施加零均值—单位方差归一化:</w:t>
      </w:r>
    </w:p>
    <w:p w:rsidR="00AE241C" w:rsidRDefault="0060684C">
      <w:pPr>
        <w:tabs>
          <w:tab w:val="center" w:pos="4500"/>
          <w:tab w:val="right" w:pos="9000"/>
        </w:tabs>
        <w:spacing w:before="80" w:after="80" w:line="360" w:lineRule="auto"/>
        <w:jc w:val="center"/>
      </w:pPr>
      <w:r>
        <w:rPr>
          <w:rFonts w:eastAsia="Times New Roman"/>
        </w:rPr>
        <w:tab/>
      </w:r>
      <m:oMath>
        <m:sSub>
          <m:sSubPr>
            <m:ctrlPr>
              <w:rPr>
                <w:rFonts w:ascii="Cambria Math" w:hAnsi="Cambria Math"/>
              </w:rPr>
            </m:ctrlPr>
          </m:sSubPr>
          <m:e>
            <m:r>
              <w:rPr>
                <w:rFonts w:ascii="Cambria Math" w:hAnsi="Cambria Math"/>
              </w:rPr>
              <m:t>x̂</m:t>
            </m:r>
          </m:e>
          <m:sub>
            <m:r>
              <w:rPr>
                <w:rFonts w:ascii="Cambria Math" w:hAnsi="Cambria Math"/>
              </w:rPr>
              <m:t>j,k</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j,k</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den>
        </m:f>
      </m:oMath>
      <w:r>
        <w:rPr>
          <w:rFonts w:eastAsia="Times New Roman"/>
        </w:rPr>
        <w:tab/>
        <w:t>(4.3)</w:t>
      </w:r>
    </w:p>
    <w:p w:rsidR="00AE241C" w:rsidRDefault="0060684C">
      <w:pPr>
        <w:spacing w:after="60" w:line="360" w:lineRule="auto"/>
        <w:ind w:firstLine="440"/>
      </w:pPr>
      <w:r>
        <w:rPr>
          <w:rFonts w:ascii="宋体" w:eastAsia="宋体" w:hAnsi="宋体" w:cs="宋体"/>
        </w:rPr>
        <w:t xml:space="preserve">其中 </w:t>
      </w:r>
      <m:oMath>
        <m:sSub>
          <m:sSubPr>
            <m:ctrlPr>
              <w:rPr>
                <w:rFonts w:ascii="Cambria Math" w:hAnsi="Cambria Math"/>
              </w:rPr>
            </m:ctrlPr>
          </m:sSubPr>
          <m:e>
            <m:r>
              <w:rPr>
                <w:rFonts w:ascii="Cambria Math" w:hAnsi="Cambria Math"/>
              </w:rPr>
              <m:t>s</m:t>
            </m:r>
          </m:e>
          <m:sub>
            <m:r>
              <w:rPr>
                <w:rFonts w:ascii="Cambria Math" w:hAnsi="Cambria Math"/>
              </w:rPr>
              <m:t>j,k</m:t>
            </m:r>
          </m:sub>
        </m:sSub>
      </m:oMath>
      <w:r>
        <w:rPr>
          <w:rFonts w:ascii="宋体" w:eastAsia="宋体" w:hAnsi="宋体" w:cs="宋体"/>
        </w:rPr>
        <w:t xml:space="preserve"> 为窗口 </w:t>
      </w:r>
      <m:oMath>
        <m:sSub>
          <m:sSubPr>
            <m:ctrlPr>
              <w:rPr>
                <w:rFonts w:ascii="Cambria Math" w:hAnsi="Cambria Math"/>
              </w:rPr>
            </m:ctrlPr>
          </m:sSubPr>
          <m:e>
            <m:r>
              <w:rPr>
                <w:rFonts w:ascii="Cambria Math" w:hAnsi="Cambria Math"/>
              </w:rPr>
              <m:t>X</m:t>
            </m:r>
          </m:e>
          <m:sub>
            <m:r>
              <w:rPr>
                <w:rFonts w:ascii="Cambria Math" w:hAnsi="Cambria Math"/>
              </w:rPr>
              <m:t>k</m:t>
            </m:r>
          </m:sub>
        </m:sSub>
      </m:oMath>
      <w:r>
        <w:rPr>
          <w:rFonts w:ascii="宋体" w:eastAsia="宋体" w:hAnsi="宋体" w:cs="宋体"/>
        </w:rPr>
        <w:t xml:space="preserve"> 中第 j 维第 k 个时间步的元素,</w:t>
      </w:r>
      <m:oMath>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j</m:t>
            </m:r>
          </m:sub>
        </m:sSub>
      </m:oMath>
      <w:r>
        <w:rPr>
          <w:rFonts w:ascii="宋体" w:eastAsia="宋体" w:hAnsi="宋体" w:cs="宋体"/>
        </w:rPr>
        <w:t xml:space="preserve"> 为训练集上第 j 维的均值与标准差。归一化统计量与模型一并保存,以保证部署时输入分布的一致性。记归一化后的输入向量为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15</m:t>
            </m:r>
          </m:sup>
        </m:sSup>
      </m:oMath>
      <w:r>
        <w:rPr>
          <w:rFonts w:ascii="宋体" w:eastAsia="宋体" w:hAnsi="宋体" w:cs="宋体"/>
        </w:rPr>
        <w:t xml:space="preserve">,窗口张量为 </w:t>
      </w:r>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15 × W</m:t>
            </m:r>
          </m:sup>
        </m:sSup>
      </m:oMath>
      <w:r>
        <w:rPr>
          <w:rFonts w:ascii="宋体" w:eastAsia="宋体" w:hAnsi="宋体" w:cs="宋体"/>
        </w:rPr>
        <w:t>。结合第 3.3 节的 Teacher 示教指令,可构造监督样本对集合:</w:t>
      </w:r>
    </w:p>
    <w:p w:rsidR="00AE241C" w:rsidRDefault="0060684C">
      <w:pPr>
        <w:tabs>
          <w:tab w:val="center" w:pos="4500"/>
          <w:tab w:val="right" w:pos="9000"/>
        </w:tabs>
        <w:spacing w:before="80" w:after="80" w:line="360" w:lineRule="auto"/>
        <w:jc w:val="center"/>
      </w:pPr>
      <w:r>
        <w:rPr>
          <w:rFonts w:eastAsia="Times New Roman"/>
        </w:rPr>
        <w:tab/>
      </w:r>
      <m:oMath>
        <m:r>
          <w:rPr>
            <w:rFonts w:ascii="Cambria Math" w:hAnsi="Cambria Math"/>
          </w:rPr>
          <m:t xml:space="preserve">D = </m:t>
        </m:r>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t</m:t>
                            </m:r>
                          </m:sub>
                        </m:sSub>
                      </m:e>
                      <m:sup>
                        <m:r>
                          <w:rPr>
                            <w:rFonts w:ascii="Cambria Math" w:hAnsi="Cambria Math"/>
                          </w:rPr>
                          <m:t>T</m:t>
                        </m:r>
                      </m:sup>
                    </m:sSup>
                    <m:r>
                      <w:rPr>
                        <w:rFonts w:ascii="Cambria Math" w:hAnsi="Cambria Math"/>
                      </w:rPr>
                      <m:t>(k)</m:t>
                    </m:r>
                  </m:e>
                </m:d>
              </m:e>
            </m:d>
          </m:e>
          <m:sub>
            <m:r>
              <w:rPr>
                <w:rFonts w:ascii="Cambria Math" w:hAnsi="Cambria Math"/>
              </w:rPr>
              <m:t>k=1</m:t>
            </m:r>
          </m:sub>
          <m:sup>
            <m:r>
              <w:rPr>
                <w:rFonts w:ascii="Cambria Math" w:hAnsi="Cambria Math"/>
              </w:rPr>
              <m:t>N</m:t>
            </m:r>
          </m:sup>
        </m:sSubSup>
      </m:oMath>
      <w:r>
        <w:rPr>
          <w:rFonts w:eastAsia="Times New Roman"/>
        </w:rPr>
        <w:tab/>
        <w:t>(4.4)</w:t>
      </w:r>
    </w:p>
    <w:p w:rsidR="00AE241C" w:rsidRDefault="0060684C">
      <w:pPr>
        <w:spacing w:after="60" w:line="360" w:lineRule="auto"/>
        <w:ind w:firstLine="440"/>
      </w:pPr>
      <w:r>
        <w:rPr>
          <w:rFonts w:ascii="宋体" w:eastAsia="宋体" w:hAnsi="宋体" w:cs="宋体"/>
        </w:rPr>
        <w:t>数据集按 7:2:1 划分为训练、验证、测试集,各场景样本均匀采样以避免任务偏置。</w:t>
      </w:r>
    </w:p>
    <w:p w:rsidR="00AE241C" w:rsidRPr="00BD572E" w:rsidRDefault="0060684C" w:rsidP="00BD572E">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4.3  双向 LSTM 时序主干</w:t>
      </w:r>
    </w:p>
    <w:p w:rsidR="00AE241C" w:rsidRDefault="0060684C">
      <w:pPr>
        <w:spacing w:after="60" w:line="360" w:lineRule="auto"/>
        <w:ind w:firstLine="440"/>
      </w:pPr>
      <w:r>
        <w:rPr>
          <w:rFonts w:ascii="宋体" w:eastAsia="宋体" w:hAnsi="宋体" w:cs="宋体"/>
        </w:rPr>
        <w:t xml:space="preserve">采用双向长短期记忆网络(BiLSTM)作为时序建模主干,以同时利用历史与未来时序上下文。为表述清晰,先以通用符号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宋体" w:eastAsia="宋体" w:hAnsi="宋体" w:cs="宋体"/>
        </w:rPr>
        <w:t xml:space="preserve"> 表示 t 时刻送入 LSTM 单元的输入向量;在所提架构中,</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宋体" w:eastAsia="宋体" w:hAnsi="宋体" w:cs="宋体"/>
        </w:rPr>
        <w:t xml:space="preserve"> 取为 4.4 节将定义的特征注意力加权输出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宋体" w:eastAsia="宋体" w:hAnsi="宋体" w:cs="宋体"/>
        </w:rPr>
        <w:t xml:space="preserve">。LSTM 单元通过遗忘门 </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ascii="宋体" w:eastAsia="宋体" w:hAnsi="宋体" w:cs="宋体"/>
        </w:rPr>
        <w:t xml:space="preserve">、输入门 </w:t>
      </w:r>
      <m:oMath>
        <m:sSub>
          <m:sSubPr>
            <m:ctrlPr>
              <w:rPr>
                <w:rFonts w:ascii="Cambria Math" w:hAnsi="Cambria Math"/>
              </w:rPr>
            </m:ctrlPr>
          </m:sSubPr>
          <m:e>
            <m:r>
              <w:rPr>
                <w:rFonts w:ascii="Cambria Math" w:hAnsi="Cambria Math"/>
              </w:rPr>
              <m:t>i</m:t>
            </m:r>
          </m:e>
          <m:sub>
            <m:r>
              <w:rPr>
                <w:rFonts w:ascii="Cambria Math" w:hAnsi="Cambria Math"/>
              </w:rPr>
              <m:t>t</m:t>
            </m:r>
          </m:sub>
        </m:sSub>
      </m:oMath>
      <w:r>
        <w:rPr>
          <w:rFonts w:ascii="宋体" w:eastAsia="宋体" w:hAnsi="宋体" w:cs="宋体"/>
        </w:rPr>
        <w:t xml:space="preserve">、输出门 </w:t>
      </w:r>
      <m:oMath>
        <m:sSub>
          <m:sSubPr>
            <m:ctrlPr>
              <w:rPr>
                <w:rFonts w:ascii="Cambria Math" w:hAnsi="Cambria Math"/>
              </w:rPr>
            </m:ctrlPr>
          </m:sSubPr>
          <m:e>
            <m:r>
              <w:rPr>
                <w:rFonts w:ascii="Cambria Math" w:hAnsi="Cambria Math"/>
              </w:rPr>
              <m:t>o</m:t>
            </m:r>
          </m:e>
          <m:sub>
            <m:r>
              <w:rPr>
                <w:rFonts w:ascii="Cambria Math" w:hAnsi="Cambria Math"/>
              </w:rPr>
              <m:t>t</m:t>
            </m:r>
          </m:sub>
        </m:sSub>
      </m:oMath>
      <w:r>
        <w:rPr>
          <w:rFonts w:ascii="宋体" w:eastAsia="宋体" w:hAnsi="宋体" w:cs="宋体"/>
        </w:rPr>
        <w:t xml:space="preserve"> 与细胞状态 </w:t>
      </w:r>
      <m:oMath>
        <m:sSub>
          <m:sSubPr>
            <m:ctrlPr>
              <w:rPr>
                <w:rFonts w:ascii="Cambria Math" w:hAnsi="Cambria Math"/>
              </w:rPr>
            </m:ctrlPr>
          </m:sSubPr>
          <m:e>
            <m:r>
              <w:rPr>
                <w:rFonts w:ascii="Cambria Math" w:hAnsi="Cambria Math"/>
              </w:rPr>
              <m:t>C</m:t>
            </m:r>
          </m:e>
          <m:sub>
            <m:r>
              <w:rPr>
                <w:rFonts w:ascii="Cambria Math" w:hAnsi="Cambria Math"/>
              </w:rPr>
              <m:t>t</m:t>
            </m:r>
          </m:sub>
        </m:sSub>
      </m:oMath>
      <w:r>
        <w:rPr>
          <w:rFonts w:ascii="宋体" w:eastAsia="宋体" w:hAnsi="宋体" w:cs="宋体"/>
        </w:rPr>
        <w:t xml:space="preserve"> 的协同更新实现对长程时序依赖的稳定建模:</w:t>
      </w:r>
    </w:p>
    <w:p w:rsidR="00AE241C" w:rsidRDefault="0060684C">
      <w:pPr>
        <w:tabs>
          <w:tab w:val="center" w:pos="4500"/>
          <w:tab w:val="right" w:pos="9000"/>
        </w:tabs>
        <w:spacing w:before="80" w:after="80" w:line="360" w:lineRule="auto"/>
        <w:jc w:val="center"/>
      </w:pPr>
      <w:r>
        <w:rPr>
          <w:rFonts w:eastAsia="Times New Roman"/>
        </w:rPr>
        <w:tab/>
      </w: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f</m:t>
                </m:r>
              </m:sub>
            </m:sSub>
          </m:e>
        </m:d>
      </m:oMath>
      <w:r>
        <w:rPr>
          <w:rFonts w:eastAsia="Times New Roman"/>
        </w:rPr>
        <w:tab/>
        <w:t>(4.5)</w:t>
      </w:r>
    </w:p>
    <w:p w:rsidR="00AE241C" w:rsidRDefault="0060684C">
      <w:pPr>
        <w:tabs>
          <w:tab w:val="center" w:pos="4500"/>
          <w:tab w:val="right" w:pos="9000"/>
        </w:tabs>
        <w:spacing w:before="80" w:after="80" w:line="360" w:lineRule="auto"/>
        <w:jc w:val="center"/>
      </w:pPr>
      <w:r>
        <w:rPr>
          <w:rFonts w:eastAsia="Times New Roman"/>
        </w:rPr>
        <w:lastRenderedPageBreak/>
        <w:tab/>
      </w:r>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e>
        </m:d>
      </m:oMath>
      <w:r>
        <w:rPr>
          <w:rFonts w:eastAsia="Times New Roman"/>
        </w:rPr>
        <w:tab/>
        <w:t>(4.6)</w:t>
      </w:r>
    </w:p>
    <w:p w:rsidR="00AE241C" w:rsidRDefault="0060684C">
      <w:pPr>
        <w:tabs>
          <w:tab w:val="center" w:pos="4500"/>
          <w:tab w:val="right" w:pos="9000"/>
        </w:tabs>
        <w:spacing w:before="80" w:after="80" w:line="360" w:lineRule="auto"/>
        <w:jc w:val="center"/>
      </w:pPr>
      <w:r>
        <w:rPr>
          <w:rFonts w:eastAsia="Times New Roman"/>
        </w:rPr>
        <w:tab/>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 tanh</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C</m:t>
                </m:r>
              </m:sub>
            </m:sSub>
          </m:e>
        </m:d>
      </m:oMath>
      <w:r>
        <w:rPr>
          <w:rFonts w:eastAsia="Times New Roman"/>
        </w:rPr>
        <w:tab/>
        <w:t>(4.7)</w:t>
      </w:r>
    </w:p>
    <w:p w:rsidR="00AE241C" w:rsidRDefault="0060684C">
      <w:pPr>
        <w:tabs>
          <w:tab w:val="center" w:pos="4500"/>
          <w:tab w:val="right" w:pos="9000"/>
        </w:tabs>
        <w:spacing w:before="80" w:after="80" w:line="360" w:lineRule="auto"/>
        <w:jc w:val="center"/>
      </w:pPr>
      <w:r>
        <w:rPr>
          <w:rFonts w:eastAsia="Times New Roman"/>
        </w:rPr>
        <w:tab/>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m:t>
            </m:r>
          </m:sub>
        </m:sSub>
      </m:oMath>
      <w:r>
        <w:rPr>
          <w:rFonts w:eastAsia="Times New Roman"/>
        </w:rPr>
        <w:tab/>
        <w:t>(4.8)</w:t>
      </w:r>
    </w:p>
    <w:p w:rsidR="00AE241C" w:rsidRDefault="0060684C">
      <w:pPr>
        <w:tabs>
          <w:tab w:val="center" w:pos="4500"/>
          <w:tab w:val="right" w:pos="9000"/>
        </w:tabs>
        <w:spacing w:before="80" w:after="80" w:line="360" w:lineRule="auto"/>
        <w:jc w:val="center"/>
      </w:pPr>
      <w:r>
        <w:rPr>
          <w:rFonts w:eastAsia="Times New Roman"/>
        </w:rPr>
        <w:tab/>
      </w:r>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o</m:t>
                </m:r>
              </m:sub>
            </m:sSub>
          </m:e>
        </m:d>
      </m:oMath>
      <w:r>
        <w:rPr>
          <w:rFonts w:eastAsia="Times New Roman"/>
        </w:rPr>
        <w:tab/>
        <w:t>(4.9)</w:t>
      </w:r>
    </w:p>
    <w:p w:rsidR="00AE241C" w:rsidRDefault="0060684C">
      <w:pPr>
        <w:tabs>
          <w:tab w:val="center" w:pos="4500"/>
          <w:tab w:val="right" w:pos="9000"/>
        </w:tabs>
        <w:spacing w:before="80" w:after="80" w:line="360" w:lineRule="auto"/>
        <w:jc w:val="center"/>
      </w:pPr>
      <w:r>
        <w:rPr>
          <w:rFonts w:eastAsia="Times New Roman"/>
        </w:rPr>
        <w:tab/>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xml:space="preserve"> ⊙ tanh</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oMath>
      <w:r>
        <w:rPr>
          <w:rFonts w:eastAsia="Times New Roman"/>
        </w:rPr>
        <w:tab/>
        <w:t>(4.10)</w:t>
      </w:r>
    </w:p>
    <w:p w:rsidR="00AE241C" w:rsidRDefault="0060684C">
      <w:pPr>
        <w:spacing w:after="60" w:line="360" w:lineRule="auto"/>
        <w:ind w:firstLine="440"/>
      </w:pPr>
      <w:r>
        <w:rPr>
          <w:rFonts w:ascii="宋体" w:eastAsia="宋体" w:hAnsi="宋体" w:cs="宋体"/>
        </w:rPr>
        <w:t xml:space="preserve">式中 σ(·) 为 Sigmoid 激活函数(与 4.2 节归一化标准差 </w:t>
      </w:r>
      <m:oMath>
        <m:sSub>
          <m:sSubPr>
            <m:ctrlPr>
              <w:rPr>
                <w:rFonts w:ascii="Cambria Math" w:hAnsi="Cambria Math"/>
              </w:rPr>
            </m:ctrlPr>
          </m:sSubPr>
          <m:e>
            <m:r>
              <w:rPr>
                <w:rFonts w:ascii="Cambria Math" w:hAnsi="Cambria Math"/>
              </w:rPr>
              <m:t>σ</m:t>
            </m:r>
          </m:e>
          <m:sub>
            <m:r>
              <w:rPr>
                <w:rFonts w:ascii="Cambria Math" w:hAnsi="Cambria Math"/>
              </w:rPr>
              <m:t>j</m:t>
            </m:r>
          </m:sub>
        </m:sSub>
      </m:oMath>
      <w:r>
        <w:rPr>
          <w:rFonts w:ascii="宋体" w:eastAsia="宋体" w:hAnsi="宋体" w:cs="宋体"/>
        </w:rPr>
        <w:t xml:space="preserve"> 通过上下文区分),</w:t>
      </w:r>
      <m:oMath>
        <m:r>
          <w:rPr>
            <w:rFonts w:ascii="Cambria Math" w:hAnsi="Cambria Math"/>
          </w:rPr>
          <m:t>⊙</m:t>
        </m:r>
      </m:oMath>
      <w:r>
        <w:rPr>
          <w:rFonts w:ascii="宋体" w:eastAsia="宋体" w:hAnsi="宋体" w:cs="宋体"/>
        </w:rPr>
        <w:t xml:space="preserve"> 表示按元素 Hadamard 积,</w:t>
      </w:r>
      <m:oMath>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o</m:t>
            </m:r>
          </m:sub>
        </m:sSub>
      </m:oMath>
      <w:r>
        <w:rPr>
          <w:rFonts w:ascii="宋体" w:eastAsia="宋体" w:hAnsi="宋体" w:cs="宋体"/>
        </w:rPr>
        <w:t xml:space="preserve"> 与 </w:t>
      </w:r>
      <m:oMath>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o</m:t>
            </m:r>
          </m:sub>
        </m:sSub>
      </m:oMath>
      <w:r>
        <w:rPr>
          <w:rFonts w:ascii="宋体" w:eastAsia="宋体" w:hAnsi="宋体" w:cs="宋体"/>
        </w:rPr>
        <w:t xml:space="preserve"> 分别为遗忘门、输入门、候选细胞与输出门对应的可学习权重矩阵与偏置向量。</w:t>
      </w:r>
    </w:p>
    <w:p w:rsidR="00AE241C" w:rsidRDefault="0060684C">
      <w:pPr>
        <w:spacing w:after="60" w:line="360" w:lineRule="auto"/>
        <w:ind w:firstLine="440"/>
      </w:pPr>
      <w:r>
        <w:rPr>
          <w:rFonts w:ascii="宋体" w:eastAsia="宋体" w:hAnsi="宋体" w:cs="宋体"/>
        </w:rPr>
        <w:t xml:space="preserve">上述 (4.5)–(4.10) 描述一个通用 LSTM 单元的前向传播规则,其中 </w:t>
      </w:r>
      <m:oMath>
        <m:sSub>
          <m:sSubPr>
            <m:ctrlPr>
              <w:rPr>
                <w:rFonts w:ascii="Cambria Math" w:hAnsi="Cambria Math"/>
              </w:rPr>
            </m:ctrlPr>
          </m:sSubPr>
          <m:e>
            <m:r>
              <w:rPr>
                <w:rFonts w:ascii="Cambria Math" w:hAnsi="Cambria Math"/>
              </w:rPr>
              <m:t>h</m:t>
            </m:r>
          </m:e>
          <m:sub>
            <m:r>
              <w:rPr>
                <w:rFonts w:ascii="Cambria Math" w:hAnsi="Cambria Math"/>
              </w:rPr>
              <m:t>t</m:t>
            </m:r>
          </m:sub>
        </m:sSub>
      </m:oMath>
      <w:r>
        <w:rPr>
          <w:rFonts w:ascii="宋体" w:eastAsia="宋体" w:hAnsi="宋体" w:cs="宋体"/>
        </w:rPr>
        <w:t xml:space="preserve"> 表示该单元在 t 时刻的输出。在所提双向架构中,正向与反向 LSTM 各自按该规则递推:正向 LSTM 沿 t = 1, 2, …, W 顺序递推产生序列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(f)</m:t>
                </m:r>
              </m:sup>
            </m:sSubSup>
          </m:e>
        </m:d>
      </m:oMath>
      <w:r>
        <w:rPr>
          <w:rFonts w:ascii="宋体" w:eastAsia="宋体" w:hAnsi="宋体" w:cs="宋体"/>
        </w:rPr>
        <w:t xml:space="preserve">,反向 LSTM 沿 t = W, W−1, …, 1 逆序递推产生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(b)</m:t>
                </m:r>
              </m:sup>
            </m:sSubSup>
          </m:e>
        </m:d>
      </m:oMath>
      <w:r>
        <w:rPr>
          <w:rFonts w:ascii="宋体" w:eastAsia="宋体" w:hAnsi="宋体" w:cs="宋体"/>
        </w:rPr>
        <w:t xml:space="preserve">(上标 (f)、(b) 分别表示 forward、backward 方向,对应将 (4.10) 中的 </w:t>
      </w:r>
      <m:oMath>
        <m:sSub>
          <m:sSubPr>
            <m:ctrlPr>
              <w:rPr>
                <w:rFonts w:ascii="Cambria Math" w:hAnsi="Cambria Math"/>
              </w:rPr>
            </m:ctrlPr>
          </m:sSubPr>
          <m:e>
            <m:r>
              <w:rPr>
                <w:rFonts w:ascii="Cambria Math" w:hAnsi="Cambria Math"/>
              </w:rPr>
              <m:t>h</m:t>
            </m:r>
          </m:e>
          <m:sub>
            <m:r>
              <w:rPr>
                <w:rFonts w:ascii="Cambria Math" w:hAnsi="Cambria Math"/>
              </w:rPr>
              <m:t>t</m:t>
            </m:r>
          </m:sub>
        </m:sSub>
      </m:oMath>
      <w:r>
        <w:rPr>
          <w:rFonts w:ascii="宋体" w:eastAsia="宋体" w:hAnsi="宋体" w:cs="宋体"/>
        </w:rPr>
        <w:t xml:space="preserve"> 在两个 LSTM 实例中分别记为 </w:t>
      </w:r>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(f)</m:t>
            </m:r>
          </m:sup>
        </m:sSubSup>
        <m:r>
          <w:rPr>
            <w:rFonts w:ascii="Cambria Math" w:hAnsi="Cambria Math"/>
          </w:rPr>
          <m:t xml:space="preserve"> </m:t>
        </m:r>
        <m:r>
          <w:rPr>
            <w:rFonts w:ascii="Cambria Math" w:hAnsi="Cambria Math"/>
          </w:rPr>
          <m:t>与</m:t>
        </m:r>
        <m:r>
          <w:rPr>
            <w:rFonts w:ascii="Cambria Math" w:hAnsi="Cambria Math"/>
          </w:rPr>
          <m:t xml:space="preserve"> </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(b)</m:t>
            </m:r>
          </m:sup>
        </m:sSubSup>
      </m:oMath>
      <w:r>
        <w:rPr>
          <w:rFonts w:ascii="宋体" w:eastAsia="宋体" w:hAnsi="宋体" w:cs="宋体"/>
        </w:rPr>
        <w:t xml:space="preserve">)。两方向隐状态在每个时间步通过可学习线性组合融合为 BiLSTM 层的最终时序表征(为简洁起见,以下仍记融合后的输出为 </w:t>
      </w:r>
      <m:oMath>
        <m:sSub>
          <m:sSubPr>
            <m:ctrlPr>
              <w:rPr>
                <w:rFonts w:ascii="Cambria Math" w:hAnsi="Cambria Math"/>
              </w:rPr>
            </m:ctrlPr>
          </m:sSubPr>
          <m:e>
            <m:r>
              <w:rPr>
                <w:rFonts w:ascii="Cambria Math" w:hAnsi="Cambria Math"/>
              </w:rPr>
              <m:t>h</m:t>
            </m:r>
          </m:e>
          <m:sub>
            <m:r>
              <w:rPr>
                <w:rFonts w:ascii="Cambria Math" w:hAnsi="Cambria Math"/>
              </w:rPr>
              <m:t>t</m:t>
            </m:r>
          </m:sub>
        </m:sSub>
      </m:oMath>
      <w:r>
        <w:rPr>
          <w:rFonts w:ascii="宋体" w:eastAsia="宋体" w:hAnsi="宋体" w:cs="宋体"/>
        </w:rPr>
        <w:t>,与单元级输出按所处公式上下文区分):</w:t>
      </w:r>
    </w:p>
    <w:p w:rsidR="00AE241C" w:rsidRDefault="0060684C">
      <w:pPr>
        <w:tabs>
          <w:tab w:val="center" w:pos="4500"/>
          <w:tab w:val="right" w:pos="9000"/>
        </w:tabs>
        <w:spacing w:before="80" w:after="80" w:line="360" w:lineRule="auto"/>
        <w:jc w:val="center"/>
      </w:pPr>
      <w:r>
        <w:rPr>
          <w:rFonts w:eastAsia="Times New Roman"/>
        </w:rPr>
        <w:tab/>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fwd</m:t>
            </m:r>
          </m:sub>
        </m:sSub>
        <m:r>
          <w:rPr>
            <w:rFonts w:ascii="Cambria Math" w:hAnsi="Cambria Math"/>
          </w:rPr>
          <m:t xml:space="preserve"> </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(f)</m:t>
            </m:r>
          </m:sup>
        </m:sSubSup>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bwd</m:t>
            </m:r>
          </m:sub>
        </m:sSub>
        <m:r>
          <w:rPr>
            <w:rFonts w:ascii="Cambria Math" w:hAnsi="Cambria Math"/>
          </w:rPr>
          <m:t xml:space="preserve"> </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(b)</m:t>
            </m:r>
          </m:sup>
        </m:sSubSup>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fuse</m:t>
            </m:r>
          </m:sub>
        </m:sSub>
      </m:oMath>
      <w:r>
        <w:rPr>
          <w:rFonts w:eastAsia="Times New Roman"/>
        </w:rPr>
        <w:tab/>
        <w:t>(4.11)</w:t>
      </w:r>
    </w:p>
    <w:p w:rsidR="00AE241C" w:rsidRDefault="0060684C">
      <w:pPr>
        <w:spacing w:after="60" w:line="360" w:lineRule="auto"/>
        <w:ind w:firstLine="440"/>
      </w:pPr>
      <w:r>
        <w:rPr>
          <w:rFonts w:ascii="宋体" w:eastAsia="宋体" w:hAnsi="宋体" w:cs="宋体"/>
        </w:rPr>
        <w:t xml:space="preserve">其中 </w:t>
      </w:r>
      <m:oMath>
        <m:sSub>
          <m:sSubPr>
            <m:ctrlPr>
              <w:rPr>
                <w:rFonts w:ascii="Cambria Math" w:hAnsi="Cambria Math"/>
              </w:rPr>
            </m:ctrlPr>
          </m:sSubPr>
          <m:e>
            <m:r>
              <w:rPr>
                <w:rFonts w:ascii="Cambria Math" w:hAnsi="Cambria Math"/>
              </w:rPr>
              <m:t>W</m:t>
            </m:r>
          </m:e>
          <m:sub>
            <m:r>
              <w:rPr>
                <w:rFonts w:ascii="Cambria Math" w:hAnsi="Cambria Math"/>
              </w:rPr>
              <m:t>fwd</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bwd</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fuse</m:t>
            </m:r>
          </m:sub>
        </m:sSub>
      </m:oMath>
      <w:r>
        <w:rPr>
          <w:rFonts w:ascii="宋体" w:eastAsia="宋体" w:hAnsi="宋体" w:cs="宋体"/>
        </w:rPr>
        <w:t xml:space="preserve"> 为正、反向隐状态融合层的可学习参数。正反向 LSTM 各采用 2 层堆叠结构,每层 64 个隐藏单元,激活函数为 tanh。该容量配置经初步实验权衡:单元数升至 128 仅带来边际精度提升却显著增加参数量,降至 32 在编队重构场景出现明显欠拟合。</w:t>
      </w:r>
    </w:p>
    <w:p w:rsidR="00AE241C" w:rsidRPr="00F259C4" w:rsidRDefault="0060684C" w:rsidP="00F259C4">
      <w:pPr>
        <w:spacing w:before="200" w:after="80" w:line="360" w:lineRule="auto"/>
        <w:ind w:left="-141" w:firstLine="113"/>
        <w:rPr>
          <w:rFonts w:ascii="黑体" w:eastAsia="黑体" w:hAnsi="黑体" w:cs="黑体"/>
          <w:b/>
          <w:bCs/>
          <w:color w:val="555555"/>
          <w:sz w:val="24"/>
          <w:szCs w:val="24"/>
        </w:rPr>
      </w:pPr>
      <w:r w:rsidRPr="00F259C4">
        <w:rPr>
          <w:rFonts w:ascii="黑体" w:eastAsia="黑体" w:hAnsi="黑体" w:cs="黑体"/>
          <w:b/>
          <w:bCs/>
          <w:color w:val="555555"/>
          <w:sz w:val="24"/>
          <w:szCs w:val="24"/>
        </w:rPr>
        <w:t>4.4  双重注意力机制</w:t>
      </w:r>
    </w:p>
    <w:p w:rsidR="00AE241C" w:rsidRDefault="0060684C">
      <w:pPr>
        <w:spacing w:after="60" w:line="360" w:lineRule="auto"/>
        <w:ind w:firstLine="440"/>
      </w:pPr>
      <w:r>
        <w:rPr>
          <w:rFonts w:ascii="宋体" w:eastAsia="宋体" w:hAnsi="宋体" w:cs="宋体"/>
        </w:rPr>
        <w:t>为使网络对 15 维特征中各物理量与 W 个时间步中各时刻分别自适应聚焦,在双向 LSTM 主干前后分别引入特征注意力(Feature Attention, FA)与时序注意力(Temporal Attention, TA),二者共同构成双重注意力(Dual Attention, DA)模块。</w:t>
      </w:r>
    </w:p>
    <w:p w:rsidR="00AE241C" w:rsidRPr="00F259C4" w:rsidRDefault="0060684C" w:rsidP="00F259C4">
      <w:pPr>
        <w:spacing w:before="200" w:after="80" w:line="360" w:lineRule="auto"/>
        <w:ind w:left="-141" w:firstLine="113"/>
        <w:rPr>
          <w:rFonts w:ascii="黑体" w:eastAsia="黑体" w:hAnsi="黑体" w:cs="黑体"/>
          <w:b/>
          <w:bCs/>
          <w:color w:val="555555"/>
          <w:sz w:val="24"/>
          <w:szCs w:val="24"/>
        </w:rPr>
      </w:pPr>
      <w:r w:rsidRPr="00F259C4">
        <w:rPr>
          <w:rFonts w:ascii="黑体" w:eastAsia="黑体" w:hAnsi="黑体" w:cs="黑体"/>
          <w:b/>
          <w:bCs/>
          <w:color w:val="555555"/>
          <w:sz w:val="24"/>
          <w:szCs w:val="24"/>
        </w:rPr>
        <w:t>4.4.1  特征注意力</w:t>
      </w:r>
    </w:p>
    <w:p w:rsidR="00AE241C" w:rsidRDefault="0060684C">
      <w:pPr>
        <w:spacing w:after="60" w:line="360" w:lineRule="auto"/>
        <w:ind w:firstLine="440"/>
      </w:pPr>
      <w:r>
        <w:rPr>
          <w:rFonts w:ascii="宋体" w:eastAsia="宋体" w:hAnsi="宋体" w:cs="宋体"/>
        </w:rPr>
        <w:t xml:space="preserve">给定 t 时刻的归一化输入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15</m:t>
            </m:r>
          </m:sup>
        </m:sSup>
      </m:oMath>
      <w:r>
        <w:rPr>
          <w:rFonts w:ascii="宋体" w:eastAsia="宋体" w:hAnsi="宋体" w:cs="宋体"/>
        </w:rPr>
        <w:t>,特征注意力通过全连接层计算特征能量得分:</w:t>
      </w:r>
    </w:p>
    <w:p w:rsidR="00AE241C" w:rsidRDefault="0060684C">
      <w:pPr>
        <w:tabs>
          <w:tab w:val="center" w:pos="4500"/>
          <w:tab w:val="right" w:pos="9000"/>
        </w:tabs>
        <w:spacing w:before="80" w:after="80" w:line="360" w:lineRule="auto"/>
        <w:jc w:val="center"/>
      </w:pPr>
      <w:r>
        <w:rPr>
          <w:rFonts w:eastAsia="Times New Roman"/>
        </w:rPr>
        <w:tab/>
      </w:r>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feat</m:t>
            </m:r>
          </m:sup>
        </m:sSubSup>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feat</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feat</m:t>
            </m:r>
          </m:sub>
        </m:sSub>
      </m:oMath>
      <w:r>
        <w:rPr>
          <w:rFonts w:eastAsia="Times New Roman"/>
        </w:rPr>
        <w:tab/>
        <w:t>(4.12)</w:t>
      </w:r>
    </w:p>
    <w:p w:rsidR="00AE241C" w:rsidRDefault="0060684C">
      <w:pPr>
        <w:spacing w:after="60" w:line="360" w:lineRule="auto"/>
        <w:ind w:firstLine="440"/>
      </w:pPr>
      <w:r>
        <w:rPr>
          <w:rFonts w:ascii="宋体" w:eastAsia="宋体" w:hAnsi="宋体" w:cs="宋体"/>
        </w:rPr>
        <w:t>经 softmax 归一化得到特征权重向量:</w:t>
      </w:r>
    </w:p>
    <w:p w:rsidR="00AE241C" w:rsidRDefault="0060684C">
      <w:pPr>
        <w:tabs>
          <w:tab w:val="center" w:pos="4500"/>
          <w:tab w:val="right" w:pos="9000"/>
        </w:tabs>
        <w:spacing w:before="80" w:after="80" w:line="360" w:lineRule="auto"/>
        <w:jc w:val="center"/>
      </w:pPr>
      <w:r>
        <w:rPr>
          <w:rFonts w:eastAsia="Times New Roman"/>
        </w:rPr>
        <w:lastRenderedPageBreak/>
        <w:tab/>
      </w:r>
      <m:oMath>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feat</m:t>
            </m:r>
          </m:sup>
        </m:sSubSup>
        <m:r>
          <w:rPr>
            <w:rFonts w:ascii="Cambria Math" w:hAnsi="Cambria Math"/>
          </w:rPr>
          <m:t xml:space="preserve"> = softmax</m:t>
        </m:r>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feat</m:t>
                </m:r>
              </m:sup>
            </m:sSubSup>
          </m:e>
        </m:d>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15</m:t>
            </m:r>
          </m:sup>
        </m:sSup>
      </m:oMath>
      <w:r>
        <w:rPr>
          <w:rFonts w:eastAsia="Times New Roman"/>
        </w:rPr>
        <w:tab/>
        <w:t>(4.13)</w:t>
      </w:r>
    </w:p>
    <w:p w:rsidR="00AE241C" w:rsidRDefault="0060684C">
      <w:pPr>
        <w:spacing w:after="60" w:line="360" w:lineRule="auto"/>
        <w:ind w:firstLine="440"/>
      </w:pPr>
      <w:r>
        <w:rPr>
          <w:rFonts w:ascii="宋体" w:eastAsia="宋体" w:hAnsi="宋体" w:cs="宋体"/>
        </w:rPr>
        <w:t xml:space="preserve">加权后的特征向量送入双向 LSTM 主干,即式 (4.5)–(4.10) 中的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宋体" w:eastAsia="宋体" w:hAnsi="宋体" w:cs="宋体"/>
        </w:rPr>
        <w:t xml:space="preserve"> 取为:</w:t>
      </w:r>
    </w:p>
    <w:p w:rsidR="00AE241C" w:rsidRDefault="0060684C">
      <w:pPr>
        <w:tabs>
          <w:tab w:val="center" w:pos="4500"/>
          <w:tab w:val="right" w:pos="9000"/>
        </w:tabs>
        <w:spacing w:before="80" w:after="80" w:line="360" w:lineRule="auto"/>
        <w:jc w:val="center"/>
      </w:pPr>
      <w:r>
        <w:rPr>
          <w:rFonts w:eastAsia="Times New Roman"/>
        </w:rPr>
        <w:tab/>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feat</m:t>
            </m:r>
          </m:sup>
        </m:sSubSup>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oMath>
      <w:r>
        <w:rPr>
          <w:rFonts w:eastAsia="Times New Roman"/>
        </w:rPr>
        <w:tab/>
        <w:t>(4.14)</w:t>
      </w:r>
    </w:p>
    <w:p w:rsidR="00AE241C" w:rsidRDefault="0060684C">
      <w:pPr>
        <w:spacing w:after="60" w:line="360" w:lineRule="auto"/>
        <w:ind w:firstLine="440"/>
      </w:pPr>
      <w:r>
        <w:rPr>
          <w:rFonts w:ascii="宋体" w:eastAsia="宋体" w:hAnsi="宋体" w:cs="宋体"/>
        </w:rPr>
        <w:t xml:space="preserve">其中 </w:t>
      </w:r>
      <m:oMath>
        <m:sSub>
          <m:sSubPr>
            <m:ctrlPr>
              <w:rPr>
                <w:rFonts w:ascii="Cambria Math" w:hAnsi="Cambria Math"/>
              </w:rPr>
            </m:ctrlPr>
          </m:sSubPr>
          <m:e>
            <m:r>
              <w:rPr>
                <w:rFonts w:ascii="Cambria Math" w:hAnsi="Cambria Math"/>
              </w:rPr>
              <m:t>W</m:t>
            </m:r>
          </m:e>
          <m:sub>
            <m:r>
              <w:rPr>
                <w:rFonts w:ascii="Cambria Math" w:hAnsi="Cambria Math"/>
              </w:rPr>
              <m:t>feat</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15 × 15</m:t>
            </m:r>
          </m:sup>
        </m:sSup>
      </m:oMath>
      <w:r>
        <w:rPr>
          <w:rFonts w:ascii="宋体" w:eastAsia="宋体" w:hAnsi="宋体" w:cs="宋体"/>
        </w:rPr>
        <w:t xml:space="preserve"> 与 </w:t>
      </w:r>
      <m:oMath>
        <m:sSub>
          <m:sSubPr>
            <m:ctrlPr>
              <w:rPr>
                <w:rFonts w:ascii="Cambria Math" w:hAnsi="Cambria Math"/>
              </w:rPr>
            </m:ctrlPr>
          </m:sSubPr>
          <m:e>
            <m:r>
              <w:rPr>
                <w:rFonts w:ascii="Cambria Math" w:hAnsi="Cambria Math"/>
              </w:rPr>
              <m:t>b</m:t>
            </m:r>
          </m:e>
          <m:sub>
            <m:r>
              <w:rPr>
                <w:rFonts w:ascii="Cambria Math" w:hAnsi="Cambria Math"/>
              </w:rPr>
              <m:t>feat</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15</m:t>
            </m:r>
          </m:sup>
        </m:sSup>
      </m:oMath>
      <w:r>
        <w:rPr>
          <w:rFonts w:ascii="宋体" w:eastAsia="宋体" w:hAnsi="宋体" w:cs="宋体"/>
        </w:rPr>
        <w:t xml:space="preserve"> 为特征注意力模块的可学习参数。该机制以单时刻输入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宋体" w:eastAsia="宋体" w:hAnsi="宋体" w:cs="宋体"/>
        </w:rPr>
        <w:t xml:space="preserve"> 为输入,输出与其同维的注意力权重向量,实现对各特征维度的独立加权。</w:t>
      </w:r>
    </w:p>
    <w:p w:rsidR="00AE241C" w:rsidRPr="00F259C4" w:rsidRDefault="0060684C" w:rsidP="00F259C4">
      <w:pPr>
        <w:spacing w:before="200" w:after="80" w:line="360" w:lineRule="auto"/>
        <w:ind w:left="-141" w:firstLine="113"/>
        <w:rPr>
          <w:rFonts w:ascii="黑体" w:eastAsia="黑体" w:hAnsi="黑体" w:cs="黑体"/>
          <w:b/>
          <w:bCs/>
          <w:color w:val="555555"/>
          <w:sz w:val="24"/>
          <w:szCs w:val="24"/>
        </w:rPr>
      </w:pPr>
      <w:r w:rsidRPr="00F259C4">
        <w:rPr>
          <w:rFonts w:ascii="黑体" w:eastAsia="黑体" w:hAnsi="黑体" w:cs="黑体"/>
          <w:b/>
          <w:bCs/>
          <w:color w:val="555555"/>
          <w:sz w:val="24"/>
          <w:szCs w:val="24"/>
        </w:rPr>
        <w:t>4.4.2  时序注意力</w:t>
      </w:r>
    </w:p>
    <w:p w:rsidR="00AE241C" w:rsidRDefault="0060684C">
      <w:pPr>
        <w:spacing w:after="60" w:line="360" w:lineRule="auto"/>
        <w:ind w:firstLine="440"/>
      </w:pPr>
      <w:r>
        <w:rPr>
          <w:rFonts w:ascii="宋体" w:eastAsia="宋体" w:hAnsi="宋体" w:cs="宋体"/>
        </w:rPr>
        <w:t xml:space="preserve">设双向 LSTM 由式 (4.11) 输出的隐状态序列为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e>
        </m:d>
        <m:r>
          <w:rPr>
            <w:rFonts w:ascii="Cambria Math" w:hAnsi="Cambria Math"/>
          </w:rPr>
          <m:t>, t = 1, 2, …, W</m:t>
        </m:r>
      </m:oMath>
      <w:r>
        <w:rPr>
          <w:rFonts w:ascii="宋体" w:eastAsia="宋体" w:hAnsi="宋体" w:cs="宋体"/>
        </w:rPr>
        <w:t>。时序注意力通过非线性变换计算每个时间步的能量得分:</w:t>
      </w:r>
    </w:p>
    <w:p w:rsidR="00AE241C" w:rsidRDefault="0060684C">
      <w:pPr>
        <w:tabs>
          <w:tab w:val="center" w:pos="4500"/>
          <w:tab w:val="right" w:pos="9000"/>
        </w:tabs>
        <w:spacing w:before="80" w:after="80" w:line="360" w:lineRule="auto"/>
        <w:jc w:val="center"/>
      </w:pPr>
      <w:r>
        <w:rPr>
          <w:rFonts w:eastAsia="Times New Roman"/>
        </w:rPr>
        <w:tab/>
      </w:r>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time</m:t>
            </m:r>
          </m:sup>
        </m:sSub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att</m:t>
                </m:r>
              </m:sub>
            </m:sSub>
          </m:e>
          <m:sup>
            <m:r>
              <w:rPr>
                <w:rFonts w:ascii="Cambria Math" w:hAnsi="Cambria Math"/>
              </w:rPr>
              <m:t>T</m:t>
            </m:r>
          </m:sup>
        </m:sSup>
        <m:r>
          <w:rPr>
            <w:rFonts w:ascii="Cambria Math" w:hAnsi="Cambria Math"/>
          </w:rPr>
          <m:t xml:space="preserve"> tanh</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att</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att</m:t>
                </m:r>
              </m:sub>
            </m:sSub>
          </m:e>
        </m:d>
      </m:oMath>
      <w:r>
        <w:rPr>
          <w:rFonts w:eastAsia="Times New Roman"/>
        </w:rPr>
        <w:tab/>
        <w:t>(4.15)</w:t>
      </w:r>
    </w:p>
    <w:p w:rsidR="00AE241C" w:rsidRDefault="0060684C">
      <w:pPr>
        <w:spacing w:after="60" w:line="360" w:lineRule="auto"/>
        <w:ind w:firstLine="440"/>
      </w:pPr>
      <w:r>
        <w:rPr>
          <w:rFonts w:ascii="宋体" w:eastAsia="宋体" w:hAnsi="宋体" w:cs="宋体"/>
        </w:rPr>
        <w:t xml:space="preserve">其中 </w:t>
      </w:r>
      <m:oMath>
        <m:sSub>
          <m:sSubPr>
            <m:ctrlPr>
              <w:rPr>
                <w:rFonts w:ascii="Cambria Math" w:hAnsi="Cambria Math"/>
              </w:rPr>
            </m:ctrlPr>
          </m:sSubPr>
          <m:e>
            <m:r>
              <w:rPr>
                <w:rFonts w:ascii="Cambria Math" w:hAnsi="Cambria Math"/>
              </w:rPr>
              <m:t>W</m:t>
            </m:r>
          </m:e>
          <m:sub>
            <m:r>
              <w:rPr>
                <w:rFonts w:ascii="Cambria Math" w:hAnsi="Cambria Math"/>
              </w:rPr>
              <m:t>att</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att</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att</m:t>
            </m:r>
          </m:sub>
        </m:sSub>
      </m:oMath>
      <w:r>
        <w:rPr>
          <w:rFonts w:ascii="宋体" w:eastAsia="宋体" w:hAnsi="宋体" w:cs="宋体"/>
        </w:rPr>
        <w:t xml:space="preserve"> 为时序注意力模块的可学习参数,上标 T 表示矩阵转置(以区别于 4.5 节及后续公式中表示 Teacher 监督值的上标 T,二者通过上下文区分)。</w:t>
      </w:r>
    </w:p>
    <w:p w:rsidR="00AE241C" w:rsidRDefault="0060684C">
      <w:pPr>
        <w:spacing w:after="60" w:line="360" w:lineRule="auto"/>
        <w:ind w:firstLine="440"/>
      </w:pPr>
      <w:r>
        <w:rPr>
          <w:rFonts w:ascii="宋体" w:eastAsia="宋体" w:hAnsi="宋体" w:cs="宋体"/>
        </w:rPr>
        <w:t>经 softmax 归一化得到时序权重:</w:t>
      </w:r>
    </w:p>
    <w:p w:rsidR="00AE241C" w:rsidRDefault="0060684C">
      <w:pPr>
        <w:tabs>
          <w:tab w:val="center" w:pos="4500"/>
          <w:tab w:val="right" w:pos="9000"/>
        </w:tabs>
        <w:spacing w:before="80" w:after="80" w:line="360" w:lineRule="auto"/>
        <w:jc w:val="center"/>
      </w:pPr>
      <w:r>
        <w:rPr>
          <w:rFonts w:eastAsia="Times New Roman"/>
        </w:rPr>
        <w:tab/>
      </w:r>
      <m:oMath>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time</m:t>
            </m:r>
          </m:sup>
        </m:sSubSup>
        <m:r>
          <w:rPr>
            <w:rFonts w:ascii="Cambria Math" w:hAnsi="Cambria Math"/>
          </w:rPr>
          <m:t xml:space="preserve"> = </m:t>
        </m:r>
        <m:f>
          <m:fPr>
            <m:ctrlPr>
              <w:rPr>
                <w:rFonts w:ascii="Cambria Math" w:hAnsi="Cambria Math"/>
              </w:rPr>
            </m:ctrlPr>
          </m:fPr>
          <m:num>
            <m:r>
              <w:rPr>
                <w:rFonts w:ascii="Cambria Math" w:hAnsi="Cambria Math"/>
              </w:rPr>
              <m:t>exp</m:t>
            </m:r>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time</m:t>
                    </m:r>
                  </m:sup>
                </m:sSubSup>
              </m:e>
            </m:d>
          </m:num>
          <m:den>
            <m:nary>
              <m:naryPr>
                <m:chr m:val="∑"/>
                <m:limLoc m:val="undOvr"/>
                <m:ctrlPr>
                  <w:rPr>
                    <w:rFonts w:ascii="Cambria Math" w:hAnsi="Cambria Math"/>
                  </w:rPr>
                </m:ctrlPr>
              </m:naryPr>
              <m:sub>
                <m:r>
                  <w:rPr>
                    <w:rFonts w:ascii="Cambria Math" w:hAnsi="Cambria Math"/>
                  </w:rPr>
                  <m:t>k=1</m:t>
                </m:r>
              </m:sub>
              <m:sup>
                <m:r>
                  <w:rPr>
                    <w:rFonts w:ascii="Cambria Math" w:hAnsi="Cambria Math"/>
                  </w:rPr>
                  <m:t>W</m:t>
                </m:r>
              </m:sup>
              <m:e>
                <m:r>
                  <w:rPr>
                    <w:rFonts w:ascii="Cambria Math" w:hAnsi="Cambria Math"/>
                  </w:rPr>
                  <m:t>exp</m:t>
                </m:r>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time</m:t>
                        </m:r>
                      </m:sup>
                    </m:sSubSup>
                  </m:e>
                </m:d>
              </m:e>
            </m:nary>
          </m:den>
        </m:f>
      </m:oMath>
      <w:r>
        <w:rPr>
          <w:rFonts w:eastAsia="Times New Roman"/>
        </w:rPr>
        <w:tab/>
        <w:t>(4.16)</w:t>
      </w:r>
    </w:p>
    <w:p w:rsidR="00AE241C" w:rsidRDefault="0060684C">
      <w:pPr>
        <w:spacing w:after="60" w:line="360" w:lineRule="auto"/>
        <w:ind w:firstLine="440"/>
      </w:pPr>
      <w:r>
        <w:rPr>
          <w:rFonts w:ascii="宋体" w:eastAsia="宋体" w:hAnsi="宋体" w:cs="宋体"/>
        </w:rPr>
        <w:t>最终上下文向量由加权求和给出:</w:t>
      </w:r>
    </w:p>
    <w:p w:rsidR="00AE241C" w:rsidRDefault="0060684C">
      <w:pPr>
        <w:tabs>
          <w:tab w:val="center" w:pos="4500"/>
          <w:tab w:val="right" w:pos="9000"/>
        </w:tabs>
        <w:spacing w:before="80" w:after="80" w:line="360" w:lineRule="auto"/>
        <w:jc w:val="center"/>
      </w:pPr>
      <w:r>
        <w:rPr>
          <w:rFonts w:eastAsia="Times New Roman"/>
        </w:rPr>
        <w:tab/>
      </w:r>
      <m:oMath>
        <m:r>
          <w:rPr>
            <w:rFonts w:ascii="Cambria Math" w:hAnsi="Cambria Math"/>
          </w:rPr>
          <m:t xml:space="preserve">c = </m:t>
        </m:r>
        <m:nary>
          <m:naryPr>
            <m:chr m:val="∑"/>
            <m:limLoc m:val="undOvr"/>
            <m:ctrlPr>
              <w:rPr>
                <w:rFonts w:ascii="Cambria Math" w:hAnsi="Cambria Math"/>
              </w:rPr>
            </m:ctrlPr>
          </m:naryPr>
          <m:sub>
            <m:r>
              <w:rPr>
                <w:rFonts w:ascii="Cambria Math" w:hAnsi="Cambria Math"/>
              </w:rPr>
              <m:t>t=1</m:t>
            </m:r>
          </m:sub>
          <m:sup>
            <m:r>
              <w:rPr>
                <w:rFonts w:ascii="Cambria Math" w:hAnsi="Cambria Math"/>
              </w:rPr>
              <m:t>W</m:t>
            </m:r>
          </m:sup>
          <m:e>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time</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m:t>
                </m:r>
              </m:sub>
            </m:sSub>
          </m:e>
        </m:nary>
      </m:oMath>
      <w:r>
        <w:rPr>
          <w:rFonts w:eastAsia="Times New Roman"/>
        </w:rPr>
        <w:tab/>
        <w:t>(4.17)</w:t>
      </w:r>
    </w:p>
    <w:p w:rsidR="00AE241C" w:rsidRDefault="0060684C">
      <w:pPr>
        <w:spacing w:after="60" w:line="360" w:lineRule="auto"/>
        <w:ind w:firstLine="440"/>
      </w:pPr>
      <w:r>
        <w:rPr>
          <w:rFonts w:ascii="宋体" w:eastAsia="宋体" w:hAnsi="宋体" w:cs="宋体"/>
        </w:rPr>
        <w:t xml:space="preserve">上下文向量 c 先经过一个 32 个隐藏单元、ReLU 激活的全连接隐藏层 </w:t>
      </w:r>
      <m:oMath>
        <m:sSub>
          <m:sSubPr>
            <m:ctrlPr>
              <w:rPr>
                <w:rFonts w:ascii="Cambria Math" w:hAnsi="Cambria Math"/>
              </w:rPr>
            </m:ctrlPr>
          </m:sSubPr>
          <m:e>
            <m:r>
              <w:rPr>
                <w:rFonts w:ascii="Cambria Math" w:hAnsi="Cambria Math"/>
              </w:rPr>
              <m:t>FC</m:t>
            </m:r>
          </m:e>
          <m:sub>
            <m:r>
              <w:rPr>
                <w:rFonts w:ascii="Cambria Math" w:hAnsi="Cambria Math"/>
              </w:rPr>
              <m:t>1</m:t>
            </m:r>
          </m:sub>
        </m:sSub>
      </m:oMath>
      <w:r>
        <w:rPr>
          <w:rFonts w:ascii="宋体" w:eastAsia="宋体" w:hAnsi="宋体" w:cs="宋体"/>
        </w:rPr>
        <w:t xml:space="preserve"> 进行非线性特征融合,再经线性输出层 </w:t>
      </w:r>
      <m:oMath>
        <m:sSub>
          <m:sSubPr>
            <m:ctrlPr>
              <w:rPr>
                <w:rFonts w:ascii="Cambria Math" w:hAnsi="Cambria Math"/>
              </w:rPr>
            </m:ctrlPr>
          </m:sSubPr>
          <m:e>
            <m:r>
              <w:rPr>
                <w:rFonts w:ascii="Cambria Math" w:hAnsi="Cambria Math"/>
              </w:rPr>
              <m:t>FC</m:t>
            </m:r>
          </m:e>
          <m:sub>
            <m:r>
              <w:rPr>
                <w:rFonts w:ascii="Cambria Math" w:hAnsi="Cambria Math"/>
              </w:rPr>
              <m:t>2</m:t>
            </m:r>
          </m:sub>
        </m:sSub>
      </m:oMath>
      <w:r>
        <w:rPr>
          <w:rFonts w:ascii="宋体" w:eastAsia="宋体" w:hAnsi="宋体" w:cs="宋体"/>
        </w:rPr>
        <w:t xml:space="preserve"> 映射为 4 维速度控制指令:</w:t>
      </w:r>
    </w:p>
    <w:p w:rsidR="00AE241C" w:rsidRDefault="0060684C">
      <w:pPr>
        <w:tabs>
          <w:tab w:val="center" w:pos="4500"/>
          <w:tab w:val="right" w:pos="9000"/>
        </w:tabs>
        <w:spacing w:before="80" w:after="80" w:line="360" w:lineRule="auto"/>
        <w:jc w:val="center"/>
      </w:pPr>
      <w:r>
        <w:rPr>
          <w:rFonts w:eastAsia="Times New Roman"/>
        </w:rPr>
        <w:tab/>
      </w:r>
      <m:oMath>
        <m:sSub>
          <m:sSubPr>
            <m:ctrlPr>
              <w:rPr>
                <w:rFonts w:ascii="Cambria Math" w:hAnsi="Cambria Math"/>
              </w:rPr>
            </m:ctrlPr>
          </m:sSubPr>
          <m:e>
            <m:r>
              <w:rPr>
                <w:rFonts w:ascii="Cambria Math" w:hAnsi="Cambria Math"/>
              </w:rPr>
              <m:t>z</m:t>
            </m:r>
          </m:e>
          <m:sub>
            <m:r>
              <w:rPr>
                <w:rFonts w:ascii="Cambria Math" w:hAnsi="Cambria Math"/>
              </w:rPr>
              <m:t>h</m:t>
            </m:r>
          </m:sub>
        </m:sSub>
        <m:r>
          <w:rPr>
            <w:rFonts w:ascii="Cambria Math" w:hAnsi="Cambria Math"/>
          </w:rPr>
          <m:t xml:space="preserve"> = ReLU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c + </m:t>
            </m:r>
            <m:sSub>
              <m:sSubPr>
                <m:ctrlPr>
                  <w:rPr>
                    <w:rFonts w:ascii="Cambria Math" w:hAnsi="Cambria Math"/>
                  </w:rPr>
                </m:ctrlPr>
              </m:sSubPr>
              <m:e>
                <m:r>
                  <w:rPr>
                    <w:rFonts w:ascii="Cambria Math" w:hAnsi="Cambria Math"/>
                  </w:rPr>
                  <m:t>b</m:t>
                </m:r>
              </m:e>
              <m:sub>
                <m:r>
                  <w:rPr>
                    <w:rFonts w:ascii="Cambria Math" w:hAnsi="Cambria Math"/>
                  </w:rPr>
                  <m:t>1</m:t>
                </m:r>
              </m:sub>
            </m:sSub>
          </m:e>
        </m:d>
      </m:oMath>
      <w:r>
        <w:rPr>
          <w:rFonts w:eastAsia="Times New Roman"/>
        </w:rPr>
        <w:tab/>
        <w:t>(4.18)</w:t>
      </w:r>
    </w:p>
    <w:p w:rsidR="00AE241C" w:rsidRDefault="0060684C">
      <w:pPr>
        <w:tabs>
          <w:tab w:val="center" w:pos="4500"/>
          <w:tab w:val="right" w:pos="9000"/>
        </w:tabs>
        <w:spacing w:before="80" w:after="80" w:line="360" w:lineRule="auto"/>
        <w:jc w:val="center"/>
      </w:pPr>
      <w:r>
        <w:rPr>
          <w:rFonts w:eastAsia="Times New Roman"/>
        </w:rPr>
        <w:tab/>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S</m:t>
            </m:r>
          </m:sup>
        </m:sSubSup>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4</m:t>
            </m:r>
          </m:sup>
        </m:sSup>
      </m:oMath>
      <w:r>
        <w:rPr>
          <w:rFonts w:eastAsia="Times New Roman"/>
        </w:rPr>
        <w:tab/>
        <w:t>(4.19)</w:t>
      </w:r>
    </w:p>
    <w:p w:rsidR="00AE241C" w:rsidRDefault="0060684C">
      <w:pPr>
        <w:spacing w:after="60" w:line="360" w:lineRule="auto"/>
        <w:ind w:firstLine="440"/>
      </w:pPr>
      <w:r>
        <w:rPr>
          <w:rFonts w:ascii="宋体" w:eastAsia="宋体" w:hAnsi="宋体" w:cs="宋体"/>
        </w:rPr>
        <w:t xml:space="preserve">其中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32 × d_h</m:t>
            </m:r>
          </m:sup>
        </m:s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4 × 32</m:t>
            </m:r>
          </m:sup>
        </m:sSup>
      </m:oMath>
      <w:r>
        <w:rPr>
          <w:rFonts w:ascii="宋体" w:eastAsia="宋体" w:hAnsi="宋体" w:cs="宋体"/>
        </w:rPr>
        <w:t xml:space="preserve"> 为对应层的权重矩阵,</w:t>
      </w:r>
      <m:oMath>
        <m:r>
          <w:rPr>
            <w:rFonts w:ascii="Cambria Math" w:hAnsi="Cambria Math"/>
          </w:rPr>
          <m:t>d_h</m:t>
        </m:r>
      </m:oMath>
      <w:r>
        <w:rPr>
          <w:rFonts w:ascii="宋体" w:eastAsia="宋体" w:hAnsi="宋体" w:cs="宋体"/>
        </w:rPr>
        <w:t xml:space="preserve"> 为 BiLSTM 融合层输出维度,上标 S 标记该向量为 Student 网络输出(以与 Teacher 输出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T</m:t>
            </m:r>
          </m:sup>
        </m:sSubSup>
      </m:oMath>
      <w:r>
        <w:rPr>
          <w:rFonts w:ascii="宋体" w:eastAsia="宋体" w:hAnsi="宋体" w:cs="宋体"/>
        </w:rPr>
        <w:t xml:space="preserve"> 区分)。隐藏层 ReLU 激活引入非线性以拟合复杂控制映射,输出层采用线性激活以适配回归任务。Student 与 Teacher 输出的最终融合由 4.6 节给出。</w:t>
      </w:r>
    </w:p>
    <w:p w:rsidR="00AE241C" w:rsidRDefault="0060684C">
      <w:pPr>
        <w:spacing w:after="60" w:line="360" w:lineRule="auto"/>
        <w:ind w:firstLine="440"/>
      </w:pPr>
      <w:r>
        <w:rPr>
          <w:rFonts w:ascii="宋体" w:eastAsia="宋体" w:hAnsi="宋体" w:cs="宋体"/>
        </w:rPr>
        <w:t>两类注意力在结构上将"看哪些特征"与"看哪个时刻"解耦优化,权重均为可观测的标量,可在测试阶段可视化以辅助模型行为诊断,从而在保持端到端可微性的同时获得近似传统分层控制器的可解释结构。</w:t>
      </w:r>
    </w:p>
    <w:p w:rsidR="00AE241C" w:rsidRPr="00F259C4" w:rsidRDefault="0060684C" w:rsidP="00F259C4">
      <w:pPr>
        <w:spacing w:before="200" w:after="80" w:line="360" w:lineRule="auto"/>
        <w:ind w:left="-141" w:firstLine="113"/>
        <w:rPr>
          <w:rFonts w:ascii="黑体" w:eastAsia="黑体" w:hAnsi="黑体" w:cs="黑体"/>
          <w:b/>
          <w:bCs/>
          <w:color w:val="555555"/>
          <w:sz w:val="24"/>
          <w:szCs w:val="24"/>
        </w:rPr>
      </w:pPr>
      <w:r w:rsidRPr="00F259C4">
        <w:rPr>
          <w:rFonts w:ascii="黑体" w:eastAsia="黑体" w:hAnsi="黑体" w:cs="黑体"/>
          <w:b/>
          <w:bCs/>
          <w:color w:val="555555"/>
          <w:sz w:val="24"/>
          <w:szCs w:val="24"/>
        </w:rPr>
        <w:t>4.5  训练流程与损失函数</w:t>
      </w:r>
    </w:p>
    <w:p w:rsidR="00AE241C" w:rsidRDefault="0060684C">
      <w:pPr>
        <w:spacing w:after="60" w:line="360" w:lineRule="auto"/>
        <w:ind w:firstLine="440"/>
      </w:pPr>
      <w:r>
        <w:rPr>
          <w:rFonts w:ascii="宋体" w:eastAsia="宋体" w:hAnsi="宋体" w:cs="宋体"/>
        </w:rPr>
        <w:t>Student 网络以 Teacher-Student 模仿学习范式训练,监督数据来自 4.2 节定义的样</w:t>
      </w:r>
      <w:r>
        <w:rPr>
          <w:rFonts w:ascii="宋体" w:eastAsia="宋体" w:hAnsi="宋体" w:cs="宋体"/>
        </w:rPr>
        <w:lastRenderedPageBreak/>
        <w:t xml:space="preserve">本对集合 D。将 Student 输出指令分解为水平速度、垂直速度与偏航角速度三个通道,即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S</m:t>
            </m:r>
          </m:sup>
        </m:sSubSup>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sSubSup>
                      <m:sSubSupPr>
                        <m:ctrlPr>
                          <w:rPr>
                            <w:rFonts w:ascii="Cambria Math" w:hAnsi="Cambria Math"/>
                          </w:rPr>
                        </m:ctrlPr>
                      </m:sSubSupPr>
                      <m:e>
                        <m:r>
                          <w:rPr>
                            <w:rFonts w:ascii="Cambria Math" w:hAnsi="Cambria Math"/>
                          </w:rPr>
                          <m:t>v</m:t>
                        </m:r>
                      </m:e>
                      <m:sub>
                        <m:r>
                          <w:rPr>
                            <w:rFonts w:ascii="Cambria Math" w:hAnsi="Cambria Math"/>
                          </w:rPr>
                          <m:t>xy</m:t>
                        </m:r>
                      </m:sub>
                      <m:sup>
                        <m:r>
                          <w:rPr>
                            <w:rFonts w:ascii="Cambria Math" w:hAnsi="Cambria Math"/>
                          </w:rPr>
                          <m:t>S</m:t>
                        </m:r>
                      </m:sup>
                    </m:sSubSup>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v</m:t>
                    </m:r>
                  </m:e>
                  <m:sub>
                    <m:r>
                      <w:rPr>
                        <w:rFonts w:ascii="Cambria Math" w:hAnsi="Cambria Math"/>
                      </w:rPr>
                      <m:t>z</m:t>
                    </m:r>
                  </m:sub>
                  <m:sup>
                    <m:r>
                      <w:rPr>
                        <w:rFonts w:ascii="Cambria Math" w:hAnsi="Cambria Math"/>
                      </w:rPr>
                      <m:t>S</m:t>
                    </m:r>
                  </m:sup>
                </m:sSubSup>
                <m:r>
                  <w:rPr>
                    <w:rFonts w:ascii="Cambria Math" w:hAnsi="Cambria Math"/>
                  </w:rPr>
                  <m:t xml:space="preserve">, </m:t>
                </m:r>
                <m:sSup>
                  <m:sSupPr>
                    <m:ctrlPr>
                      <w:rPr>
                        <w:rFonts w:ascii="Cambria Math" w:hAnsi="Cambria Math"/>
                      </w:rPr>
                    </m:ctrlPr>
                  </m:sSupPr>
                  <m:e>
                    <m:r>
                      <w:rPr>
                        <w:rFonts w:ascii="Cambria Math" w:hAnsi="Cambria Math"/>
                      </w:rPr>
                      <m:t>r</m:t>
                    </m:r>
                  </m:e>
                  <m:sup>
                    <m:r>
                      <w:rPr>
                        <w:rFonts w:ascii="Cambria Math" w:hAnsi="Cambria Math"/>
                      </w:rPr>
                      <m:t>S</m:t>
                    </m:r>
                  </m:sup>
                </m:sSup>
              </m:e>
            </m:d>
          </m:e>
          <m:sup>
            <m:r>
              <w:rPr>
                <w:rFonts w:ascii="Cambria Math" w:hAnsi="Cambria Math"/>
              </w:rPr>
              <m:t>T</m:t>
            </m:r>
          </m:sup>
        </m:sSup>
      </m:oMath>
      <w:r>
        <w:rPr>
          <w:rFonts w:ascii="宋体" w:eastAsia="宋体" w:hAnsi="宋体" w:cs="宋体"/>
        </w:rPr>
        <w:t xml:space="preserve">,其中 </w:t>
      </w:r>
      <m:oMath>
        <m:sSubSup>
          <m:sSubSupPr>
            <m:ctrlPr>
              <w:rPr>
                <w:rFonts w:ascii="Cambria Math" w:hAnsi="Cambria Math"/>
              </w:rPr>
            </m:ctrlPr>
          </m:sSubSupPr>
          <m:e>
            <m:r>
              <w:rPr>
                <w:rFonts w:ascii="Cambria Math" w:hAnsi="Cambria Math"/>
              </w:rPr>
              <m:t>v</m:t>
            </m:r>
          </m:e>
          <m:sub>
            <m:r>
              <w:rPr>
                <w:rFonts w:ascii="Cambria Math" w:hAnsi="Cambria Math"/>
              </w:rPr>
              <m:t>xy</m:t>
            </m:r>
          </m:sub>
          <m:sup>
            <m:r>
              <w:rPr>
                <w:rFonts w:ascii="Cambria Math" w:hAnsi="Cambria Math"/>
              </w:rPr>
              <m:t>S</m:t>
            </m:r>
          </m:sup>
        </m:sSubSup>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rPr>
          <w:rFonts w:ascii="宋体" w:eastAsia="宋体" w:hAnsi="宋体" w:cs="宋体"/>
        </w:rPr>
        <w:t xml:space="preserve"> 为 Student 输出的水平速度,</w:t>
      </w:r>
      <m:oMath>
        <m:sSubSup>
          <m:sSubSupPr>
            <m:ctrlPr>
              <w:rPr>
                <w:rFonts w:ascii="Cambria Math" w:hAnsi="Cambria Math"/>
              </w:rPr>
            </m:ctrlPr>
          </m:sSubSupPr>
          <m:e>
            <m:r>
              <w:rPr>
                <w:rFonts w:ascii="Cambria Math" w:hAnsi="Cambria Math"/>
              </w:rPr>
              <m:t>v</m:t>
            </m:r>
          </m:e>
          <m:sub>
            <m:r>
              <w:rPr>
                <w:rFonts w:ascii="Cambria Math" w:hAnsi="Cambria Math"/>
              </w:rPr>
              <m:t>z</m:t>
            </m:r>
          </m:sub>
          <m:sup>
            <m:r>
              <w:rPr>
                <w:rFonts w:ascii="Cambria Math" w:hAnsi="Cambria Math"/>
              </w:rPr>
              <m:t>S</m:t>
            </m:r>
          </m:sup>
        </m:sSubSup>
      </m:oMath>
      <w:r>
        <w:rPr>
          <w:rFonts w:ascii="宋体" w:eastAsia="宋体" w:hAnsi="宋体" w:cs="宋体"/>
        </w:rPr>
        <w:t xml:space="preserve"> 为垂直速度,</w:t>
      </w:r>
      <m:oMath>
        <m:sSup>
          <m:sSupPr>
            <m:ctrlPr>
              <w:rPr>
                <w:rFonts w:ascii="Cambria Math" w:hAnsi="Cambria Math"/>
              </w:rPr>
            </m:ctrlPr>
          </m:sSupPr>
          <m:e>
            <m:r>
              <w:rPr>
                <w:rFonts w:ascii="Cambria Math" w:hAnsi="Cambria Math"/>
              </w:rPr>
              <m:t>r</m:t>
            </m:r>
          </m:e>
          <m:sup>
            <m:r>
              <w:rPr>
                <w:rFonts w:ascii="Cambria Math" w:hAnsi="Cambria Math"/>
              </w:rPr>
              <m:t>S</m:t>
            </m:r>
          </m:sup>
        </m:sSup>
      </m:oMath>
      <w:r>
        <w:rPr>
          <w:rFonts w:ascii="宋体" w:eastAsia="宋体" w:hAnsi="宋体" w:cs="宋体"/>
        </w:rPr>
        <w:t xml:space="preserve"> 为偏航角速度。考虑编队任务对高度通道的稳定性要求显著高于水平通道,采用分通道加权均方误差作为损失函数:</w:t>
      </w:r>
    </w:p>
    <w:p w:rsidR="00AE241C" w:rsidRDefault="0060684C">
      <w:pPr>
        <w:tabs>
          <w:tab w:val="center" w:pos="4500"/>
          <w:tab w:val="right" w:pos="9000"/>
        </w:tabs>
        <w:spacing w:before="80" w:after="80" w:line="360" w:lineRule="auto"/>
        <w:jc w:val="center"/>
      </w:pPr>
      <w:r>
        <w:rPr>
          <w:rFonts w:eastAsia="Times New Roman"/>
        </w:rPr>
        <w:tab/>
      </w:r>
      <m:oMath>
        <m:r>
          <w:rPr>
            <w:rFonts w:ascii="Cambria Math" w:hAnsi="Cambria Math"/>
          </w:rPr>
          <m:t xml:space="preserve">L = </m:t>
        </m:r>
        <m:r>
          <m:rPr>
            <m:scr m:val="double-struck"/>
          </m:rPr>
          <w:rPr>
            <w:rFonts w:ascii="Cambria Math" w:hAnsi="Cambria Math"/>
          </w:rPr>
          <m:t xml:space="preserve">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xy</m:t>
                </m:r>
              </m:sub>
            </m:sSub>
            <m:r>
              <w:rPr>
                <w:rFonts w:ascii="Cambria Math" w:hAnsi="Cambria Math"/>
              </w:rPr>
              <m:t xml:space="preserve"> </m:t>
            </m:r>
            <m:sSup>
              <m:sSupPr>
                <m:ctrlPr>
                  <w:rPr>
                    <w:rFonts w:ascii="Cambria Math" w:hAnsi="Cambria Math"/>
                  </w:rPr>
                </m:ctrlPr>
              </m:sSupPr>
              <m:e>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xy</m:t>
                    </m:r>
                  </m:sub>
                  <m:sup>
                    <m:r>
                      <w:rPr>
                        <w:rFonts w:ascii="Cambria Math" w:hAnsi="Cambria Math"/>
                      </w:rPr>
                      <m:t>S</m:t>
                    </m:r>
                  </m:sup>
                </m:sSubSup>
                <m:r>
                  <w:rPr>
                    <w:rFonts w:ascii="Cambria Math" w:hAnsi="Cambria Math"/>
                  </w:rPr>
                  <m:t xml:space="preserve"> - </m:t>
                </m:r>
                <m:sSubSup>
                  <m:sSubSupPr>
                    <m:ctrlPr>
                      <w:rPr>
                        <w:rFonts w:ascii="Cambria Math" w:hAnsi="Cambria Math"/>
                      </w:rPr>
                    </m:ctrlPr>
                  </m:sSubSupPr>
                  <m:e>
                    <m:r>
                      <w:rPr>
                        <w:rFonts w:ascii="Cambria Math" w:hAnsi="Cambria Math"/>
                      </w:rPr>
                      <m:t>v</m:t>
                    </m:r>
                  </m:e>
                  <m:sub>
                    <m:r>
                      <w:rPr>
                        <w:rFonts w:ascii="Cambria Math" w:hAnsi="Cambria Math"/>
                      </w:rPr>
                      <m:t>xy</m:t>
                    </m:r>
                  </m:sub>
                  <m:sup>
                    <m:r>
                      <w:rPr>
                        <w:rFonts w:ascii="Cambria Math" w:hAnsi="Cambria Math"/>
                      </w:rPr>
                      <m:t>T</m:t>
                    </m:r>
                  </m:sup>
                </m:sSubSup>
                <m:r>
                  <w:rPr>
                    <w:rFonts w:ascii="Cambria Math" w:hAnsi="Cambria Math"/>
                  </w:rPr>
                  <m:t>‖</m:t>
                </m:r>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z</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z</m:t>
                        </m:r>
                      </m:sub>
                      <m:sup>
                        <m:r>
                          <w:rPr>
                            <w:rFonts w:ascii="Cambria Math" w:hAnsi="Cambria Math"/>
                          </w:rPr>
                          <m:t>S</m:t>
                        </m:r>
                      </m:sup>
                    </m:sSubSup>
                    <m:r>
                      <w:rPr>
                        <w:rFonts w:ascii="Cambria Math" w:hAnsi="Cambria Math"/>
                      </w:rPr>
                      <m:t xml:space="preserve"> - </m:t>
                    </m:r>
                    <m:sSubSup>
                      <m:sSubSupPr>
                        <m:ctrlPr>
                          <w:rPr>
                            <w:rFonts w:ascii="Cambria Math" w:hAnsi="Cambria Math"/>
                          </w:rPr>
                        </m:ctrlPr>
                      </m:sSubSupPr>
                      <m:e>
                        <m:r>
                          <w:rPr>
                            <w:rFonts w:ascii="Cambria Math" w:hAnsi="Cambria Math"/>
                          </w:rPr>
                          <m:t>v</m:t>
                        </m:r>
                      </m:e>
                      <m:sub>
                        <m:r>
                          <w:rPr>
                            <w:rFonts w:ascii="Cambria Math" w:hAnsi="Cambria Math"/>
                          </w:rPr>
                          <m:t>z</m:t>
                        </m:r>
                      </m:sub>
                      <m:sup>
                        <m:r>
                          <w:rPr>
                            <w:rFonts w:ascii="Cambria Math" w:hAnsi="Cambria Math"/>
                          </w:rPr>
                          <m:t>T</m:t>
                        </m:r>
                      </m:sup>
                    </m:sSubSup>
                  </m:e>
                </m:d>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r</m:t>
                </m:r>
              </m:sub>
            </m:sSub>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S</m:t>
                        </m:r>
                      </m:sup>
                    </m:sSup>
                    <m:r>
                      <w:rPr>
                        <w:rFonts w:ascii="Cambria Math" w:hAnsi="Cambria Math"/>
                      </w:rPr>
                      <m:t xml:space="preserve"> - </m:t>
                    </m:r>
                    <m:sSup>
                      <m:sSupPr>
                        <m:ctrlPr>
                          <w:rPr>
                            <w:rFonts w:ascii="Cambria Math" w:hAnsi="Cambria Math"/>
                          </w:rPr>
                        </m:ctrlPr>
                      </m:sSupPr>
                      <m:e>
                        <m:r>
                          <w:rPr>
                            <w:rFonts w:ascii="Cambria Math" w:hAnsi="Cambria Math"/>
                          </w:rPr>
                          <m:t>r</m:t>
                        </m:r>
                      </m:e>
                      <m:sup>
                        <m:r>
                          <w:rPr>
                            <w:rFonts w:ascii="Cambria Math" w:hAnsi="Cambria Math"/>
                          </w:rPr>
                          <m:t>T</m:t>
                        </m:r>
                      </m:sup>
                    </m:sSup>
                  </m:e>
                </m:d>
              </m:e>
              <m:sup>
                <m:r>
                  <w:rPr>
                    <w:rFonts w:ascii="Cambria Math" w:hAnsi="Cambria Math"/>
                  </w:rPr>
                  <m:t>2</m:t>
                </m:r>
              </m:sup>
            </m:sSup>
          </m:e>
        </m:d>
      </m:oMath>
      <w:r>
        <w:rPr>
          <w:rFonts w:eastAsia="Times New Roman"/>
        </w:rPr>
        <w:tab/>
        <w:t>(4.20)</w:t>
      </w:r>
    </w:p>
    <w:p w:rsidR="00AE241C" w:rsidRDefault="0060684C">
      <w:pPr>
        <w:spacing w:after="60" w:line="360" w:lineRule="auto"/>
        <w:ind w:firstLine="440"/>
      </w:pPr>
      <w:r>
        <w:rPr>
          <w:rFonts w:ascii="宋体" w:eastAsia="宋体" w:hAnsi="宋体" w:cs="宋体"/>
        </w:rPr>
        <w:t xml:space="preserve">期望算子 </w:t>
      </w:r>
      <m:oMath>
        <m:r>
          <m:rPr>
            <m:scr m:val="double-struck"/>
          </m:rPr>
          <w:rPr>
            <w:rFonts w:ascii="Cambria Math" w:hAnsi="Cambria Math"/>
          </w:rPr>
          <m:t>E</m:t>
        </m:r>
      </m:oMath>
      <w:r>
        <w:rPr>
          <w:rFonts w:ascii="宋体" w:eastAsia="宋体" w:hAnsi="宋体" w:cs="宋体"/>
        </w:rPr>
        <w:t xml:space="preserve"> 对所有训练样本求平均,上标 S 与 T 分别表示 Student 输出与 Teacher 监督值。权重系数 </w:t>
      </w:r>
      <m:oMath>
        <m:sSub>
          <m:sSubPr>
            <m:ctrlPr>
              <w:rPr>
                <w:rFonts w:ascii="Cambria Math" w:hAnsi="Cambria Math"/>
              </w:rPr>
            </m:ctrlPr>
          </m:sSubPr>
          <m:e>
            <m:r>
              <w:rPr>
                <w:rFonts w:ascii="Cambria Math" w:hAnsi="Cambria Math"/>
              </w:rPr>
              <m:t>α</m:t>
            </m:r>
          </m:e>
          <m:sub>
            <m:r>
              <w:rPr>
                <w:rFonts w:ascii="Cambria Math" w:hAnsi="Cambria Math"/>
              </w:rPr>
              <m:t>xy</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oMath>
      <w:r>
        <w:rPr>
          <w:rFonts w:ascii="宋体" w:eastAsia="宋体" w:hAnsi="宋体" w:cs="宋体"/>
        </w:rPr>
        <w:t xml:space="preserve"> 经超参数搜索给出,其中 </w:t>
      </w:r>
      <m:oMath>
        <m:sSub>
          <m:sSubPr>
            <m:ctrlPr>
              <w:rPr>
                <w:rFonts w:ascii="Cambria Math" w:hAnsi="Cambria Math"/>
              </w:rPr>
            </m:ctrlPr>
          </m:sSubPr>
          <m:e>
            <m:r>
              <w:rPr>
                <w:rFonts w:ascii="Cambria Math" w:hAnsi="Cambria Math"/>
              </w:rPr>
              <m:t>α</m:t>
            </m:r>
          </m:e>
          <m:sub>
            <m:r>
              <w:rPr>
                <w:rFonts w:ascii="Cambria Math" w:hAnsi="Cambria Math"/>
              </w:rPr>
              <m:t>z</m:t>
            </m:r>
          </m:sub>
        </m:sSub>
      </m:oMath>
      <w:r>
        <w:rPr>
          <w:rFonts w:ascii="宋体" w:eastAsia="宋体" w:hAnsi="宋体" w:cs="宋体"/>
        </w:rPr>
        <w:t xml:space="preserve"> 取较大值以反映高度稳定性的高权重需求。</w:t>
      </w:r>
    </w:p>
    <w:p w:rsidR="00AE241C" w:rsidRDefault="0060684C">
      <w:pPr>
        <w:spacing w:after="60" w:line="360" w:lineRule="auto"/>
        <w:ind w:firstLine="440"/>
      </w:pPr>
      <w:r>
        <w:rPr>
          <w:rFonts w:ascii="宋体" w:eastAsia="宋体" w:hAnsi="宋体" w:cs="宋体"/>
        </w:rPr>
        <w:t xml:space="preserve">训练分两阶段执行,以实现"先泛化后抗扰"的策略目标。第一阶段为监督预训练,使用第 3.3 节全部场景的 Teacher 示教数据使网络快速收敛至基础控制策略;第二阶段为漂移增强微调,向训练数据中注入人工构造的初始位置偏移与中段扰动样本,并对该类样本的损失项额外加权,使网络获得主动漂移抑制能力。为缓解过拟合,在 BiLSTM 输出后施加 Dropout 正则化(保留率为 0.9)。优化器采用 Adam,初始学习率 </w:t>
      </w:r>
      <m:oMath>
        <m:r>
          <w:rPr>
            <w:rFonts w:ascii="Cambria Math" w:hAnsi="Cambria Math"/>
          </w:rPr>
          <m:t xml:space="preserve">1 × </m:t>
        </m:r>
        <m:sSup>
          <m:sSupPr>
            <m:ctrlPr>
              <w:rPr>
                <w:rFonts w:ascii="Cambria Math" w:hAnsi="Cambria Math"/>
              </w:rPr>
            </m:ctrlPr>
          </m:sSupPr>
          <m:e>
            <m:r>
              <w:rPr>
                <w:rFonts w:ascii="Cambria Math" w:hAnsi="Cambria Math"/>
              </w:rPr>
              <m:t>10</m:t>
            </m:r>
          </m:e>
          <m:sup>
            <m:r>
              <w:rPr>
                <w:rFonts w:ascii="Cambria Math" w:hAnsi="Cambria Math"/>
              </w:rPr>
              <m:t>-3</m:t>
            </m:r>
          </m:sup>
        </m:sSup>
      </m:oMath>
      <w:r>
        <w:rPr>
          <w:rFonts w:ascii="宋体" w:eastAsia="宋体" w:hAnsi="宋体" w:cs="宋体"/>
        </w:rPr>
        <w:t>,每 10 个 epoch 衰减 0.9 倍,批大小 64,最大训练轮数 50,启用 Early Stopping 策略(验证集损失连续 5 轮不下降则终止)。</w:t>
      </w:r>
    </w:p>
    <w:p w:rsidR="00AE241C" w:rsidRPr="00F259C4" w:rsidRDefault="0060684C" w:rsidP="00F259C4">
      <w:pPr>
        <w:spacing w:before="200" w:after="80" w:line="360" w:lineRule="auto"/>
        <w:ind w:left="-141" w:firstLine="113"/>
        <w:rPr>
          <w:rFonts w:ascii="黑体" w:eastAsia="黑体" w:hAnsi="黑体" w:cs="黑体"/>
          <w:b/>
          <w:bCs/>
          <w:color w:val="555555"/>
          <w:sz w:val="24"/>
          <w:szCs w:val="24"/>
        </w:rPr>
      </w:pPr>
      <w:r w:rsidRPr="00F259C4">
        <w:rPr>
          <w:rFonts w:ascii="黑体" w:eastAsia="黑体" w:hAnsi="黑体" w:cs="黑体"/>
          <w:b/>
          <w:bCs/>
          <w:color w:val="555555"/>
          <w:sz w:val="24"/>
          <w:szCs w:val="24"/>
        </w:rPr>
        <w:t>4.6  Teacher-Student 控制权分配与部署优化</w:t>
      </w:r>
    </w:p>
    <w:p w:rsidR="00AE241C" w:rsidRDefault="0060684C">
      <w:pPr>
        <w:spacing w:after="60" w:line="360" w:lineRule="auto"/>
        <w:ind w:firstLine="440"/>
      </w:pPr>
      <w:r>
        <w:rPr>
          <w:rFonts w:ascii="宋体" w:eastAsia="宋体" w:hAnsi="宋体" w:cs="宋体"/>
        </w:rPr>
        <w:t>实际部署中,虽然 Student 网络在大部分工况下能稳定输出高精度控制指令,但传感器噪声、动力学失配或长航时积分偏差仍可能引发偶发漂移。为此,本节给出 Teacher-Student 控制权分配的双层机制:在小漂移工况下通过残差权重对 Student 与 Teacher 的输出实施平滑加权(软切换);在漂移超过安全阈值时硬切换至 Teacher 接管控制(硬切换)。两层机制协同构成"平滑过渡—边界接管"完整的控制权分配方案,在保留 Student 高精度跟踪优势的同时为长航时部署提供稳定性兜底。此外,针对嵌入式硬件的算力约束,给出面向部署的模型与数据轻量化策略。</w:t>
      </w:r>
    </w:p>
    <w:p w:rsidR="00AE241C" w:rsidRPr="00F259C4" w:rsidRDefault="0060684C" w:rsidP="00F259C4">
      <w:pPr>
        <w:spacing w:before="200" w:after="80" w:line="360" w:lineRule="auto"/>
        <w:ind w:left="-141" w:firstLine="113"/>
        <w:rPr>
          <w:rFonts w:ascii="黑体" w:eastAsia="黑体" w:hAnsi="黑体" w:cs="黑体"/>
          <w:b/>
          <w:bCs/>
          <w:color w:val="555555"/>
          <w:sz w:val="24"/>
          <w:szCs w:val="24"/>
        </w:rPr>
      </w:pPr>
      <w:r w:rsidRPr="00F259C4">
        <w:rPr>
          <w:rFonts w:ascii="黑体" w:eastAsia="黑体" w:hAnsi="黑体" w:cs="黑体"/>
          <w:b/>
          <w:bCs/>
          <w:color w:val="555555"/>
          <w:sz w:val="24"/>
          <w:szCs w:val="24"/>
        </w:rPr>
        <w:t>4.6.1  漂移检测</w:t>
      </w:r>
    </w:p>
    <w:p w:rsidR="00AE241C" w:rsidRDefault="0060684C">
      <w:pPr>
        <w:spacing w:after="60" w:line="360" w:lineRule="auto"/>
        <w:ind w:firstLine="440"/>
      </w:pPr>
      <w:r>
        <w:rPr>
          <w:rFonts w:ascii="宋体" w:eastAsia="宋体" w:hAnsi="宋体" w:cs="宋体"/>
        </w:rPr>
        <w:t>对每架子机 i,实时监测 Student 当前控制下的实际位置与期望轨迹之间的 3D 欧氏距离作为漂移指标:</w:t>
      </w:r>
    </w:p>
    <w:p w:rsidR="00AE241C" w:rsidRDefault="0060684C">
      <w:pPr>
        <w:tabs>
          <w:tab w:val="center" w:pos="4500"/>
          <w:tab w:val="right" w:pos="9000"/>
        </w:tabs>
        <w:spacing w:before="80" w:after="80" w:line="360" w:lineRule="auto"/>
        <w:jc w:val="center"/>
      </w:pPr>
      <w:r>
        <w:rPr>
          <w:rFonts w:eastAsia="Times New Roman"/>
        </w:rPr>
        <w:tab/>
      </w:r>
      <m:oMath>
        <m:sSub>
          <m:sSubPr>
            <m:ctrlPr>
              <w:rPr>
                <w:rFonts w:ascii="Cambria Math" w:hAnsi="Cambria Math"/>
              </w:rPr>
            </m:ctrlPr>
          </m:sSubPr>
          <m:e>
            <m:r>
              <w:rPr>
                <w:rFonts w:ascii="Cambria Math" w:hAnsi="Cambria Math"/>
              </w:rPr>
              <m:t>d</m:t>
            </m:r>
          </m:e>
          <m:sub>
            <m:r>
              <w:rPr>
                <w:rFonts w:ascii="Cambria Math" w:hAnsi="Cambria Math"/>
              </w:rPr>
              <m:t>drift,i</m:t>
            </m:r>
          </m:sub>
        </m:sSub>
        <m:r>
          <w:rPr>
            <w:rFonts w:ascii="Cambria Math" w:hAnsi="Cambria Math"/>
          </w:rPr>
          <m:t xml:space="preserve">(t) = </m:t>
        </m:r>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(t) - </m:t>
            </m:r>
            <m:sSub>
              <m:sSubPr>
                <m:ctrlPr>
                  <w:rPr>
                    <w:rFonts w:ascii="Cambria Math" w:hAnsi="Cambria Math"/>
                  </w:rPr>
                </m:ctrlPr>
              </m:sSubPr>
              <m:e>
                <m:r>
                  <w:rPr>
                    <w:rFonts w:ascii="Cambria Math" w:hAnsi="Cambria Math"/>
                  </w:rPr>
                  <m:t>p</m:t>
                </m:r>
              </m:e>
              <m:sub>
                <m:r>
                  <w:rPr>
                    <w:rFonts w:ascii="Cambria Math" w:hAnsi="Cambria Math"/>
                  </w:rPr>
                  <m:t>d,i</m:t>
                </m:r>
              </m:sub>
            </m:sSub>
            <m:r>
              <w:rPr>
                <w:rFonts w:ascii="Cambria Math" w:hAnsi="Cambria Math"/>
              </w:rPr>
              <m:t>(t)‖</m:t>
            </m:r>
          </m:e>
          <m:sub>
            <m:r>
              <w:rPr>
                <w:rFonts w:ascii="Cambria Math" w:hAnsi="Cambria Math"/>
              </w:rPr>
              <m:t>2</m:t>
            </m:r>
          </m:sub>
        </m:sSub>
      </m:oMath>
      <w:r>
        <w:rPr>
          <w:rFonts w:eastAsia="Times New Roman"/>
        </w:rPr>
        <w:tab/>
        <w:t>(4.21)</w:t>
      </w:r>
    </w:p>
    <w:p w:rsidR="00AE241C" w:rsidRDefault="0060684C">
      <w:pPr>
        <w:spacing w:after="60" w:line="360" w:lineRule="auto"/>
        <w:ind w:firstLine="440"/>
      </w:pPr>
      <w:r>
        <w:rPr>
          <w:rFonts w:ascii="宋体" w:eastAsia="宋体" w:hAnsi="宋体" w:cs="宋体"/>
        </w:rPr>
        <w:t xml:space="preserve">该指标在控制循环中实时计算,用作 4.6.2 与 4.6.3 中两级控制权切换的判定输入。设定安全阈值 </w:t>
      </w:r>
      <m:oMath>
        <m:sSub>
          <m:sSubPr>
            <m:ctrlPr>
              <w:rPr>
                <w:rFonts w:ascii="Cambria Math" w:hAnsi="Cambria Math"/>
              </w:rPr>
            </m:ctrlPr>
          </m:sSubPr>
          <m:e>
            <m:r>
              <w:rPr>
                <w:rFonts w:ascii="Cambria Math" w:hAnsi="Cambria Math"/>
              </w:rPr>
              <m:t>d</m:t>
            </m:r>
          </m:e>
          <m:sub>
            <m:r>
              <w:rPr>
                <w:rFonts w:ascii="Cambria Math" w:hAnsi="Cambria Math"/>
              </w:rPr>
              <m:t>th</m:t>
            </m:r>
          </m:sub>
        </m:sSub>
        <m:r>
          <w:rPr>
            <w:rFonts w:ascii="Cambria Math" w:hAnsi="Cambria Math"/>
          </w:rPr>
          <m:t xml:space="preserve"> = 3.5 m</m:t>
        </m:r>
      </m:oMath>
      <w:r>
        <w:rPr>
          <w:rFonts w:ascii="宋体" w:eastAsia="宋体" w:hAnsi="宋体" w:cs="宋体"/>
        </w:rPr>
        <w:t>,作为软切换与硬切换的边界。</w:t>
      </w:r>
    </w:p>
    <w:p w:rsidR="00AE241C" w:rsidRPr="00F259C4" w:rsidRDefault="0060684C" w:rsidP="00F259C4">
      <w:pPr>
        <w:spacing w:before="200" w:after="80" w:line="360" w:lineRule="auto"/>
        <w:ind w:left="-141" w:firstLine="113"/>
        <w:rPr>
          <w:rFonts w:ascii="黑体" w:eastAsia="黑体" w:hAnsi="黑体" w:cs="黑体"/>
          <w:b/>
          <w:bCs/>
          <w:color w:val="555555"/>
          <w:sz w:val="24"/>
          <w:szCs w:val="24"/>
        </w:rPr>
      </w:pPr>
      <w:r w:rsidRPr="00F259C4">
        <w:rPr>
          <w:rFonts w:ascii="黑体" w:eastAsia="黑体" w:hAnsi="黑体" w:cs="黑体"/>
          <w:b/>
          <w:bCs/>
          <w:color w:val="555555"/>
          <w:sz w:val="24"/>
          <w:szCs w:val="24"/>
        </w:rPr>
        <w:lastRenderedPageBreak/>
        <w:t>4.6.2  残差权重软切换</w:t>
      </w:r>
    </w:p>
    <w:p w:rsidR="00AE241C" w:rsidRDefault="0060684C">
      <w:pPr>
        <w:spacing w:after="60" w:line="360" w:lineRule="auto"/>
        <w:ind w:firstLine="440"/>
      </w:pPr>
      <w:r>
        <w:rPr>
          <w:rFonts w:ascii="宋体" w:eastAsia="宋体" w:hAnsi="宋体" w:cs="宋体"/>
        </w:rPr>
        <w:t xml:space="preserve">当 </w:t>
      </w:r>
      <m:oMath>
        <m:sSub>
          <m:sSubPr>
            <m:ctrlPr>
              <w:rPr>
                <w:rFonts w:ascii="Cambria Math" w:hAnsi="Cambria Math"/>
              </w:rPr>
            </m:ctrlPr>
          </m:sSubPr>
          <m:e>
            <m:r>
              <w:rPr>
                <w:rFonts w:ascii="Cambria Math" w:hAnsi="Cambria Math"/>
              </w:rPr>
              <m:t>d</m:t>
            </m:r>
          </m:e>
          <m:sub>
            <m:r>
              <w:rPr>
                <w:rFonts w:ascii="Cambria Math" w:hAnsi="Cambria Math"/>
              </w:rPr>
              <m:t>drift,i</m:t>
            </m:r>
          </m:sub>
        </m:sSub>
        <m:r>
          <w:rPr>
            <w:rFonts w:ascii="Cambria Math" w:hAnsi="Cambria Math"/>
          </w:rPr>
          <m:t xml:space="preserve"> &lt; </m:t>
        </m:r>
        <m:sSub>
          <m:sSubPr>
            <m:ctrlPr>
              <w:rPr>
                <w:rFonts w:ascii="Cambria Math" w:hAnsi="Cambria Math"/>
              </w:rPr>
            </m:ctrlPr>
          </m:sSubPr>
          <m:e>
            <m:r>
              <w:rPr>
                <w:rFonts w:ascii="Cambria Math" w:hAnsi="Cambria Math"/>
              </w:rPr>
              <m:t>d</m:t>
            </m:r>
          </m:e>
          <m:sub>
            <m:r>
              <w:rPr>
                <w:rFonts w:ascii="Cambria Math" w:hAnsi="Cambria Math"/>
              </w:rPr>
              <m:t>th</m:t>
            </m:r>
          </m:sub>
        </m:sSub>
      </m:oMath>
      <w:r>
        <w:rPr>
          <w:rFonts w:ascii="宋体" w:eastAsia="宋体" w:hAnsi="宋体" w:cs="宋体"/>
        </w:rPr>
        <w:t xml:space="preserve"> 时(正常运行域),为避免漂移阈值附近的指令突变,定义随漂移距离平滑变化的残差权重 α:</w:t>
      </w:r>
    </w:p>
    <w:p w:rsidR="00AE241C" w:rsidRDefault="0060684C">
      <w:pPr>
        <w:tabs>
          <w:tab w:val="center" w:pos="4500"/>
          <w:tab w:val="right" w:pos="9000"/>
        </w:tabs>
        <w:spacing w:before="80" w:after="80" w:line="360" w:lineRule="auto"/>
        <w:jc w:val="center"/>
      </w:pPr>
      <w:r>
        <w:rPr>
          <w:rFonts w:eastAsia="Times New Roman"/>
        </w:rPr>
        <w:tab/>
      </w:r>
      <m:oMath>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drift,i</m:t>
                </m:r>
              </m:sub>
            </m:sSub>
          </m:e>
        </m:d>
        <m:r>
          <w:rPr>
            <w:rFonts w:ascii="Cambria Math" w:hAnsi="Cambria Math"/>
          </w:rPr>
          <m:t xml:space="preserve"> = max</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 xml:space="preserve">, 1 - </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drift,i</m:t>
                    </m:r>
                  </m:sub>
                </m:sSub>
              </m:num>
              <m:den>
                <m:sSub>
                  <m:sSubPr>
                    <m:ctrlPr>
                      <w:rPr>
                        <w:rFonts w:ascii="Cambria Math" w:hAnsi="Cambria Math"/>
                      </w:rPr>
                    </m:ctrlPr>
                  </m:sSubPr>
                  <m:e>
                    <m:r>
                      <w:rPr>
                        <w:rFonts w:ascii="Cambria Math" w:hAnsi="Cambria Math"/>
                      </w:rPr>
                      <m:t>d</m:t>
                    </m:r>
                  </m:e>
                  <m:sub>
                    <m:r>
                      <w:rPr>
                        <w:rFonts w:ascii="Cambria Math" w:hAnsi="Cambria Math"/>
                      </w:rPr>
                      <m:t>th</m:t>
                    </m:r>
                  </m:sub>
                </m:sSub>
              </m:den>
            </m:f>
          </m:e>
        </m:d>
      </m:oMath>
      <w:r>
        <w:rPr>
          <w:rFonts w:eastAsia="Times New Roman"/>
        </w:rPr>
        <w:tab/>
        <w:t>(4.22)</w:t>
      </w:r>
    </w:p>
    <w:p w:rsidR="00AE241C" w:rsidRDefault="0060684C">
      <w:pPr>
        <w:spacing w:after="60" w:line="360" w:lineRule="auto"/>
        <w:ind w:firstLine="440"/>
      </w:pPr>
      <w:r>
        <w:rPr>
          <w:rFonts w:ascii="宋体" w:eastAsia="宋体" w:hAnsi="宋体" w:cs="宋体"/>
        </w:rPr>
        <w:t>最终下发至 Gazebo 的速度控制指令由 Student 输出与 Teacher 输出按</w:t>
      </w:r>
      <m:oMath>
        <m:r>
          <w:rPr>
            <w:rFonts w:ascii="Cambria Math" w:hAnsi="Cambria Math"/>
          </w:rPr>
          <m:t>α</m:t>
        </m:r>
      </m:oMath>
      <w:r>
        <w:rPr>
          <w:rFonts w:ascii="宋体" w:eastAsia="宋体" w:hAnsi="宋体" w:cs="宋体"/>
        </w:rPr>
        <w:t>加权融合给出:</w:t>
      </w:r>
    </w:p>
    <w:p w:rsidR="00AE241C" w:rsidRDefault="0060684C">
      <w:pPr>
        <w:tabs>
          <w:tab w:val="center" w:pos="4500"/>
          <w:tab w:val="right" w:pos="9000"/>
        </w:tabs>
        <w:spacing w:before="80" w:after="80" w:line="360" w:lineRule="auto"/>
        <w:jc w:val="center"/>
      </w:pPr>
      <w:r>
        <w:rPr>
          <w:rFonts w:eastAsia="Times New Roman"/>
        </w:rPr>
        <w:tab/>
      </w:r>
      <m:oMath>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 xml:space="preserve"> = α </m:t>
        </m:r>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S</m:t>
            </m:r>
          </m:sup>
        </m:sSubSup>
        <m:r>
          <w:rPr>
            <w:rFonts w:ascii="Cambria Math" w:hAnsi="Cambria Math"/>
          </w:rPr>
          <m:t xml:space="preserve"> + </m:t>
        </m:r>
        <m:d>
          <m:dPr>
            <m:ctrlPr>
              <w:rPr>
                <w:rFonts w:ascii="Cambria Math" w:hAnsi="Cambria Math"/>
              </w:rPr>
            </m:ctrlPr>
          </m:dPr>
          <m:e>
            <m:r>
              <w:rPr>
                <w:rFonts w:ascii="Cambria Math" w:hAnsi="Cambria Math"/>
              </w:rPr>
              <m:t>1 - α</m:t>
            </m:r>
          </m:e>
        </m:d>
        <m: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T</m:t>
            </m:r>
          </m:sup>
        </m:sSubSup>
      </m:oMath>
      <w:r>
        <w:rPr>
          <w:rFonts w:eastAsia="Times New Roman"/>
        </w:rPr>
        <w:tab/>
        <w:t>(4.23)</w:t>
      </w:r>
    </w:p>
    <w:p w:rsidR="00AE241C" w:rsidRDefault="0060684C">
      <w:pPr>
        <w:spacing w:after="60" w:line="360" w:lineRule="auto"/>
        <w:ind w:firstLine="440"/>
      </w:pPr>
      <w:r>
        <w:rPr>
          <w:rFonts w:ascii="宋体" w:eastAsia="宋体" w:hAnsi="宋体" w:cs="宋体"/>
        </w:rPr>
        <w:t xml:space="preserve">其中权重下限 </w:t>
      </w:r>
      <m:oMath>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 xml:space="preserve"> = 0.1</m:t>
        </m:r>
      </m:oMath>
      <w:r>
        <w:rPr>
          <w:rFonts w:ascii="宋体" w:eastAsia="宋体" w:hAnsi="宋体" w:cs="宋体"/>
        </w:rPr>
        <w:t>,保留 Teacher 在小漂移阶段的稳定性贡献。漂移趋零时</w:t>
      </w:r>
      <m:oMath>
        <m:r>
          <w:rPr>
            <w:rFonts w:ascii="Cambria Math" w:hAnsi="Cambria Math"/>
          </w:rPr>
          <m:t>α</m:t>
        </m:r>
      </m:oMath>
      <w:r>
        <w:rPr>
          <w:rFonts w:ascii="宋体" w:eastAsia="宋体" w:hAnsi="宋体" w:cs="宋体"/>
        </w:rPr>
        <w:t xml:space="preserve"> → 1,以 Student 输出为主;漂移逼近阈值时</w:t>
      </w:r>
      <m:oMath>
        <m:r>
          <w:rPr>
            <w:rFonts w:ascii="Cambria Math" w:hAnsi="Cambria Math"/>
          </w:rPr>
          <m:t>α</m:t>
        </m:r>
      </m:oMath>
      <w:r>
        <w:rPr>
          <w:rFonts w:ascii="宋体" w:eastAsia="宋体" w:hAnsi="宋体" w:cs="宋体"/>
        </w:rPr>
        <w:t>平滑下降,Teacher 影响逐步增大。该机制将控制权从 Student 向 Teacher 的过渡过程连续化,避免硬切换在边界附近引发的指令抖动,与残差强化学习(residual reinforcement learning)中神经网络策略与基础控制律的加权混合思想一致。</w:t>
      </w:r>
    </w:p>
    <w:p w:rsidR="00AE241C" w:rsidRPr="00F259C4" w:rsidRDefault="0060684C" w:rsidP="00F259C4">
      <w:pPr>
        <w:spacing w:before="200" w:after="80" w:line="360" w:lineRule="auto"/>
        <w:ind w:left="-141" w:firstLine="113"/>
        <w:rPr>
          <w:rFonts w:ascii="黑体" w:eastAsia="黑体" w:hAnsi="黑体" w:cs="黑体"/>
          <w:b/>
          <w:bCs/>
          <w:color w:val="555555"/>
          <w:sz w:val="24"/>
          <w:szCs w:val="24"/>
        </w:rPr>
      </w:pPr>
      <w:r w:rsidRPr="00F259C4">
        <w:rPr>
          <w:rFonts w:ascii="黑体" w:eastAsia="黑体" w:hAnsi="黑体" w:cs="黑体"/>
          <w:b/>
          <w:bCs/>
          <w:color w:val="555555"/>
          <w:sz w:val="24"/>
          <w:szCs w:val="24"/>
        </w:rPr>
        <w:t>4.6.3  漂移硬切换</w:t>
      </w:r>
    </w:p>
    <w:p w:rsidR="00AE241C" w:rsidRDefault="0060684C">
      <w:pPr>
        <w:spacing w:after="60" w:line="360" w:lineRule="auto"/>
        <w:ind w:firstLine="440"/>
      </w:pPr>
      <w:r>
        <w:rPr>
          <w:rFonts w:ascii="宋体" w:eastAsia="宋体" w:hAnsi="宋体" w:cs="宋体"/>
        </w:rPr>
        <w:t xml:space="preserve">当 </w:t>
      </w:r>
      <m:oMath>
        <m:sSub>
          <m:sSubPr>
            <m:ctrlPr>
              <w:rPr>
                <w:rFonts w:ascii="Cambria Math" w:hAnsi="Cambria Math"/>
              </w:rPr>
            </m:ctrlPr>
          </m:sSubPr>
          <m:e>
            <m:r>
              <w:rPr>
                <w:rFonts w:ascii="Cambria Math" w:hAnsi="Cambria Math"/>
              </w:rPr>
              <m:t>d</m:t>
            </m:r>
          </m:e>
          <m:sub>
            <m:r>
              <w:rPr>
                <w:rFonts w:ascii="Cambria Math" w:hAnsi="Cambria Math"/>
              </w:rPr>
              <m:t>drift,i</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th</m:t>
            </m:r>
          </m:sub>
        </m:sSub>
      </m:oMath>
      <w:r>
        <w:rPr>
          <w:rFonts w:ascii="宋体" w:eastAsia="宋体" w:hAnsi="宋体" w:cs="宋体"/>
        </w:rPr>
        <w:t xml:space="preserve"> 时(安全边界外),判定为漂移事件。此时在接下来 </w:t>
      </w:r>
      <m:oMath>
        <m:sSub>
          <m:sSubPr>
            <m:ctrlPr>
              <w:rPr>
                <w:rFonts w:ascii="Cambria Math" w:hAnsi="Cambria Math"/>
              </w:rPr>
            </m:ctrlPr>
          </m:sSubPr>
          <m:e>
            <m:r>
              <w:rPr>
                <w:rFonts w:ascii="Cambria Math" w:hAnsi="Cambria Math"/>
              </w:rPr>
              <m:t>T</m:t>
            </m:r>
          </m:e>
          <m:sub>
            <m:r>
              <w:rPr>
                <w:rFonts w:ascii="Cambria Math" w:hAnsi="Cambria Math"/>
              </w:rPr>
              <m:t>pull</m:t>
            </m:r>
          </m:sub>
        </m:sSub>
        <m:r>
          <w:rPr>
            <w:rFonts w:ascii="Cambria Math" w:hAnsi="Cambria Math"/>
          </w:rPr>
          <m:t xml:space="preserve"> = 1 s</m:t>
        </m:r>
      </m:oMath>
      <w:r>
        <w:rPr>
          <w:rFonts w:ascii="宋体" w:eastAsia="宋体" w:hAnsi="宋体" w:cs="宋体"/>
        </w:rPr>
        <w:t xml:space="preserve"> 内将控制权完全切换至 Teacher,即令 </w:t>
      </w:r>
      <m:oMath>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 xml:space="preserve"> = </m:t>
        </m:r>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T</m:t>
            </m:r>
          </m:sup>
        </m:sSubSup>
      </m:oMath>
      <w:r>
        <w:rPr>
          <w:rFonts w:ascii="宋体" w:eastAsia="宋体" w:hAnsi="宋体" w:cs="宋体"/>
        </w:rPr>
        <w:t>,由 Teacher 基于经典 PD 控制律(式 3.10–3.13)将子机牵引回期望轨迹邻域,随后再交还 Student 接管。该硬切换机制为漂移工况提供了确定性的兜底保障,与 4.6.2 的软切换协同构成完整的"软—硬"控制权分配体系。</w:t>
      </w:r>
    </w:p>
    <w:p w:rsidR="00AE241C" w:rsidRPr="00F259C4" w:rsidRDefault="0060684C" w:rsidP="00F259C4">
      <w:pPr>
        <w:spacing w:before="200" w:after="80" w:line="360" w:lineRule="auto"/>
        <w:ind w:left="-141" w:firstLine="113"/>
        <w:rPr>
          <w:rFonts w:ascii="黑体" w:eastAsia="黑体" w:hAnsi="黑体" w:cs="黑体"/>
          <w:b/>
          <w:bCs/>
          <w:color w:val="555555"/>
          <w:sz w:val="24"/>
          <w:szCs w:val="24"/>
        </w:rPr>
      </w:pPr>
      <w:r w:rsidRPr="00F259C4">
        <w:rPr>
          <w:rFonts w:ascii="黑体" w:eastAsia="黑体" w:hAnsi="黑体" w:cs="黑体"/>
          <w:b/>
          <w:bCs/>
          <w:color w:val="555555"/>
          <w:sz w:val="24"/>
          <w:szCs w:val="24"/>
        </w:rPr>
        <w:t>4.6.4  滑窗周期重置</w:t>
      </w:r>
    </w:p>
    <w:p w:rsidR="00AE241C" w:rsidRDefault="0060684C">
      <w:pPr>
        <w:spacing w:after="60" w:line="360" w:lineRule="auto"/>
        <w:ind w:firstLine="440"/>
      </w:pPr>
      <w:r>
        <w:rPr>
          <w:rFonts w:ascii="宋体" w:eastAsia="宋体" w:hAnsi="宋体" w:cs="宋体"/>
        </w:rPr>
        <w:t xml:space="preserve">除上述基于即时漂移指标的切换机制外,为防止隐状态中累积的微小偏差被反复放大,引入周期性的滑窗重置策略。每经过 </w:t>
      </w:r>
      <m:oMath>
        <m:sSub>
          <m:sSubPr>
            <m:ctrlPr>
              <w:rPr>
                <w:rFonts w:ascii="Cambria Math" w:hAnsi="Cambria Math"/>
              </w:rPr>
            </m:ctrlPr>
          </m:sSubPr>
          <m:e>
            <m:r>
              <w:rPr>
                <w:rFonts w:ascii="Cambria Math" w:hAnsi="Cambria Math"/>
              </w:rPr>
              <m:t>T</m:t>
            </m:r>
          </m:e>
          <m:sub>
            <m:r>
              <w:rPr>
                <w:rFonts w:ascii="Cambria Math" w:hAnsi="Cambria Math"/>
              </w:rPr>
              <m:t>reset</m:t>
            </m:r>
          </m:sub>
        </m:sSub>
        <m:r>
          <w:rPr>
            <w:rFonts w:ascii="Cambria Math" w:hAnsi="Cambria Math"/>
          </w:rPr>
          <m:t xml:space="preserve"> = 30 s</m:t>
        </m:r>
      </m:oMath>
      <w:r>
        <w:rPr>
          <w:rFonts w:ascii="宋体" w:eastAsia="宋体" w:hAnsi="宋体" w:cs="宋体"/>
        </w:rPr>
        <w:t>,将滑动窗口内的实测状态序列替换为同期的期望状态序列:</w:t>
      </w:r>
    </w:p>
    <w:p w:rsidR="00AE241C" w:rsidRDefault="0060684C">
      <w:pPr>
        <w:tabs>
          <w:tab w:val="center" w:pos="4500"/>
          <w:tab w:val="right" w:pos="9000"/>
        </w:tabs>
        <w:spacing w:before="80" w:after="80" w:line="360" w:lineRule="auto"/>
        <w:jc w:val="center"/>
      </w:pPr>
      <w:r>
        <w:rPr>
          <w:rFonts w:eastAsia="Times New Roman"/>
        </w:rPr>
        <w:tab/>
      </w:r>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d, k-W+1</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d, k</m:t>
                </m:r>
              </m:sub>
            </m:sSub>
          </m:e>
        </m:d>
      </m:oMath>
      <w:r>
        <w:rPr>
          <w:rFonts w:eastAsia="Times New Roman"/>
        </w:rPr>
        <w:tab/>
        <w:t>(4.24)</w:t>
      </w:r>
    </w:p>
    <w:p w:rsidR="00AE241C" w:rsidRDefault="0060684C">
      <w:pPr>
        <w:spacing w:after="60" w:line="360" w:lineRule="auto"/>
        <w:ind w:firstLine="440"/>
      </w:pPr>
      <w:r>
        <w:rPr>
          <w:rFonts w:ascii="宋体" w:eastAsia="宋体" w:hAnsi="宋体" w:cs="宋体"/>
        </w:rPr>
        <w:t xml:space="preserve">其中 </w:t>
      </w:r>
      <m:oMath>
        <m:sSub>
          <m:sSubPr>
            <m:ctrlPr>
              <w:rPr>
                <w:rFonts w:ascii="Cambria Math" w:hAnsi="Cambria Math"/>
              </w:rPr>
            </m:ctrlPr>
          </m:sSubPr>
          <m:e>
            <m:r>
              <w:rPr>
                <w:rFonts w:ascii="Cambria Math" w:hAnsi="Cambria Math"/>
              </w:rPr>
              <m:t>s</m:t>
            </m:r>
          </m:e>
          <m:sub>
            <m:r>
              <w:rPr>
                <w:rFonts w:ascii="Cambria Math" w:hAnsi="Cambria Math"/>
              </w:rPr>
              <m:t>d, k</m:t>
            </m:r>
          </m:sub>
        </m:sSub>
      </m:oMath>
      <w:r>
        <w:rPr>
          <w:rFonts w:ascii="宋体" w:eastAsia="宋体" w:hAnsi="宋体" w:cs="宋体"/>
        </w:rPr>
        <w:t xml:space="preserve"> 为 k 时刻的期望状态向量。该操作在长航时巡航中起到"时序记忆刷新"的作用,与 4.6.2、4.6.3 的控制权切换机制在时间尺度上互补——前者解决长期积累偏差,后者应对即时漂移事件。</w:t>
      </w:r>
    </w:p>
    <w:p w:rsidR="00AE241C" w:rsidRPr="00F259C4" w:rsidRDefault="0060684C" w:rsidP="00F259C4">
      <w:pPr>
        <w:spacing w:before="200" w:after="80" w:line="360" w:lineRule="auto"/>
        <w:ind w:left="-141" w:firstLine="113"/>
        <w:rPr>
          <w:rFonts w:ascii="黑体" w:eastAsia="黑体" w:hAnsi="黑体" w:cs="黑体"/>
          <w:b/>
          <w:bCs/>
          <w:color w:val="555555"/>
          <w:sz w:val="24"/>
          <w:szCs w:val="24"/>
        </w:rPr>
      </w:pPr>
      <w:r w:rsidRPr="00F259C4">
        <w:rPr>
          <w:rFonts w:ascii="黑体" w:eastAsia="黑体" w:hAnsi="黑体" w:cs="黑体"/>
          <w:b/>
          <w:bCs/>
          <w:color w:val="555555"/>
          <w:sz w:val="24"/>
          <w:szCs w:val="24"/>
        </w:rPr>
        <w:t>4.6.5  面向嵌入式硬件的部署轻量化</w:t>
      </w:r>
    </w:p>
    <w:p w:rsidR="00884930" w:rsidRPr="001359FF" w:rsidRDefault="0060684C" w:rsidP="001359FF">
      <w:pPr>
        <w:spacing w:before="200" w:after="80" w:line="360" w:lineRule="auto"/>
        <w:ind w:left="-141" w:firstLine="113"/>
        <w:rPr>
          <w:rFonts w:ascii="宋体" w:eastAsia="宋体" w:hAnsi="宋体" w:cs="宋体"/>
        </w:rPr>
      </w:pPr>
      <w:r>
        <w:rPr>
          <w:rFonts w:ascii="宋体" w:eastAsia="宋体" w:hAnsi="宋体" w:cs="宋体"/>
        </w:rPr>
        <w:t>针对子机嵌入式硬件的算力与功耗限制,从模型与数据两个层面进行轻量化优化。模型层面采用结构化剪枝技术移除 BiLSTM 与全连接层中贡献度较低的参数通道,在不显著影响精度的</w:t>
      </w:r>
      <w:r>
        <w:rPr>
          <w:rFonts w:ascii="宋体" w:eastAsia="宋体" w:hAnsi="宋体" w:cs="宋体"/>
        </w:rPr>
        <w:lastRenderedPageBreak/>
        <w:t>前提下将单步推理延迟压缩至 10 ms 以内,满足 100 Hz 控制循环的实时性需求。数据层面对滑动窗口维护采用"增量更新+缓存复用"策略——每次仅追加最新一帧状态、丢弃最旧一帧,并复用前一时刻的归一化中间结果,避免对整个窗口的重复计算,显著降低在线数据处理开销。</w:t>
      </w:r>
    </w:p>
    <w:p w:rsidR="00884930" w:rsidRPr="00884930" w:rsidRDefault="00884930" w:rsidP="00884930">
      <w:pPr>
        <w:spacing w:before="280" w:after="100" w:line="360" w:lineRule="auto"/>
        <w:rPr>
          <w:rFonts w:ascii="黑体" w:eastAsia="黑体" w:hAnsi="黑体" w:cs="黑体"/>
          <w:b/>
          <w:bCs/>
          <w:color w:val="555555"/>
          <w:sz w:val="24"/>
          <w:szCs w:val="24"/>
        </w:rPr>
      </w:pPr>
      <w:r>
        <w:rPr>
          <w:rFonts w:ascii="黑体" w:eastAsia="黑体" w:hAnsi="黑体" w:cs="黑体"/>
          <w:b/>
          <w:bCs/>
          <w:color w:val="555555"/>
          <w:sz w:val="24"/>
          <w:szCs w:val="24"/>
        </w:rPr>
        <w:t xml:space="preserve">6. </w:t>
      </w:r>
      <w:r w:rsidRPr="00884930">
        <w:rPr>
          <w:rFonts w:ascii="黑体" w:eastAsia="黑体" w:hAnsi="黑体" w:cs="黑体"/>
          <w:b/>
          <w:bCs/>
          <w:color w:val="555555"/>
          <w:sz w:val="24"/>
          <w:szCs w:val="24"/>
        </w:rPr>
        <w:t xml:space="preserve">  </w:t>
      </w:r>
      <w:r w:rsidRPr="00884930">
        <w:rPr>
          <w:rFonts w:ascii="黑体" w:eastAsia="黑体" w:hAnsi="黑体" w:cs="黑体" w:hint="eastAsia"/>
          <w:b/>
          <w:bCs/>
          <w:color w:val="555555"/>
          <w:sz w:val="24"/>
          <w:szCs w:val="24"/>
        </w:rPr>
        <w:t>总结与展望</w:t>
      </w:r>
    </w:p>
    <w:p w:rsidR="00884930" w:rsidRPr="00884930" w:rsidRDefault="00884930" w:rsidP="00884930">
      <w:pPr>
        <w:spacing w:before="280" w:after="100" w:line="360" w:lineRule="auto"/>
        <w:rPr>
          <w:rFonts w:ascii="黑体" w:eastAsia="黑体" w:hAnsi="黑体" w:cs="黑体"/>
          <w:b/>
          <w:bCs/>
          <w:color w:val="555555"/>
          <w:sz w:val="24"/>
          <w:szCs w:val="24"/>
        </w:rPr>
      </w:pPr>
      <w:r w:rsidRPr="00884930">
        <w:rPr>
          <w:rFonts w:ascii="黑体" w:eastAsia="黑体" w:hAnsi="黑体" w:cs="黑体"/>
          <w:b/>
          <w:bCs/>
          <w:color w:val="555555"/>
          <w:sz w:val="24"/>
          <w:szCs w:val="24"/>
        </w:rPr>
        <w:t>6.1  全文工作总结</w:t>
      </w:r>
    </w:p>
    <w:p w:rsidR="00884930" w:rsidRPr="00884930" w:rsidRDefault="00884930" w:rsidP="00884930">
      <w:pPr>
        <w:spacing w:after="80" w:line="360" w:lineRule="auto"/>
        <w:ind w:firstLine="440"/>
        <w:rPr>
          <w:rFonts w:ascii="宋体" w:eastAsia="宋体" w:hAnsi="宋体"/>
        </w:rPr>
      </w:pPr>
      <w:r w:rsidRPr="00884930">
        <w:rPr>
          <w:rFonts w:ascii="宋体" w:eastAsia="宋体" w:hAnsi="宋体"/>
        </w:rPr>
        <w:t>本文围绕子母无人机编队端到端控制中"高精度—强鲁棒—可部署"的综合需求,提出并验证了一种基于双向 LSTM 与双重注意力机制的 Teacher-Guided 端到端控制方法(BiLSTM-DA)。从问题驱动的角度看,本文针对现有 LSTM 类端到端方法在"输入特征信息完备性—时序上下文利用—信息相对重要性区分"三个层次的共性问题,以及工程部署中长航时稳定性与嵌入式实时性的双重约束,在方法学、架构与工程实现三个层面给出了一套完整的解决方案。全文研究工作可归纳如下:</w:t>
      </w:r>
    </w:p>
    <w:p w:rsidR="00884930" w:rsidRPr="00884930" w:rsidRDefault="00884930" w:rsidP="00884930">
      <w:pPr>
        <w:spacing w:after="80" w:line="360" w:lineRule="auto"/>
        <w:ind w:firstLine="440"/>
        <w:rPr>
          <w:rFonts w:ascii="宋体" w:eastAsia="宋体" w:hAnsi="宋体"/>
        </w:rPr>
      </w:pPr>
      <w:r w:rsidRPr="00884930">
        <w:rPr>
          <w:rFonts w:ascii="宋体" w:eastAsia="宋体" w:hAnsi="宋体" w:cs="宋体"/>
        </w:rPr>
        <w:t>在第 3 章中,本文建立了子机六自由度刚体动力学模型与子母编队的几何关系,并设计了基于 PD + 碰撞分离的 Teacher 控制器作为示教器,构建了包含期望轨迹、实际状态与 Teacher 参考的监督训练数据集,为后续端到端控制器训练提供了示教数据基础。</w:t>
      </w:r>
    </w:p>
    <w:p w:rsidR="00884930" w:rsidRPr="00884930" w:rsidRDefault="00884930" w:rsidP="00884930">
      <w:pPr>
        <w:spacing w:after="80" w:line="360" w:lineRule="auto"/>
        <w:ind w:firstLine="440"/>
        <w:rPr>
          <w:rFonts w:ascii="宋体" w:eastAsia="宋体" w:hAnsi="宋体"/>
        </w:rPr>
      </w:pPr>
      <w:r w:rsidRPr="00884930">
        <w:rPr>
          <w:rFonts w:ascii="宋体" w:eastAsia="宋体" w:hAnsi="宋体"/>
        </w:rPr>
        <w:t>在第 4 章中,本文详细阐述了所提 BiLSTM-DA 控制器的整体架构与四项核心设计:① 15 维全状态特征向量,通过显式注入目标引导信号在输入端降低轨迹漂移倾向;② 双向 LSTM 主干,通过训练阶段双向上下文增强参数学习质量,在部署阶段对固定长度历史窗口进行双向重编码以改进短时趋势响应能力;③ 双重注意力机制,在 BiLSTM 主干前后分别施加特征注意力与时序注意力,实现"看哪些信息"与"何时看"的双轴聚焦;④ 部署稳定性增强与轻量化策略,包括 Teacher-Student 软硬切换协同、30 秒周期滑窗重置与结构化剪枝。</w:t>
      </w:r>
    </w:p>
    <w:p w:rsidR="00884930" w:rsidRPr="00884930" w:rsidRDefault="00884930" w:rsidP="00884930">
      <w:pPr>
        <w:spacing w:after="80" w:line="360" w:lineRule="auto"/>
        <w:ind w:firstLine="440"/>
        <w:rPr>
          <w:rFonts w:ascii="宋体" w:eastAsia="宋体" w:hAnsi="宋体"/>
        </w:rPr>
      </w:pPr>
      <w:r w:rsidRPr="00884930">
        <w:rPr>
          <w:rFonts w:ascii="宋体" w:eastAsia="宋体" w:hAnsi="宋体" w:cs="宋体"/>
        </w:rPr>
        <w:t>在第 5 章中,本文在 Gazebo + ROS + MATLAB 联合仿真平台上对四架子机编队展开了实验验证,涵盖悬停、圆形/8 字巡航、编队重构、风扰、长航时五类典型场景,与 PID、MPC、Teacher (PD) 及多种 LSTM 基线展开 8 方法横向对比。结果表明:本文方法在标准圆形巡航任务下实现 3D 位置 RMSE = 0.30 m,相对 Teacher 降低 81.7%、相对 15D 单向 LSTM 降低 86.1%、相对 15D-BiLSTM 无注意力降低 80.9%;长航时 180 s 巡航下硬切换触发 0 次,残差权重稳定在 0.6~1.0 区间;剪枝后单步推理延迟控制在 8 ms 以内,满足 100 Hz 实时控制需求。消融实验定量验证了三大贡献的独立有效性,以及部署机制的边际增益。</w:t>
      </w:r>
    </w:p>
    <w:p w:rsidR="00884930" w:rsidRPr="00884930" w:rsidRDefault="00884930" w:rsidP="00884930">
      <w:pPr>
        <w:spacing w:before="280" w:after="100" w:line="360" w:lineRule="auto"/>
        <w:rPr>
          <w:rFonts w:ascii="黑体" w:eastAsia="黑体" w:hAnsi="黑体" w:cs="黑体"/>
          <w:b/>
          <w:bCs/>
          <w:color w:val="555555"/>
          <w:sz w:val="24"/>
          <w:szCs w:val="24"/>
        </w:rPr>
      </w:pPr>
      <w:r w:rsidRPr="00884930">
        <w:rPr>
          <w:rFonts w:ascii="黑体" w:eastAsia="黑体" w:hAnsi="黑体" w:cs="黑体"/>
          <w:b/>
          <w:bCs/>
          <w:color w:val="555555"/>
          <w:sz w:val="24"/>
          <w:szCs w:val="24"/>
        </w:rPr>
        <w:t>6.2  主要创新点回顾</w:t>
      </w:r>
    </w:p>
    <w:p w:rsidR="00884930" w:rsidRPr="00884930" w:rsidRDefault="00884930" w:rsidP="00884930">
      <w:pPr>
        <w:spacing w:after="80" w:line="360" w:lineRule="auto"/>
        <w:ind w:firstLine="440"/>
        <w:rPr>
          <w:rFonts w:ascii="宋体" w:eastAsia="宋体" w:hAnsi="宋体"/>
        </w:rPr>
      </w:pPr>
      <w:r w:rsidRPr="00884930">
        <w:rPr>
          <w:rFonts w:ascii="宋体" w:eastAsia="宋体" w:hAnsi="宋体" w:cs="宋体"/>
        </w:rPr>
        <w:lastRenderedPageBreak/>
        <w:t>本文的核心工作内容在第 1.3 节已系统列出,在此进一步从"理论—实验—工程"三个层面进行回顾性总结:</w:t>
      </w:r>
    </w:p>
    <w:p w:rsidR="00884930" w:rsidRPr="00884930" w:rsidRDefault="00884930" w:rsidP="00884930">
      <w:pPr>
        <w:spacing w:after="80" w:line="360" w:lineRule="auto"/>
        <w:ind w:firstLine="440"/>
        <w:rPr>
          <w:rFonts w:ascii="宋体" w:eastAsia="宋体" w:hAnsi="宋体"/>
        </w:rPr>
      </w:pPr>
      <w:r w:rsidRPr="00884930">
        <w:rPr>
          <w:rFonts w:ascii="宋体" w:eastAsia="宋体" w:hAnsi="宋体"/>
        </w:rPr>
        <w:t>从理论建模层面,本文将控制论中关于状态完整性的思想与表征学习中的目标引导特征结合,设计了面向子母无人机编队的 15 维全状态特征向量,从输入维度层面增强了信息完备性;同时,本文考察了 BiLSTM 在因果性受限的飞行控制场景中的合理使用方式——在训练阶段通过双向上下文增强时序表征质量,在部署阶段通过对固定长度历史窗口的双向重编码改进短时响应——这种"训练增强、历史窗口部署"的使用方式与传统训练—部署完全对称的 BiLSTM 应用方式存在区别。</w:t>
      </w:r>
    </w:p>
    <w:p w:rsidR="00884930" w:rsidRPr="00884930" w:rsidRDefault="00884930" w:rsidP="00884930">
      <w:pPr>
        <w:spacing w:after="80" w:line="360" w:lineRule="auto"/>
        <w:ind w:firstLine="440"/>
        <w:rPr>
          <w:rFonts w:ascii="宋体" w:eastAsia="宋体" w:hAnsi="宋体"/>
        </w:rPr>
      </w:pPr>
      <w:r w:rsidRPr="00884930">
        <w:rPr>
          <w:rFonts w:ascii="宋体" w:eastAsia="宋体" w:hAnsi="宋体" w:cs="宋体"/>
          <w:b/>
          <w:bCs/>
        </w:rPr>
        <w:t>从实验验证层面,</w:t>
      </w:r>
      <w:r w:rsidRPr="00884930">
        <w:rPr>
          <w:rFonts w:ascii="宋体" w:eastAsia="宋体" w:hAnsi="宋体" w:cs="宋体"/>
        </w:rPr>
        <w:t>本文设计的四组消融实验在严格单变量对照原则下,逐项剥离了 15 维特征、双向结构、双重注意力、部署稳定性增强的独立增益,提供了"理论假设—实验证据"的较完整闭环。9D → 15D 特征扩展将整体 RMSE 由 6.56 m 降至 2.154 m(降幅 67.2%);单向 → 双向使 RMSE 进一步降至 1.57 m(降幅 27.1%);Base → FA+TA 实现 RMSE 显著下降并体现了注意力机制的核心精度贡献;长航时实验中硬切换 0 次,验证了部署机制的结构性兜底设计。</w:t>
      </w:r>
    </w:p>
    <w:p w:rsidR="00884930" w:rsidRPr="00884930" w:rsidRDefault="00884930" w:rsidP="00884930">
      <w:pPr>
        <w:spacing w:after="80" w:line="360" w:lineRule="auto"/>
        <w:ind w:firstLine="440"/>
        <w:rPr>
          <w:rFonts w:ascii="宋体" w:eastAsia="宋体" w:hAnsi="宋体"/>
        </w:rPr>
      </w:pPr>
      <w:r w:rsidRPr="00884930">
        <w:rPr>
          <w:rFonts w:ascii="宋体" w:eastAsia="宋体" w:hAnsi="宋体" w:cs="宋体"/>
          <w:b/>
          <w:bCs/>
        </w:rPr>
        <w:t>从工程实现层面,</w:t>
      </w:r>
      <w:r w:rsidRPr="00884930">
        <w:rPr>
          <w:rFonts w:ascii="宋体" w:eastAsia="宋体" w:hAnsi="宋体" w:cs="宋体"/>
        </w:rPr>
        <w:t>本文提出的 Teacher-Guided Hybrid 架构在保留端到端学习灵活性的同时,通过 Teacher 控制器的持续在线参考与漂移工况的硬切换接管,获得经典控制器在可解释性与稳定性方面的优势。结构化剪枝、滑窗增量更新等部署侧优化将单步推理延迟压缩至 8 ms 以内,使本方法在精度、稳定性与可部署性三方面取得综合平衡,具备面向嵌入式硬件部署的工程价值。</w:t>
      </w:r>
    </w:p>
    <w:p w:rsidR="00884930" w:rsidRPr="00884930" w:rsidRDefault="00884930" w:rsidP="00884930">
      <w:pPr>
        <w:spacing w:before="280" w:after="100" w:line="360" w:lineRule="auto"/>
        <w:rPr>
          <w:rFonts w:ascii="黑体" w:eastAsia="黑体" w:hAnsi="黑体" w:cs="黑体"/>
          <w:b/>
          <w:bCs/>
          <w:color w:val="555555"/>
          <w:sz w:val="24"/>
          <w:szCs w:val="24"/>
        </w:rPr>
      </w:pPr>
      <w:r w:rsidRPr="00884930">
        <w:rPr>
          <w:rFonts w:ascii="黑体" w:eastAsia="黑体" w:hAnsi="黑体" w:cs="黑体"/>
          <w:b/>
          <w:bCs/>
          <w:color w:val="555555"/>
          <w:sz w:val="24"/>
          <w:szCs w:val="24"/>
        </w:rPr>
        <w:t>6.3  研究局限性与未来工作展望</w:t>
      </w:r>
    </w:p>
    <w:p w:rsidR="00884930" w:rsidRPr="00884930" w:rsidRDefault="00884930" w:rsidP="00884930">
      <w:pPr>
        <w:spacing w:after="80" w:line="360" w:lineRule="auto"/>
        <w:ind w:firstLine="440"/>
        <w:rPr>
          <w:rFonts w:ascii="宋体" w:eastAsia="宋体" w:hAnsi="宋体"/>
        </w:rPr>
      </w:pPr>
      <w:r w:rsidRPr="00884930">
        <w:rPr>
          <w:rFonts w:ascii="宋体" w:eastAsia="宋体" w:hAnsi="宋体" w:cs="宋体"/>
        </w:rPr>
        <w:t>需要客观说明的是,本文工作在研究范围、实验条件与方法体系上均存在一定的局限性,这些局限同时也是未来工作的潜在拓展方向。</w:t>
      </w:r>
    </w:p>
    <w:p w:rsidR="00884930" w:rsidRPr="00884930" w:rsidRDefault="00884930" w:rsidP="00884930">
      <w:pPr>
        <w:spacing w:after="80" w:line="360" w:lineRule="auto"/>
        <w:ind w:firstLine="440"/>
        <w:rPr>
          <w:rFonts w:ascii="宋体" w:eastAsia="宋体" w:hAnsi="宋体"/>
        </w:rPr>
      </w:pPr>
      <w:r w:rsidRPr="00884930">
        <w:rPr>
          <w:rFonts w:ascii="宋体" w:eastAsia="宋体" w:hAnsi="宋体" w:cs="宋体"/>
          <w:b/>
          <w:bCs/>
        </w:rPr>
        <w:t>(1) Sim-to-Real 差距与物理样机验证。</w:t>
      </w:r>
      <w:r w:rsidRPr="00884930">
        <w:rPr>
          <w:rFonts w:ascii="宋体" w:eastAsia="宋体" w:hAnsi="宋体" w:cs="宋体"/>
        </w:rPr>
        <w:t>本文实验均在 Gazebo 仿真环境下完成,虽然已通过 hector_quadrotor 模型与复合风场扰动覆盖了较广泛的动力学工况,但与实物部署之间仍存在 Sim-to-Real 差距,主要包括真实传感器噪声分布、电机响应非线性、子机间通信延迟与丢包等仿真未充分建模的因素。后续工作将基于本文方法在物理样机上开展验证,重点考察 Teacher-Student 软切换机制在实物噪声下的稳定性表现,可能的扩展方向包括域随机化(domain randomization)与在线适应(online adaptation)训练策略。</w:t>
      </w:r>
    </w:p>
    <w:p w:rsidR="00884930" w:rsidRPr="00884930" w:rsidRDefault="00884930" w:rsidP="00884930">
      <w:pPr>
        <w:spacing w:after="80" w:line="360" w:lineRule="auto"/>
        <w:ind w:firstLine="440"/>
        <w:rPr>
          <w:rFonts w:ascii="宋体" w:eastAsia="宋体" w:hAnsi="宋体"/>
        </w:rPr>
      </w:pPr>
      <w:r w:rsidRPr="00884930">
        <w:rPr>
          <w:rFonts w:ascii="宋体" w:eastAsia="宋体" w:hAnsi="宋体" w:cs="宋体"/>
          <w:b/>
          <w:bCs/>
        </w:rPr>
        <w:t>(2) 大规模子机群的扩展性。</w:t>
      </w:r>
      <w:r w:rsidRPr="00884930">
        <w:rPr>
          <w:rFonts w:ascii="宋体" w:eastAsia="宋体" w:hAnsi="宋体" w:cs="宋体"/>
        </w:rPr>
        <w:t>本文实验仅在 4 架子机编队下完成,对于更大规模子机群(N ≥ 10)的分布式协同编队,通信拓扑设计、计算资源分配、去中心化控制机制等问题需进一步研究。可能的扩展路线包括引入图神经网络(graph neural networks)对子机间的拓扑</w:t>
      </w:r>
      <w:r w:rsidRPr="00884930">
        <w:rPr>
          <w:rFonts w:ascii="宋体" w:eastAsia="宋体" w:hAnsi="宋体" w:cs="宋体"/>
        </w:rPr>
        <w:lastRenderedPageBreak/>
        <w:t>结构进行建模,以及借鉴 Batra 等人在去中心化四旋翼集群方面的工作,探索基于本地观测的可扩展端到端控制框架。</w:t>
      </w:r>
    </w:p>
    <w:p w:rsidR="00884930" w:rsidRPr="00884930" w:rsidRDefault="00884930" w:rsidP="00884930">
      <w:pPr>
        <w:spacing w:after="80" w:line="360" w:lineRule="auto"/>
        <w:ind w:firstLine="440"/>
        <w:rPr>
          <w:rFonts w:ascii="宋体" w:eastAsia="宋体" w:hAnsi="宋体"/>
        </w:rPr>
      </w:pPr>
      <w:r w:rsidRPr="00884930">
        <w:rPr>
          <w:rFonts w:ascii="宋体" w:eastAsia="宋体" w:hAnsi="宋体" w:cs="宋体"/>
          <w:b/>
          <w:bCs/>
        </w:rPr>
        <w:t>(3) Teacher 控制器的依赖性。</w:t>
      </w:r>
      <w:r w:rsidRPr="00884930">
        <w:rPr>
          <w:rFonts w:ascii="宋体" w:eastAsia="宋体" w:hAnsi="宋体" w:cs="宋体"/>
        </w:rPr>
        <w:t>本方法定位为 Teacher-Guided Hybrid 端到端架构,部署阶段仍需 Teacher 控制器同步运行以提供参考。虽然这一设计在工程上带来了稳定性与可解释性的优势,但也意味着方法的最终性能受 Teacher 设计质量的间接影响。未来可探索的方向包括:① 引入更先进的 Teacher(如基于 MPC 或自适应控制),进一步提升示教质量;② 设计可"渐进式去除 Teacher 依赖"的训练策略,通过逐步降低 Teacher 信号的输入权重,引导 Student 网络达到更高的自主性。</w:t>
      </w:r>
    </w:p>
    <w:p w:rsidR="00884930" w:rsidRPr="00884930" w:rsidRDefault="00884930" w:rsidP="00884930">
      <w:pPr>
        <w:spacing w:after="80" w:line="360" w:lineRule="auto"/>
        <w:ind w:firstLine="440"/>
        <w:rPr>
          <w:rFonts w:ascii="宋体" w:eastAsia="宋体" w:hAnsi="宋体"/>
        </w:rPr>
      </w:pPr>
      <w:r w:rsidRPr="00884930">
        <w:rPr>
          <w:rFonts w:ascii="宋体" w:eastAsia="宋体" w:hAnsi="宋体"/>
        </w:rPr>
        <w:t>(4) 跨任务泛化与持续学习。本文的 OOD 跨场景泛化实验初步揭示了所提方法相对于普通 LSTM 在分布外场景下的鲁棒性表现,但训练-部署分布偏移问题在更广泛的任务空间内仍然存在。可能的拓展方向包括:① 借鉴 Eschmann 等人 RAPTOR 工作的元模仿学习范式,构建跨平台、跨任务的基础策略;② 引入持续学习(continual learning)或在线微调(online fine-tuning)机制,使方法在长期运行中持续适应任务变化。</w:t>
      </w:r>
    </w:p>
    <w:p w:rsidR="00884930" w:rsidRPr="00884930" w:rsidRDefault="00884930" w:rsidP="00884930">
      <w:pPr>
        <w:spacing w:after="80" w:line="360" w:lineRule="auto"/>
        <w:ind w:firstLine="440"/>
        <w:rPr>
          <w:rFonts w:ascii="宋体" w:eastAsia="宋体" w:hAnsi="宋体"/>
        </w:rPr>
      </w:pPr>
      <w:r w:rsidRPr="00884930">
        <w:rPr>
          <w:rFonts w:ascii="宋体" w:eastAsia="宋体" w:hAnsi="宋体" w:cs="宋体"/>
          <w:b/>
          <w:bCs/>
        </w:rPr>
        <w:t>(5) 视觉等多模态感知融合。</w:t>
      </w:r>
      <w:r w:rsidRPr="00884930">
        <w:rPr>
          <w:rFonts w:ascii="宋体" w:eastAsia="宋体" w:hAnsi="宋体" w:cs="宋体"/>
        </w:rPr>
        <w:t>本文方法以子机状态量与期望轨迹为输入,未直接融合视觉、激光雷达等高维感知信号。未来可借鉴 Vision Transformer 在端到端无人机视觉避障中的应用思路,将多模态感知信号融入 Student 网络的输入空间,使所提方法在感知—决策—控制一体化场景下具备更广泛的适用性。</w:t>
      </w:r>
    </w:p>
    <w:p w:rsidR="00884930" w:rsidRDefault="00884930" w:rsidP="00884930">
      <w:pPr>
        <w:spacing w:before="280" w:after="100" w:line="360" w:lineRule="auto"/>
        <w:rPr>
          <w:rFonts w:ascii="宋体" w:eastAsia="宋体" w:hAnsi="宋体"/>
        </w:rPr>
      </w:pPr>
      <w:r w:rsidRPr="00884930">
        <w:rPr>
          <w:rFonts w:ascii="宋体" w:eastAsia="宋体" w:hAnsi="宋体"/>
        </w:rPr>
        <w:t>综上,本文针对子母无人机编队端到端控制提出了一套从方法学到工程实现的解决方案,在精度、鲁棒性与可部署性三方面取得了改进,为该领域的进一步研究提供了方法基础与实验参考。未来工作将沿上述五个方向继续深化,以推动子母无人机系统在实际应用场景中的工程落地。此外,为增强与子母/异构协同场景的直接相关性,本文补充参考了异构多无人机编队强化学习控制、领导—跟随编队以及异构跨平台编队系统等代表性工作[36–38],可为后续真实母机—子机协同部署提供更直接的对照背景。</w:t>
      </w:r>
    </w:p>
    <w:p w:rsidR="00884930" w:rsidRPr="00884930" w:rsidRDefault="00884930" w:rsidP="00884930">
      <w:pPr>
        <w:spacing w:before="280" w:after="100" w:line="360" w:lineRule="auto"/>
        <w:rPr>
          <w:rFonts w:ascii="黑体" w:eastAsia="黑体" w:hAnsi="黑体" w:cs="黑体"/>
          <w:bCs/>
          <w:color w:val="555555"/>
          <w:sz w:val="24"/>
          <w:szCs w:val="24"/>
        </w:rPr>
      </w:pPr>
      <w:r>
        <w:rPr>
          <w:rFonts w:ascii="黑体" w:eastAsia="黑体" w:hAnsi="黑体" w:cs="黑体" w:hint="eastAsia"/>
          <w:b/>
          <w:bCs/>
          <w:color w:val="555555"/>
          <w:sz w:val="24"/>
          <w:szCs w:val="24"/>
        </w:rPr>
        <w:t>参考文献</w:t>
      </w:r>
    </w:p>
    <w:p w:rsidR="00884930" w:rsidRDefault="00884930" w:rsidP="00884930">
      <w:pPr>
        <w:spacing w:after="30" w:line="320" w:lineRule="auto"/>
        <w:ind w:left="400" w:hanging="400"/>
      </w:pPr>
      <w:r>
        <w:rPr>
          <w:rFonts w:eastAsia="Times New Roman"/>
          <w:sz w:val="20"/>
          <w:szCs w:val="20"/>
        </w:rPr>
        <w:t>[1]  Sai S, Garg A, Jhawar K, Chamola V, Sikdar B. A comprehensive survey on artificial intelligence for unmanned aerial vehicles[J]. IEEE Open Journal of Vehicular Technology, 2023, 4: 713–738.</w:t>
      </w:r>
    </w:p>
    <w:p w:rsidR="00884930" w:rsidRDefault="00884930" w:rsidP="00884930">
      <w:pPr>
        <w:spacing w:after="30" w:line="320" w:lineRule="auto"/>
        <w:ind w:left="400" w:hanging="400"/>
      </w:pPr>
      <w:r>
        <w:rPr>
          <w:rFonts w:eastAsia="Times New Roman"/>
          <w:sz w:val="20"/>
          <w:szCs w:val="20"/>
        </w:rPr>
        <w:t>[2]  Lyu M, Zhao Y, Huang C, Huang H. Unmanned aerial vehicles for search and rescue: A survey[J]. Remote Sensing, 2023, 15(13): 3266.</w:t>
      </w:r>
    </w:p>
    <w:p w:rsidR="00884930" w:rsidRDefault="00884930" w:rsidP="00884930">
      <w:pPr>
        <w:spacing w:after="30" w:line="320" w:lineRule="auto"/>
        <w:ind w:left="400" w:hanging="400"/>
      </w:pPr>
      <w:r>
        <w:rPr>
          <w:rFonts w:eastAsia="Times New Roman"/>
          <w:sz w:val="20"/>
          <w:szCs w:val="20"/>
        </w:rPr>
        <w:t>[3]  Alqudsi Y, Makaraci M. UAV swarms: Research, challenges, and future directions[J]. Journal of Engineering and Applied Science, 2025, 72(1): 12.</w:t>
      </w:r>
    </w:p>
    <w:p w:rsidR="00884930" w:rsidRDefault="00884930" w:rsidP="00884930">
      <w:pPr>
        <w:spacing w:after="30" w:line="320" w:lineRule="auto"/>
        <w:ind w:left="400" w:hanging="400"/>
      </w:pPr>
      <w:r>
        <w:rPr>
          <w:rFonts w:eastAsia="Times New Roman"/>
          <w:sz w:val="20"/>
          <w:szCs w:val="20"/>
        </w:rPr>
        <w:t>[4]  Bu Y, Yan Y, Yang Y. Advancement challenges in UAV swarm formation control: A comprehensive review[J]. Drones, 2024, 8(7): 320.</w:t>
      </w:r>
    </w:p>
    <w:p w:rsidR="00884930" w:rsidRDefault="00884930" w:rsidP="00884930">
      <w:pPr>
        <w:spacing w:after="30" w:line="320" w:lineRule="auto"/>
        <w:ind w:left="400" w:hanging="400"/>
      </w:pPr>
      <w:r>
        <w:rPr>
          <w:rFonts w:eastAsia="Times New Roman"/>
          <w:sz w:val="20"/>
          <w:szCs w:val="20"/>
        </w:rPr>
        <w:lastRenderedPageBreak/>
        <w:t>[5]  Chen W, Liu J, Guo H, Kato N. Toward robust and intelligent drone swarm: Challenges and future directions[J]. IEEE Network, 2020, 34(4): 278–283.</w:t>
      </w:r>
    </w:p>
    <w:p w:rsidR="00884930" w:rsidRDefault="00884930" w:rsidP="00884930">
      <w:pPr>
        <w:spacing w:after="30" w:line="320" w:lineRule="auto"/>
        <w:ind w:left="400" w:hanging="400"/>
      </w:pPr>
      <w:r>
        <w:rPr>
          <w:rFonts w:eastAsia="Times New Roman"/>
          <w:sz w:val="20"/>
          <w:szCs w:val="20"/>
        </w:rPr>
        <w:t>[6]  Maaruf M, Mahmoud M S, Ma'arif A. A survey of control methods for quadrotor UAV[J]. International Journal of Robotics and Control Systems, 2022, 2(4): 652–665.</w:t>
      </w:r>
    </w:p>
    <w:p w:rsidR="00884930" w:rsidRDefault="00884930" w:rsidP="00884930">
      <w:pPr>
        <w:spacing w:after="30" w:line="320" w:lineRule="auto"/>
        <w:ind w:left="400" w:hanging="400"/>
      </w:pPr>
      <w:r>
        <w:rPr>
          <w:rFonts w:eastAsia="Times New Roman"/>
          <w:sz w:val="20"/>
          <w:szCs w:val="20"/>
        </w:rPr>
        <w:t>[7]  Soori M, Arezoo B, Dastres R. Artificial intelligence, machine learning and deep learning in advanced robotics: A review[J]. Cognitive Robotics, 2023, 3: 54–70.</w:t>
      </w:r>
    </w:p>
    <w:p w:rsidR="00884930" w:rsidRDefault="00884930" w:rsidP="00884930">
      <w:pPr>
        <w:spacing w:after="30" w:line="320" w:lineRule="auto"/>
        <w:ind w:left="400" w:hanging="400"/>
      </w:pPr>
      <w:r>
        <w:rPr>
          <w:rFonts w:eastAsia="Times New Roman"/>
          <w:sz w:val="20"/>
          <w:szCs w:val="20"/>
        </w:rPr>
        <w:t>[8]  Peng Y, Yan H, Rao K, Yang P, Lv Y. Distributed model predictive control for unmanned aerial vehicles and vehicle platoon systems: A review[J]. Intelligence &amp; Robotics, 2024, 4(3): 293–317.</w:t>
      </w:r>
    </w:p>
    <w:p w:rsidR="00884930" w:rsidRDefault="00884930" w:rsidP="00884930">
      <w:pPr>
        <w:spacing w:after="30" w:line="320" w:lineRule="auto"/>
        <w:ind w:left="400" w:hanging="400"/>
      </w:pPr>
      <w:r>
        <w:rPr>
          <w:rFonts w:eastAsia="Times New Roman"/>
          <w:sz w:val="20"/>
          <w:szCs w:val="20"/>
        </w:rPr>
        <w:t>[9]  Kaufmann E, Bauersfeld L, Loquercio A, Müller M, Koltun V, Scaramuzza D. Champion-level drone racing using deep reinforcement learning[J]. Nature, 2023, 620(7976): 982–987.</w:t>
      </w:r>
    </w:p>
    <w:p w:rsidR="00884930" w:rsidRDefault="00884930" w:rsidP="00884930">
      <w:pPr>
        <w:spacing w:after="30" w:line="320" w:lineRule="auto"/>
        <w:ind w:left="400" w:hanging="400"/>
      </w:pPr>
      <w:r>
        <w:rPr>
          <w:rFonts w:eastAsia="Times New Roman"/>
          <w:sz w:val="20"/>
          <w:szCs w:val="20"/>
        </w:rPr>
        <w:t>[10]  Batra S, Huang Z, Petrenko A, Kumar T, Molchanov A, Sukhatme G S. Decentralized control of quadrotor swarms with end-to-end deep reinforcement learning[C]//Proceedings of the 5th Conference on Robot Learning (CoRL). PMLR, 2022, 164: 576–586.</w:t>
      </w:r>
    </w:p>
    <w:p w:rsidR="00884930" w:rsidRDefault="00884930" w:rsidP="00884930">
      <w:pPr>
        <w:spacing w:after="30" w:line="320" w:lineRule="auto"/>
        <w:ind w:left="400" w:hanging="400"/>
      </w:pPr>
      <w:r>
        <w:rPr>
          <w:rFonts w:eastAsia="Times New Roman"/>
          <w:sz w:val="20"/>
          <w:szCs w:val="20"/>
        </w:rPr>
        <w:t>[11]  Song Y, Romero A, Müller M, Koltun V, Scaramuzza D. Reaching the limit in autonomous racing: Optimal control versus reinforcement learning[J]. Science Robotics, 2023, 8(82): eadg1462.</w:t>
      </w:r>
    </w:p>
    <w:p w:rsidR="00884930" w:rsidRDefault="00884930" w:rsidP="00884930">
      <w:pPr>
        <w:spacing w:after="30" w:line="320" w:lineRule="auto"/>
        <w:ind w:left="400" w:hanging="400"/>
      </w:pPr>
      <w:r>
        <w:rPr>
          <w:rFonts w:eastAsia="Times New Roman"/>
          <w:sz w:val="20"/>
          <w:szCs w:val="20"/>
        </w:rPr>
        <w:t>[12]  Hanover D, Loquercio A, Bauersfeld L, et al. Autonomous drone racing: A survey[J]. IEEE Transactions on Robotics, 2024, 40: 3044–3067.</w:t>
      </w:r>
    </w:p>
    <w:p w:rsidR="00884930" w:rsidRDefault="00884930" w:rsidP="00884930">
      <w:pPr>
        <w:spacing w:after="30" w:line="320" w:lineRule="auto"/>
        <w:ind w:left="400" w:hanging="400"/>
      </w:pPr>
      <w:r>
        <w:rPr>
          <w:rFonts w:eastAsia="Times New Roman"/>
          <w:sz w:val="20"/>
          <w:szCs w:val="20"/>
        </w:rPr>
        <w:t>[13]  Eschmann J, Albani D, Loianno G. Learning to fly in seconds[J]. IEEE Robotics and Automation Letters, 2024, 9(7): 6336–6343.</w:t>
      </w:r>
    </w:p>
    <w:p w:rsidR="00884930" w:rsidRDefault="00884930" w:rsidP="00884930">
      <w:pPr>
        <w:spacing w:after="30" w:line="320" w:lineRule="auto"/>
        <w:ind w:left="400" w:hanging="400"/>
      </w:pPr>
      <w:r>
        <w:rPr>
          <w:rFonts w:eastAsia="Times New Roman"/>
          <w:sz w:val="20"/>
          <w:szCs w:val="20"/>
        </w:rPr>
        <w:t>[14]  Fan Y, Tang Q, Guo Y, Wei Y. BiLSTM-MLAM: A multi-scale time series prediction model for sensor data based on Bi-LSTM and local attention mechanisms[J]. Sensors, 2024, 24(12): 3962.</w:t>
      </w:r>
    </w:p>
    <w:p w:rsidR="00884930" w:rsidRDefault="00884930" w:rsidP="00884930">
      <w:pPr>
        <w:spacing w:after="30" w:line="320" w:lineRule="auto"/>
        <w:ind w:left="400" w:hanging="400"/>
      </w:pPr>
      <w:r>
        <w:rPr>
          <w:rFonts w:eastAsia="Times New Roman"/>
          <w:sz w:val="20"/>
          <w:szCs w:val="20"/>
        </w:rPr>
        <w:t>[15]  Sun Y, Li J, Wang Z, He X, Fu Q, Zou Y. Distributed formation-aggregation control algorithm for a cluster of quadrotors[J]. Journal of the Franklin Institute, 2023, 360(3): 1560–1581.</w:t>
      </w:r>
    </w:p>
    <w:p w:rsidR="00884930" w:rsidRDefault="00884930" w:rsidP="00884930">
      <w:pPr>
        <w:spacing w:after="30" w:line="320" w:lineRule="auto"/>
        <w:ind w:left="400" w:hanging="400"/>
      </w:pPr>
      <w:r>
        <w:rPr>
          <w:rFonts w:eastAsia="Times New Roman"/>
          <w:sz w:val="20"/>
          <w:szCs w:val="20"/>
        </w:rPr>
        <w:t>[16]  Sarkar N, Deb A K. Neuroadaptive distributed sliding mode formation control of UAVs: A more simple approach[J]. International Journal of Control, Automation and Systems, 2023, 21(11): 3470–3483.</w:t>
      </w:r>
    </w:p>
    <w:p w:rsidR="00884930" w:rsidRDefault="00884930" w:rsidP="00884930">
      <w:pPr>
        <w:spacing w:after="30" w:line="320" w:lineRule="auto"/>
        <w:ind w:left="400" w:hanging="400"/>
      </w:pPr>
      <w:r>
        <w:rPr>
          <w:rFonts w:eastAsia="Times New Roman"/>
          <w:sz w:val="20"/>
          <w:szCs w:val="20"/>
        </w:rPr>
        <w:t>[17]  Wang F, He S, Zhou C, et al. Distributed practical finite-time formation control of quadrotor UAVs based on finite-time event-triggered disturbance observer[J]. IEEE Systems Journal, 2024, 18(1): 355–366.</w:t>
      </w:r>
    </w:p>
    <w:p w:rsidR="00884930" w:rsidRDefault="00884930" w:rsidP="00884930">
      <w:pPr>
        <w:spacing w:after="30" w:line="320" w:lineRule="auto"/>
        <w:ind w:left="400" w:hanging="400"/>
      </w:pPr>
      <w:r>
        <w:rPr>
          <w:rFonts w:eastAsia="Times New Roman"/>
          <w:sz w:val="20"/>
          <w:szCs w:val="20"/>
        </w:rPr>
        <w:t>[18]  Wang H, Li N, Luo Q. Adaptive fractional-order nonsingular fast terminal sliding mode formation control of multiple quadrotor UAVs-based distributed estimator[J]. Asian Journal of Control, 2023, 25(5): 3671–3686.</w:t>
      </w:r>
    </w:p>
    <w:p w:rsidR="00884930" w:rsidRDefault="00884930" w:rsidP="00884930">
      <w:pPr>
        <w:spacing w:after="30" w:line="320" w:lineRule="auto"/>
        <w:ind w:left="400" w:hanging="400"/>
      </w:pPr>
      <w:r>
        <w:rPr>
          <w:rFonts w:eastAsia="Times New Roman"/>
          <w:sz w:val="20"/>
          <w:szCs w:val="20"/>
        </w:rPr>
        <w:t>[19]  Yan D, Zhang W, Chen H, Shi J. Robust control strategy for multi-UAVs system using MPC combined with Kalman-consensus filter and disturbance observer[J]. ISA Transactions, 2023, 135: 35–51.</w:t>
      </w:r>
    </w:p>
    <w:p w:rsidR="00884930" w:rsidRDefault="00884930" w:rsidP="00884930">
      <w:pPr>
        <w:spacing w:after="30" w:line="320" w:lineRule="auto"/>
        <w:ind w:left="400" w:hanging="400"/>
      </w:pPr>
      <w:r>
        <w:t>[20]  Chen Z, Zhou H, Yan C, Sun Y, Xiang X. Multiple unmanned aerial vehicle formation control through deep reinforcement learning with offline sample correction[J]. Advanced Intelligent Systems, 2025, 7(12): 2500208.</w:t>
      </w:r>
    </w:p>
    <w:p w:rsidR="00884930" w:rsidRDefault="00884930" w:rsidP="00884930">
      <w:pPr>
        <w:spacing w:after="30" w:line="320" w:lineRule="auto"/>
        <w:ind w:left="400" w:hanging="400"/>
      </w:pPr>
      <w:r>
        <w:t>[21]  Liu Y, Liu Z, Wang G, Yan C, Wang X, Huang Z. Flexible multi-UAV formation control via integrating deep reinforcement learning and affine transformations[J]. Aerospace Science and Technology, 2025, 157: 109812.</w:t>
      </w:r>
    </w:p>
    <w:p w:rsidR="00884930" w:rsidRDefault="00884930" w:rsidP="00884930">
      <w:pPr>
        <w:spacing w:after="30" w:line="320" w:lineRule="auto"/>
        <w:ind w:left="400" w:hanging="400"/>
      </w:pPr>
      <w:r>
        <w:t>[22]  Liu Z, Li J, Shen J, Wang X, Chen P. Leader–follower UAVs formation control based on a deep Q-network collaborative framework[J]. Scientific Reports, 2024, 14(1): 4756.</w:t>
      </w:r>
    </w:p>
    <w:p w:rsidR="00884930" w:rsidRDefault="00884930" w:rsidP="00884930">
      <w:pPr>
        <w:spacing w:after="30" w:line="320" w:lineRule="auto"/>
        <w:ind w:left="400" w:hanging="400"/>
      </w:pPr>
      <w:r>
        <w:t>[23]  Eschmann J, Albani D, Loianno G. RAPTOR: A foundation policy for quadrotor control[J]. Science Robotics, 2026, 11(114): eaec1481.</w:t>
      </w:r>
    </w:p>
    <w:p w:rsidR="00884930" w:rsidRDefault="00884930" w:rsidP="00884930">
      <w:pPr>
        <w:spacing w:after="30" w:line="320" w:lineRule="auto"/>
        <w:ind w:left="400" w:hanging="400"/>
      </w:pPr>
      <w:r>
        <w:rPr>
          <w:rFonts w:eastAsia="Times New Roman"/>
          <w:sz w:val="20"/>
          <w:szCs w:val="20"/>
        </w:rPr>
        <w:lastRenderedPageBreak/>
        <w:t>[24]  Stevšić S, Nägeli T, Alonso-Mora J, Hilliges O. Sample efficient learning of path following and obstacle avoidance behavior for quadrotors[J]. IEEE Robotics and Automation Letters, 2018, 3(4): 3852–3859.</w:t>
      </w:r>
    </w:p>
    <w:p w:rsidR="00884930" w:rsidRDefault="00884930" w:rsidP="00884930">
      <w:pPr>
        <w:spacing w:after="30" w:line="320" w:lineRule="auto"/>
        <w:ind w:left="400" w:hanging="400"/>
      </w:pPr>
      <w:r>
        <w:rPr>
          <w:rFonts w:eastAsia="Times New Roman"/>
          <w:sz w:val="20"/>
          <w:szCs w:val="20"/>
        </w:rPr>
        <w:t>[25]  Zhou J, Mei J, Zhao F, Chen J, Li S. Imitation learning-based online time-optimal control with multiple-waypoint constraints for quadrotors[EB/OL]. arXiv preprint, 2024 [2024-02-18]. https://arxiv.org/abs/2402.11570.</w:t>
      </w:r>
    </w:p>
    <w:p w:rsidR="00884930" w:rsidRDefault="00884930" w:rsidP="00884930">
      <w:pPr>
        <w:spacing w:after="30" w:line="320" w:lineRule="auto"/>
        <w:ind w:left="400" w:hanging="400"/>
      </w:pPr>
      <w:r>
        <w:t>[26]  Zhang D, Loquercio A, Tang J, Wang T-H, Malik J, Mueller M W. A learning-based quadcopter controller with extreme adaptation[J]. IEEE Transactions on Robotics, 2025, 41: 3948–3964.</w:t>
      </w:r>
    </w:p>
    <w:p w:rsidR="00884930" w:rsidRDefault="00884930" w:rsidP="00884930">
      <w:pPr>
        <w:spacing w:after="30" w:line="320" w:lineRule="auto"/>
        <w:ind w:left="400" w:hanging="400"/>
      </w:pPr>
      <w:r>
        <w:rPr>
          <w:rFonts w:eastAsia="Times New Roman"/>
          <w:sz w:val="20"/>
          <w:szCs w:val="20"/>
        </w:rPr>
        <w:t>[27]  Falanga D, Kleber K, Scaramuzza D. Dynamic obstacle avoidance for quadrotors with event cameras[J]. Science Robotics, 2020, 5(40): eaaz9712.</w:t>
      </w:r>
    </w:p>
    <w:p w:rsidR="00884930" w:rsidRDefault="00884930" w:rsidP="00884930">
      <w:pPr>
        <w:spacing w:after="30" w:line="320" w:lineRule="auto"/>
        <w:ind w:left="400" w:hanging="400"/>
      </w:pPr>
      <w:r>
        <w:rPr>
          <w:rFonts w:eastAsia="Times New Roman"/>
          <w:sz w:val="20"/>
          <w:szCs w:val="20"/>
        </w:rPr>
        <w:t>[28]  Hochreiter S, Schmidhuber J. Long short-term memory[J]. Neural Computation, 1997, 9(8): 1735–1780.</w:t>
      </w:r>
    </w:p>
    <w:p w:rsidR="00884930" w:rsidRDefault="00884930" w:rsidP="00884930">
      <w:pPr>
        <w:spacing w:after="30" w:line="320" w:lineRule="auto"/>
        <w:ind w:left="400" w:hanging="400"/>
      </w:pPr>
      <w:r>
        <w:rPr>
          <w:rFonts w:eastAsia="Times New Roman"/>
          <w:sz w:val="20"/>
          <w:szCs w:val="20"/>
        </w:rPr>
        <w:t>[29]  Schuster M, Paliwal K K. Bidirectional recurrent neural networks[J]. IEEE Transactions on Signal Processing, 1997, 45(11): 2673–2681.</w:t>
      </w:r>
    </w:p>
    <w:p w:rsidR="00884930" w:rsidRDefault="00884930" w:rsidP="00884930">
      <w:pPr>
        <w:spacing w:after="30" w:line="320" w:lineRule="auto"/>
        <w:ind w:left="400" w:hanging="400"/>
      </w:pPr>
      <w:r>
        <w:rPr>
          <w:rFonts w:eastAsia="Times New Roman"/>
          <w:sz w:val="20"/>
          <w:szCs w:val="20"/>
        </w:rPr>
        <w:t>[30]  Bahdanau D, Cho K, Bengio Y. Neural machine translation by jointly learning to align and translate[C]//Proceedings of the 3rd International Conference on Learning Representations (ICLR). 2015.</w:t>
      </w:r>
    </w:p>
    <w:p w:rsidR="00884930" w:rsidRDefault="00884930" w:rsidP="00884930">
      <w:pPr>
        <w:spacing w:after="30" w:line="320" w:lineRule="auto"/>
        <w:ind w:left="400" w:hanging="400"/>
      </w:pPr>
      <w:r>
        <w:rPr>
          <w:rFonts w:eastAsia="Times New Roman"/>
          <w:sz w:val="20"/>
          <w:szCs w:val="20"/>
        </w:rPr>
        <w:t>[31]  Vaswani A, Shazeer N, Parmar N, Uszkoreit J, Jones L, Gomez A N, Kaiser Ł, Polosukhin I. Attention is all you need[C]//Advances in Neural Information Processing Systems (NeurIPS). 2017: 5998–6008.</w:t>
      </w:r>
    </w:p>
    <w:p w:rsidR="00884930" w:rsidRDefault="00884930" w:rsidP="00884930">
      <w:pPr>
        <w:spacing w:after="30" w:line="320" w:lineRule="auto"/>
        <w:ind w:left="400" w:hanging="400"/>
      </w:pPr>
      <w:r>
        <w:rPr>
          <w:rFonts w:eastAsia="Times New Roman"/>
          <w:sz w:val="20"/>
          <w:szCs w:val="20"/>
        </w:rPr>
        <w:t>[32]  Hu J, Shen L, Sun G. Squeeze-and-excitation networks[C]//Proceedings of the IEEE Conference on Computer Vision and Pattern Recognition (CVPR). 2018: 7132–7141.</w:t>
      </w:r>
    </w:p>
    <w:p w:rsidR="00884930" w:rsidRDefault="00884930" w:rsidP="00884930">
      <w:pPr>
        <w:spacing w:after="30" w:line="320" w:lineRule="auto"/>
        <w:ind w:left="400" w:hanging="400"/>
      </w:pPr>
      <w:r>
        <w:rPr>
          <w:rFonts w:eastAsia="Times New Roman"/>
          <w:sz w:val="20"/>
          <w:szCs w:val="20"/>
        </w:rPr>
        <w:t>[33]  Mamdouh M, Ezzat M, Hefny H A. Improving flight delays prediction by developing attention-based bidirectional LSTM network[J]. Expert Systems with Applications, 2024, 237: 121747.</w:t>
      </w:r>
    </w:p>
    <w:p w:rsidR="00884930" w:rsidRDefault="00884930" w:rsidP="00884930">
      <w:pPr>
        <w:spacing w:after="30" w:line="320" w:lineRule="auto"/>
        <w:ind w:left="400" w:hanging="400"/>
      </w:pPr>
      <w:r>
        <w:rPr>
          <w:rFonts w:eastAsia="Times New Roman"/>
          <w:sz w:val="20"/>
          <w:szCs w:val="20"/>
        </w:rPr>
        <w:t>[34]  Jia P, Chen H, Zhang L, Han D. Attention-LSTM based prediction model for aircraft 4-D trajectory[J]. Scientific Reports, 2022, 12(1): 15533.</w:t>
      </w:r>
    </w:p>
    <w:p w:rsidR="00884930" w:rsidRDefault="00884930" w:rsidP="00884930">
      <w:pPr>
        <w:spacing w:after="30" w:line="320" w:lineRule="auto"/>
        <w:ind w:left="400" w:hanging="400"/>
      </w:pPr>
      <w:r>
        <w:t>[35]  Bhattacharya A, Rao N, Parikh D, Kunapuli P, Wu Y, Tao Y, Matni N, Kumar V. Vision transformers for end-to-end vision-based quadrotor obstacle avoidance[C]//Proceedings of the IEEE International Conference on Robotics and Automation (ICRA). 2025: 1–8.</w:t>
      </w:r>
    </w:p>
    <w:p w:rsidR="00884930" w:rsidRDefault="00884930" w:rsidP="00884930">
      <w:r>
        <w:t>[36]  Liu H, Meng Q, Peng F, Lewis F L. Heterogeneous formation control of multiple UAVs with limited-input leader via reinforcement learning[J]. Neurocomputing, 2020, 412: 63–71.</w:t>
      </w:r>
    </w:p>
    <w:p w:rsidR="00884930" w:rsidRDefault="00884930" w:rsidP="00884930">
      <w:r>
        <w:t>[37]  Lin P-T, Wu R-B, Chang S-C. Leader–follower UAV formation control with cost-effective coordination and pre-flight simulation[J]. Drones, 2026, 10(4): 286.</w:t>
      </w:r>
    </w:p>
    <w:p w:rsidR="00884930" w:rsidRPr="00884930" w:rsidRDefault="00884930" w:rsidP="00884930">
      <w:r>
        <w:t>[38]  Li S, Wang X, Wang S, Zhang Y. Distributed bearing-only formation control for UAV-UWSV heterogeneous system[J]. Drones, 2023, 7(2): 124.</w:t>
      </w:r>
    </w:p>
    <w:p w:rsidR="00BD572E" w:rsidRPr="00BD572E" w:rsidRDefault="00BD572E">
      <w:pPr>
        <w:spacing w:after="60" w:line="360" w:lineRule="auto"/>
        <w:ind w:firstLine="440"/>
        <w:rPr>
          <w:rFonts w:ascii="宋体" w:eastAsia="宋体" w:hAnsi="宋体" w:cs="宋体"/>
        </w:rPr>
      </w:pPr>
    </w:p>
    <w:sectPr w:rsidR="00BD572E" w:rsidRPr="00BD572E">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7EDF" w:rsidRDefault="003E7EDF" w:rsidP="00413A65">
      <w:r>
        <w:separator/>
      </w:r>
    </w:p>
  </w:endnote>
  <w:endnote w:type="continuationSeparator" w:id="0">
    <w:p w:rsidR="003E7EDF" w:rsidRDefault="003E7EDF" w:rsidP="00413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7EDF" w:rsidRDefault="003E7EDF" w:rsidP="00413A65">
      <w:r>
        <w:separator/>
      </w:r>
    </w:p>
  </w:footnote>
  <w:footnote w:type="continuationSeparator" w:id="0">
    <w:p w:rsidR="003E7EDF" w:rsidRDefault="003E7EDF" w:rsidP="00413A6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916152"/>
    <w:multiLevelType w:val="hybridMultilevel"/>
    <w:tmpl w:val="95F08700"/>
    <w:lvl w:ilvl="0" w:tplc="80F4AA94">
      <w:start w:val="1"/>
      <w:numFmt w:val="bullet"/>
      <w:lvlText w:val="●"/>
      <w:lvlJc w:val="left"/>
      <w:pPr>
        <w:ind w:left="720" w:hanging="360"/>
      </w:pPr>
    </w:lvl>
    <w:lvl w:ilvl="1" w:tplc="76F897E4">
      <w:start w:val="1"/>
      <w:numFmt w:val="bullet"/>
      <w:lvlText w:val="○"/>
      <w:lvlJc w:val="left"/>
      <w:pPr>
        <w:ind w:left="1440" w:hanging="360"/>
      </w:pPr>
    </w:lvl>
    <w:lvl w:ilvl="2" w:tplc="8B8879D8">
      <w:start w:val="1"/>
      <w:numFmt w:val="bullet"/>
      <w:lvlText w:val="■"/>
      <w:lvlJc w:val="left"/>
      <w:pPr>
        <w:ind w:left="2160" w:hanging="360"/>
      </w:pPr>
    </w:lvl>
    <w:lvl w:ilvl="3" w:tplc="D35C0A0E">
      <w:start w:val="1"/>
      <w:numFmt w:val="bullet"/>
      <w:lvlText w:val="●"/>
      <w:lvlJc w:val="left"/>
      <w:pPr>
        <w:ind w:left="2880" w:hanging="360"/>
      </w:pPr>
    </w:lvl>
    <w:lvl w:ilvl="4" w:tplc="323EFE8C">
      <w:start w:val="1"/>
      <w:numFmt w:val="bullet"/>
      <w:lvlText w:val="○"/>
      <w:lvlJc w:val="left"/>
      <w:pPr>
        <w:ind w:left="3600" w:hanging="360"/>
      </w:pPr>
    </w:lvl>
    <w:lvl w:ilvl="5" w:tplc="F29E1F28">
      <w:start w:val="1"/>
      <w:numFmt w:val="bullet"/>
      <w:lvlText w:val="■"/>
      <w:lvlJc w:val="left"/>
      <w:pPr>
        <w:ind w:left="4320" w:hanging="360"/>
      </w:pPr>
    </w:lvl>
    <w:lvl w:ilvl="6" w:tplc="AF0CD006">
      <w:start w:val="1"/>
      <w:numFmt w:val="bullet"/>
      <w:lvlText w:val="●"/>
      <w:lvlJc w:val="left"/>
      <w:pPr>
        <w:ind w:left="5040" w:hanging="360"/>
      </w:pPr>
    </w:lvl>
    <w:lvl w:ilvl="7" w:tplc="372E668A">
      <w:start w:val="1"/>
      <w:numFmt w:val="bullet"/>
      <w:lvlText w:val="●"/>
      <w:lvlJc w:val="left"/>
      <w:pPr>
        <w:ind w:left="5760" w:hanging="360"/>
      </w:pPr>
    </w:lvl>
    <w:lvl w:ilvl="8" w:tplc="44CA4FC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isplayBackgroundShape/>
  <w:bordersDoNotSurroundHeader/>
  <w:bordersDoNotSurroundFooter/>
  <w:hideSpellingErrors/>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41C"/>
    <w:rsid w:val="000F2ADF"/>
    <w:rsid w:val="001359FF"/>
    <w:rsid w:val="003B1394"/>
    <w:rsid w:val="003E7EDF"/>
    <w:rsid w:val="00413A65"/>
    <w:rsid w:val="0060684C"/>
    <w:rsid w:val="006A5641"/>
    <w:rsid w:val="00884930"/>
    <w:rsid w:val="00996BB6"/>
    <w:rsid w:val="00A1645F"/>
    <w:rsid w:val="00AE241C"/>
    <w:rsid w:val="00BD572E"/>
    <w:rsid w:val="00F25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494D41"/>
  <w15:docId w15:val="{AADBAF82-24FF-464F-A51E-56B665D5D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color w:val="1A1A1A"/>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D572E"/>
    <w:pPr>
      <w:widowControl w:val="0"/>
      <w:jc w:val="both"/>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413A65"/>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413A65"/>
    <w:rPr>
      <w:sz w:val="18"/>
      <w:szCs w:val="18"/>
    </w:rPr>
  </w:style>
  <w:style w:type="paragraph" w:styleId="ae">
    <w:name w:val="footer"/>
    <w:basedOn w:val="a"/>
    <w:link w:val="af"/>
    <w:uiPriority w:val="99"/>
    <w:unhideWhenUsed/>
    <w:rsid w:val="00413A65"/>
    <w:pPr>
      <w:tabs>
        <w:tab w:val="center" w:pos="4153"/>
        <w:tab w:val="right" w:pos="8306"/>
      </w:tabs>
      <w:snapToGrid w:val="0"/>
      <w:jc w:val="left"/>
    </w:pPr>
    <w:rPr>
      <w:sz w:val="18"/>
      <w:szCs w:val="18"/>
    </w:rPr>
  </w:style>
  <w:style w:type="character" w:customStyle="1" w:styleId="af">
    <w:name w:val="页脚 字符"/>
    <w:basedOn w:val="a0"/>
    <w:link w:val="ae"/>
    <w:uiPriority w:val="99"/>
    <w:rsid w:val="00413A6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22</Pages>
  <Words>4702</Words>
  <Characters>26808</Characters>
  <Application>Microsoft Office Word</Application>
  <DocSecurity>0</DocSecurity>
  <Lines>223</Lines>
  <Paragraphs>62</Paragraphs>
  <ScaleCrop>false</ScaleCrop>
  <Company/>
  <LinksUpToDate>false</LinksUpToDate>
  <CharactersWithSpaces>31448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张睿</cp:lastModifiedBy>
  <cp:revision>5</cp:revision>
  <dcterms:created xsi:type="dcterms:W3CDTF">2026-06-05T00:53:00Z</dcterms:created>
  <dcterms:modified xsi:type="dcterms:W3CDTF">2026-06-06T14:31:00Z</dcterms:modified>
</cp:coreProperties>
</file>