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感悟发布内容未经校验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发布一条无任何内容的感悟可以成功，说明app没有对用户可发布内容做出限制，容易造成无用信息过多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0"/>
                <w:szCs w:val="22"/>
                <w:vertAlign w:val="baseline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1.</w:t>
            </w:r>
            <w:r>
              <w:rPr>
                <w:rFonts w:hint="eastAsia"/>
                <w:sz w:val="20"/>
                <w:szCs w:val="22"/>
                <w:vertAlign w:val="baseline"/>
              </w:rPr>
              <w:t xml:space="preserve">点开发布的感悟         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</w:rPr>
              <w:t xml:space="preserve">2.直接点击上传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无法上传，并提示必须填写内容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上传成功</w:t>
            </w:r>
          </w:p>
        </w:tc>
      </w:tr>
    </w:tbl>
    <w:p>
      <w:pPr>
        <w:ind w:firstLine="2880" w:firstLineChars="900"/>
        <w:rPr>
          <w:rFonts w:hint="eastAsia" w:ascii="华文隶书" w:hAnsi="华文隶书" w:eastAsia="华文隶书" w:cs="华文隶书"/>
          <w:sz w:val="32"/>
          <w:szCs w:val="40"/>
          <w:lang w:val="en-US" w:eastAsia="zh-CN"/>
        </w:rPr>
      </w:pPr>
      <w:r>
        <w:rPr>
          <w:rFonts w:hint="eastAsia" w:ascii="华文隶书" w:hAnsi="华文隶书" w:eastAsia="华文隶书" w:cs="华文隶书"/>
          <w:sz w:val="32"/>
          <w:szCs w:val="40"/>
          <w:lang w:val="en-US" w:eastAsia="zh-CN"/>
        </w:rPr>
        <w:t xml:space="preserve"> 缺陷报告模板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2034" w:tblpY="85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感悟发布感悟和选择分类内容未经字符校验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用空格替代感悟和选择分类内容发布可以成功，说明app没有对用户感悟和选择分类内容的字符做出限制，容易造成数据库错误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1.点开发布的感悟          2.内容输入空格                3.选择分类输入空格        4.点击上传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无法上传，并提示必须填写内容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上传成功</w:t>
            </w: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61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音乐不能上传两条链接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发布一条有两条音乐链接的音乐不能成功，说明app没有发布两条音乐的功能，降低用户体验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1.点开发布的音乐                     2.点击粘贴音乐连接，输入两条音乐链接                  3.点击上传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两条音乐上传成功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只能上传第一条音乐</w:t>
            </w:r>
          </w:p>
        </w:tc>
      </w:tr>
    </w:tbl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2103" w:tblpY="852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在发现-感悟无法根据用户名，发布内容搜索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在发现-感悟中只能根据标签搜索，说明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发现-感悟中的搜索模块功能不完全，降低用户体验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1.点开发现-感悟           2.搜索框输入用户名或内容          3.点击放大镜图标进行搜索</w:t>
            </w:r>
            <w:r>
              <w:rPr>
                <w:rFonts w:hint="eastAsia"/>
                <w:sz w:val="20"/>
                <w:szCs w:val="22"/>
                <w:vertAlign w:val="baseline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根据用户名或感悟内容显示出用户发布的感悟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搜索无效</w:t>
            </w:r>
          </w:p>
        </w:tc>
      </w:tr>
    </w:tbl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1969" w:tblpY="269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在发现-音乐中搜索功能没有实现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在发现-音乐中搜索框输入用户名或内容或想法无返回，说明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发现-感悟中的搜索模块功能没有实现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1.点开发现-音乐            2.搜索框输入用户名或内容或想法          3.点击放大镜图标进行搜索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根据用户名显示出用户发布的音乐想法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搜索无效</w:t>
            </w:r>
          </w:p>
        </w:tc>
      </w:tr>
    </w:tbl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1968" w:tblpY="85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发现-感悟，发现-音乐，发现-热门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模块的评论功能没有实现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在各个模块点击评论图案都没有任何响应，说明app没有实现模块的评论图案对应功能，降低用户体验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1.点开发现-感悟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，发现-音乐，发现-热门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           2.找到第一个用户，点击评论图案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出现评论输入窗口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无任何响应</w:t>
            </w:r>
          </w:p>
        </w:tc>
      </w:tr>
    </w:tbl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2350" w:tblpY="24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发现-音乐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音乐无法播放或暂停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点击音乐播放后暂停，app停止运行，说明app后端出现了错误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1.点开发现-感悟            2.找到第一个用户，点击播放音乐                        3.点击暂停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音乐能正常播放，暂停能正常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app停止运行</w:t>
            </w:r>
          </w:p>
        </w:tc>
      </w:tr>
    </w:tbl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2395" w:tblpY="867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发现-音乐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用户发布的音乐界面无法进入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在音乐中点击用户发布内容进入用户发布的音乐界面app停止运行，说明app后端出现了错误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1.点开发现-音乐           2.找到第一个用户，点击用户发布内容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进入用户发布的音乐详细界面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app停止运行</w:t>
            </w:r>
          </w:p>
        </w:tc>
      </w:tr>
    </w:tbl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page" w:horzAnchor="page" w:tblpX="2475" w:tblpY="15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2148"/>
        <w:gridCol w:w="1368"/>
        <w:gridCol w:w="2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模块名称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发现-热门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缺陷ID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缺陷标题</w:t>
            </w:r>
          </w:p>
        </w:tc>
        <w:tc>
          <w:tcPr>
            <w:tcW w:w="2196" w:type="dxa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  <w:t>用户发布的详细界面无法查看评论内容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缺陷类型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功能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测试环境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联网，用户已登录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严重级别</w:t>
            </w:r>
          </w:p>
        </w:tc>
        <w:tc>
          <w:tcPr>
            <w:tcW w:w="2148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68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vertAlign w:val="baseline"/>
                <w:lang w:val="en-US" w:eastAsia="zh-CN"/>
              </w:rPr>
              <w:t>测试人</w:t>
            </w:r>
          </w:p>
        </w:tc>
        <w:tc>
          <w:tcPr>
            <w:tcW w:w="2196" w:type="dxa"/>
            <w:shd w:val="clear" w:color="auto" w:fill="FFFFFF" w:themeFill="background1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江明骞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缺陷描述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在热门中点击用户发布内容进入用户发布的界面向下滑动查看评论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存在用户但为内容空白，说明app没实现评论在界面的显示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1.点开发现-热门           2.找到第一个用户，点击用户发布内容                    3.向下拖动查看评论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评论正常显示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0" w:hRule="atLeast"/>
        </w:trPr>
        <w:tc>
          <w:tcPr>
            <w:tcW w:w="1447" w:type="dxa"/>
            <w:shd w:val="clear" w:color="auto" w:fill="F1F1F1" w:themeFill="background1" w:themeFillShade="F2"/>
          </w:tcPr>
          <w:p>
            <w:pP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/>
                <w:bCs/>
                <w:sz w:val="22"/>
                <w:szCs w:val="28"/>
                <w:shd w:val="clear" w:color="auto" w:fill="auto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5712" w:type="dxa"/>
            <w:gridSpan w:val="3"/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评论存在用户但为内容空白</w:t>
            </w:r>
          </w:p>
        </w:tc>
      </w:tr>
    </w:tbl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lang w:val="en-US" w:eastAsia="zh-CN"/>
        </w:rPr>
      </w:pPr>
    </w:p>
    <w:p>
      <w:pPr>
        <w:tabs>
          <w:tab w:val="left" w:pos="3619"/>
        </w:tabs>
        <w:bidi w:val="0"/>
        <w:jc w:val="left"/>
        <w:rPr>
          <w:rFonts w:hint="default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56056"/>
    <w:rsid w:val="117D79B4"/>
    <w:rsid w:val="13063EF3"/>
    <w:rsid w:val="15334D63"/>
    <w:rsid w:val="18CF4229"/>
    <w:rsid w:val="1E1F4A62"/>
    <w:rsid w:val="24B87663"/>
    <w:rsid w:val="306E6ED8"/>
    <w:rsid w:val="33E525B6"/>
    <w:rsid w:val="3F1D0339"/>
    <w:rsid w:val="484169C8"/>
    <w:rsid w:val="4CC9654E"/>
    <w:rsid w:val="5AEA2D20"/>
    <w:rsid w:val="6F137366"/>
    <w:rsid w:val="70793C2C"/>
    <w:rsid w:val="707A4370"/>
    <w:rsid w:val="7C967E19"/>
    <w:rsid w:val="7F13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verity</cp:lastModifiedBy>
  <dcterms:modified xsi:type="dcterms:W3CDTF">2021-05-06T02:49:19Z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