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"/>
        <w:jc w:val="both"/>
      </w:pPr>
      <w:r>
        <w:rPr>
          <w:rFonts w:eastAsia="Microsoft YaHei" w:hint="eastAsia"/>
          <w:color w:val="6B7885"/>
          <w:sz w:val="16"/>
        </w:rPr>
        <w:t>Project Introduction</w:t>
      </w:r>
    </w:p>
    <w:p>
      <w:pPr>
        <w:spacing w:line="298" w:lineRule="auto" w:before="0" w:after="180"/>
        <w:jc w:val="both"/>
      </w:pPr>
      <w:r>
        <w:rPr>
          <w:rFonts w:eastAsia="Microsoft YaHei" w:hint="eastAsia"/>
          <w:b/>
          <w:color w:val="10395A"/>
          <w:sz w:val="51"/>
        </w:rPr>
        <w:t>WildAgent</w:t>
      </w:r>
    </w:p>
    <w:p>
      <w:pPr>
        <w:spacing w:line="432" w:lineRule="auto" w:before="0" w:after="390"/>
        <w:jc w:val="both"/>
        <w:pBdr>
          <w:left w:val="single" w:sz="18" w:space="10" w:color="174F7A"/>
        </w:pBdr>
      </w:pPr>
      <w:r>
        <w:rPr>
          <w:rFonts w:eastAsia="Microsoft YaHei" w:hint="eastAsia"/>
          <w:color w:val="3D4C5C"/>
          <w:sz w:val="19"/>
        </w:rPr>
      </w:r>
      <w:r>
        <w:rPr>
          <w:rFonts w:ascii="Microsoft YaHei" w:eastAsia="Microsoft YaHei" w:hAnsi="Microsoft YaHei" w:cs="Microsoft YaHei" w:hint="eastAsia"/>
          <w:color w:val="3D4C5C"/>
          <w:sz w:val="19"/>
          <w:lang w:eastAsia="zh-CN"/>
        </w:rPr>
        <w:t>面向建筑与三维场景的</w:t>
      </w:r>
      <w:r>
        <w:rPr>
          <w:rFonts w:eastAsia="Microsoft YaHei" w:hint="eastAsia"/>
          <w:color w:val="3D4C5C"/>
          <w:sz w:val="19"/>
        </w:rPr>
        <w:t xml:space="preserve"> AI </w:t>
      </w:r>
      <w:r>
        <w:rPr>
          <w:rFonts w:ascii="Microsoft YaHei" w:eastAsia="Microsoft YaHei" w:hAnsi="Microsoft YaHei" w:cs="Microsoft YaHei" w:hint="eastAsia"/>
          <w:color w:val="3D4C5C"/>
          <w:sz w:val="19"/>
          <w:lang w:eastAsia="zh-CN"/>
        </w:rPr>
        <w:t>参数化生成工作台。以「设计语义」与「几何实现」分离为核心，</w:t>
      </w:r>
      <w:r>
        <w:rPr>
          <w:rFonts w:eastAsia="Microsoft YaHei" w:hint="eastAsia"/>
          <w:color w:val="3D4C5C"/>
          <w:sz w:val="19"/>
        </w:rPr>
      </w:r>
      <w:r>
        <w:rPr>
          <w:rFonts w:ascii="Microsoft YaHei" w:eastAsia="Microsoft YaHei" w:hAnsi="Microsoft YaHei" w:cs="Microsoft YaHei" w:hint="eastAsia"/>
          <w:color w:val="3D4C5C"/>
          <w:sz w:val="19"/>
          <w:lang w:eastAsia="zh-CN"/>
        </w:rPr>
        <w:t>把大模型的不确定判断约束在设计层，几何落地交给确定性引擎，人机协同通过结构化补丁完成。</w:t>
      </w:r>
      <w:r>
        <w:rPr>
          <w:rFonts w:eastAsia="Microsoft YaHei" w:hint="eastAsia"/>
          <w:color w:val="3D4C5C"/>
          <w:sz w:val="19"/>
        </w:rPr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4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color w:val="6B7885"/>
              </w:rPr>
              <w:t>项目形态</w:t>
            </w:r>
          </w:p>
        </w:tc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独立开发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·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从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0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到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1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设计与实现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color w:val="6B7885"/>
              </w:rPr>
              <w:t>技术栈</w:t>
            </w:r>
          </w:p>
        </w:tc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Python / LangGraph / FastAPI / ChromaDB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；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TypeScript / Vue 3 / Three.js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color w:val="6B7885"/>
              </w:rPr>
              <w:t>系统组成</w:t>
            </w:r>
          </w:p>
        </w:tc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确定性几何引擎、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Vue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编辑器、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FastAPI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服务端（三包独立）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color w:val="6B7885"/>
              </w:rPr>
              <w:t>核心交付物</w:t>
            </w:r>
          </w:p>
        </w:tc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 xml:space="preserve">WILD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参数化蓝图语言（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.wild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）及其编译器、校验器与编辑器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color w:val="6B7885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纯函数编译、人工审核中断、修复单调性门禁、能力边界显式声明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color w:val="6B7885"/>
              </w:rPr>
              <w:t>已生成成果</w:t>
            </w:r>
          </w:p>
        </w:tc>
        <w:tc>
          <w:tcPr>
            <w:tcW w:type="dxa" w:w="432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传统建筑、塔类地标、传统居住、公共建筑与现代住宅共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7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栋（见第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04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章）</w:t>
            </w:r>
          </w:p>
        </w:tc>
      </w:tr>
    </w:tbl>
    <w:p>
      <w:pPr>
        <w:spacing w:line="408" w:lineRule="auto" w:before="390"/>
        <w:jc w:val="both"/>
        <w:pBdr>
          <w:top w:val="single" w:sz="6" w:space="8" w:color="CFDAE2"/>
        </w:pBdr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本文档分五部分：项目背景、技术架构、应用场景、建筑成果展示、创新点。 文中所有能力描述均对应当前代码实现，尚不具备的能力已在相应位置明确标注。</w:t>
        <w:br/>
      </w:r>
      <w:r>
        <w:rPr>
          <w:rFonts w:eastAsia="Microsoft YaHei" w:hint="eastAsia"/>
          <w:color w:val="6B7885"/>
          <w:sz w:val="15"/>
        </w:rPr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全文配图</w:t>
      </w:r>
      <w:r>
        <w:rPr>
          <w:rFonts w:eastAsia="Microsoft YaHei" w:hint="eastAsia"/>
          <w:color w:val="6B7885"/>
          <w:sz w:val="15"/>
        </w:rPr>
        <w:t xml:space="preserve"> 22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张，均为系统实际生成的建筑渲染结果。</w:t>
      </w:r>
      <w:r>
        <w:rPr>
          <w:rFonts w:eastAsia="Microsoft YaHei" w:hint="eastAsia"/>
          <w:color w:val="6B7885"/>
          <w:sz w:val="15"/>
        </w:rPr>
      </w:r>
      <w:r>
        <w:rPr>
          <w:rFonts w:eastAsia="Microsoft YaHei" w:hint="eastAsia"/>
        </w:rPr>
      </w:r>
    </w:p>
    <w:p>
      <w:pPr>
        <w:sectPr>
          <w:footerReference w:type="default" r:id="rId44"/>
          <w:type w:val="nextPage"/>
          <w:pgSz w:w="11906" w:h="16838"/>
          <w:pgMar w:top="1247" w:bottom="1134" w:left="1361" w:right="1361"/>
        </w:sectPr>
      </w:pPr>
    </w:p>
    <w:p>
      <w:pPr>
        <w:spacing w:before="0" w:after="240"/>
        <w:ind w:left="0"/>
        <w:jc w:val="left"/>
        <w:pBdr>
          <w:bottom w:val="single" w:sz="6" w:space="4" w:color="174F7A"/>
        </w:pBdr>
      </w:pPr>
      <w:r>
        <w:rPr>
          <w:rFonts w:ascii="Microsoft YaHei" w:eastAsia="Microsoft YaHei" w:hAnsi="Microsoft YaHei" w:cs="Microsoft YaHei" w:hint="eastAsia"/>
          <w:b/>
          <w:color w:val="174F7A"/>
          <w:sz w:val="38"/>
          <w:lang w:eastAsia="zh-CN"/>
        </w:rPr>
        <w:t>目录</w:t>
      </w:r>
    </w:p>
    <w:r>
      <w:fldChar w:fldCharType="separate"/>
    </w:r>
    <w:r>
      <w:instrText xml:space="preserve"> TOC \o "1-3" \h \z \u </w:instrText>
    </w:r>
    <w:r>
      <w:fldChar w:fldCharType="begin" w:dirty="true"/>
    </w:r>
    <w:p>
      <w:pPr>
        <w:tabs>
          <w:tab w:pos="9071" w:val="right" w:leader="dot"/>
        </w:tabs>
        <w:spacing w:before="0" w:after="60"/>
        <w:ind w:left="0"/>
      </w:pPr>
      <w:hyperlink w:anchor="_Toc_s1_01">
        <w:r>
          <w:rPr>
            <w:rFonts w:hint="eastAsia"/>
            <w:color w:val="1C2733"/>
            <w:u w:val="none"/>
            <w:sz w:val="21"/>
          </w:rPr>
          <w:t xml:space="preserve">01项目背景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1_1">
        <w:r>
          <w:rPr>
            <w:rFonts w:hint="eastAsia"/>
            <w:color w:val="1C2733"/>
            <w:u w:val="none"/>
            <w:sz w:val="21"/>
          </w:rPr>
          <w:t xml:space="preserve">1.1 问题的提出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1_2">
        <w:r>
          <w:rPr>
            <w:rFonts w:hint="eastAsia"/>
            <w:color w:val="1C2733"/>
            <w:u w:val="none"/>
            <w:sz w:val="21"/>
          </w:rPr>
          <w:t xml:space="preserve">1.2 两条既有路径及其局限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meshy_tripo">
        <w:r>
          <w:rPr>
            <w:rFonts w:hint="eastAsia"/>
            <w:color w:val="1C2733"/>
            <w:u w:val="none"/>
            <w:sz w:val="21"/>
          </w:rPr>
          <w:t xml:space="preserve">路径一：网格资产生成（Meshy、Tripo 一类）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three_js">
        <w:r>
          <w:rPr>
            <w:rFonts w:hint="eastAsia"/>
            <w:color w:val="1C2733"/>
            <w:u w:val="none"/>
            <w:sz w:val="21"/>
          </w:rPr>
          <w:t xml:space="preserve">路径二：大模型直接编写 Three.js 代码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1_3">
        <w:r>
          <w:rPr>
            <w:rFonts w:hint="eastAsia"/>
            <w:color w:val="1C2733"/>
            <w:u w:val="none"/>
            <w:sz w:val="21"/>
          </w:rPr>
          <w:t xml:space="preserve">1.3 项目定位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1_4">
        <w:r>
          <w:rPr>
            <w:rFonts w:hint="eastAsia"/>
            <w:color w:val="1C2733"/>
            <w:u w:val="none"/>
            <w:sz w:val="21"/>
          </w:rPr>
          <w:t xml:space="preserve">1.4 目标形态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1_02">
        <w:r>
          <w:rPr>
            <w:rFonts w:hint="eastAsia"/>
            <w:color w:val="1C2733"/>
            <w:u w:val="none"/>
            <w:sz w:val="21"/>
          </w:rPr>
          <w:t xml:space="preserve">02技术架构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2_1">
        <w:r>
          <w:rPr>
            <w:rFonts w:hint="eastAsia"/>
            <w:color w:val="1C2733"/>
            <w:u w:val="none"/>
            <w:sz w:val="21"/>
          </w:rPr>
          <w:t xml:space="preserve">2.1 总体架构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2_2">
        <w:r>
          <w:rPr>
            <w:rFonts w:hint="eastAsia"/>
            <w:color w:val="1C2733"/>
            <w:u w:val="none"/>
            <w:sz w:val="21"/>
          </w:rPr>
          <w:t xml:space="preserve">2.2 三个核心数据契约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2_3">
        <w:r>
          <w:rPr>
            <w:rFonts w:hint="eastAsia"/>
            <w:color w:val="1C2733"/>
            <w:u w:val="none"/>
            <w:sz w:val="21"/>
          </w:rPr>
          <w:t xml:space="preserve">2.3 生成主链路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">
        <w:r>
          <w:rPr>
            <w:rFonts w:hint="eastAsia"/>
            <w:color w:val="1C2733"/>
            <w:u w:val="none"/>
            <w:sz w:val="21"/>
          </w:rPr>
          <w:t xml:space="preserve">两个关键设计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2_4">
        <w:r>
          <w:rPr>
            <w:rFonts w:hint="eastAsia"/>
            <w:color w:val="1C2733"/>
            <w:u w:val="none"/>
            <w:sz w:val="21"/>
          </w:rPr>
          <w:t xml:space="preserve">2.4 确定性边界：纯函数编译器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2_5">
        <w:r>
          <w:rPr>
            <w:rFonts w:hint="eastAsia"/>
            <w:color w:val="1C2733"/>
            <w:u w:val="none"/>
            <w:sz w:val="21"/>
          </w:rPr>
          <w:t xml:space="preserve">2.5 知识库与检索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2_6">
        <w:r>
          <w:rPr>
            <w:rFonts w:hint="eastAsia"/>
            <w:color w:val="1C2733"/>
            <w:u w:val="none"/>
            <w:sz w:val="21"/>
          </w:rPr>
          <w:t xml:space="preserve">2.6 校验与可靠性闭环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_2">
        <w:r>
          <w:rPr>
            <w:rFonts w:hint="eastAsia"/>
            <w:color w:val="1C2733"/>
            <w:u w:val="none"/>
            <w:sz w:val="21"/>
          </w:rPr>
          <w:t xml:space="preserve">两级校验结构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_3">
        <w:r>
          <w:rPr>
            <w:rFonts w:hint="eastAsia"/>
            <w:color w:val="1C2733"/>
            <w:u w:val="none"/>
            <w:sz w:val="21"/>
          </w:rPr>
          <w:t xml:space="preserve">修复的单调性门禁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_4">
        <w:r>
          <w:rPr>
            <w:rFonts w:hint="eastAsia"/>
            <w:color w:val="1C2733"/>
            <w:u w:val="none"/>
            <w:sz w:val="21"/>
          </w:rPr>
          <w:t xml:space="preserve">能力边界的显式声明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_5">
        <w:r>
          <w:rPr>
            <w:rFonts w:hint="eastAsia"/>
            <w:color w:val="1C2733"/>
            <w:u w:val="none"/>
            <w:sz w:val="21"/>
          </w:rPr>
          <w:t xml:space="preserve">人机协同的失效保护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2_7">
        <w:r>
          <w:rPr>
            <w:rFonts w:hint="eastAsia"/>
            <w:color w:val="1C2733"/>
            <w:u w:val="none"/>
            <w:sz w:val="21"/>
          </w:rPr>
          <w:t xml:space="preserve">2.7 前端工作台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1_03">
        <w:r>
          <w:rPr>
            <w:rFonts w:hint="eastAsia"/>
            <w:color w:val="1C2733"/>
            <w:u w:val="none"/>
            <w:sz w:val="21"/>
          </w:rPr>
          <w:t xml:space="preserve">03应用场景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3_1">
        <w:r>
          <w:rPr>
            <w:rFonts w:hint="eastAsia"/>
            <w:color w:val="1C2733"/>
            <w:u w:val="none"/>
            <w:sz w:val="21"/>
          </w:rPr>
          <w:t xml:space="preserve">3.1 建筑方案生成与深化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3_2">
        <w:r>
          <w:rPr>
            <w:rFonts w:hint="eastAsia"/>
            <w:color w:val="1C2733"/>
            <w:u w:val="none"/>
            <w:sz w:val="21"/>
          </w:rPr>
          <w:t xml:space="preserve">3.2 方案比选与设计交流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3_3">
        <w:r>
          <w:rPr>
            <w:rFonts w:hint="eastAsia"/>
            <w:color w:val="1C2733"/>
            <w:u w:val="none"/>
            <w:sz w:val="21"/>
          </w:rPr>
          <w:t xml:space="preserve">3.3 增量编辑与人机协同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3_4">
        <w:r>
          <w:rPr>
            <w:rFonts w:hint="eastAsia"/>
            <w:color w:val="1C2733"/>
            <w:u w:val="none"/>
            <w:sz w:val="21"/>
          </w:rPr>
          <w:t xml:space="preserve">3.4 精细度分级与预算控制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3_5">
        <w:r>
          <w:rPr>
            <w:rFonts w:hint="eastAsia"/>
            <w:color w:val="1C2733"/>
            <w:u w:val="none"/>
            <w:sz w:val="21"/>
          </w:rPr>
          <w:t xml:space="preserve">3.5 建筑之外的参数化物件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2_3_6">
        <w:r>
          <w:rPr>
            <w:rFonts w:hint="eastAsia"/>
            <w:color w:val="1C2733"/>
            <w:u w:val="none"/>
            <w:sz w:val="21"/>
          </w:rPr>
          <w:t xml:space="preserve">3.6 作为可复用的服务能力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1_04">
        <w:r>
          <w:rPr>
            <w:rFonts w:hint="eastAsia"/>
            <w:color w:val="1C2733"/>
            <w:u w:val="none"/>
            <w:sz w:val="21"/>
          </w:rPr>
          <w:t xml:space="preserve">04建筑成果展示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1_05">
        <w:r>
          <w:rPr>
            <w:rFonts w:hint="eastAsia"/>
            <w:color w:val="1C2733"/>
            <w:u w:val="none"/>
            <w:sz w:val="21"/>
          </w:rPr>
          <w:t xml:space="preserve">05创新点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1">
        <w:r>
          <w:rPr>
            <w:rFonts w:hint="eastAsia"/>
            <w:color w:val="1C2733"/>
            <w:u w:val="none"/>
            <w:sz w:val="21"/>
          </w:rPr>
          <w:t xml:space="preserve">创新点 01语义与几何分离，并用纯函数编译器保证可复现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2">
        <w:r>
          <w:rPr>
            <w:rFonts w:hint="eastAsia"/>
            <w:color w:val="1C2733"/>
            <w:u w:val="none"/>
            <w:sz w:val="21"/>
          </w:rPr>
          <w:t xml:space="preserve">创新点 02图纸驱动的落地：把「建什么」从模型手里收回来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3_agent">
        <w:r>
          <w:rPr>
            <w:rFonts w:hint="eastAsia"/>
            <w:color w:val="1C2733"/>
            <w:u w:val="none"/>
            <w:sz w:val="21"/>
          </w:rPr>
          <w:t xml:space="preserve">创新点 03修复的单调性门禁：给 Agent 的自我纠错设定准入条件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4">
        <w:r>
          <w:rPr>
            <w:rFonts w:hint="eastAsia"/>
            <w:color w:val="1C2733"/>
            <w:u w:val="none"/>
            <w:sz w:val="21"/>
          </w:rPr>
          <w:t xml:space="preserve">创新点 04能力边界显式声明，拒绝静默降级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5">
        <w:r>
          <w:rPr>
            <w:rFonts w:hint="eastAsia"/>
            <w:color w:val="1C2733"/>
            <w:u w:val="none"/>
            <w:sz w:val="21"/>
          </w:rPr>
          <w:t xml:space="preserve">创新点 05唯一人工决策点，并带失效保护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6">
        <w:r>
          <w:rPr>
            <w:rFonts w:hint="eastAsia"/>
            <w:color w:val="1C2733"/>
            <w:u w:val="none"/>
            <w:sz w:val="21"/>
          </w:rPr>
          <w:t xml:space="preserve">创新点 06几何引擎与框架彻底解耦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7">
        <w:r>
          <w:rPr>
            <w:rFonts w:hint="eastAsia"/>
            <w:color w:val="1C2733"/>
            <w:u w:val="none"/>
            <w:sz w:val="21"/>
          </w:rPr>
          <w:t xml:space="preserve">创新点 07参数化表示带来的存储效率：同等内容，体积相差两个数量级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8">
        <w:r>
          <w:rPr>
            <w:rFonts w:hint="eastAsia"/>
            <w:color w:val="1C2733"/>
            <w:u w:val="none"/>
            <w:sz w:val="21"/>
          </w:rPr>
          <w:t xml:space="preserve">创新点 08粒度即预算：精细度与算力由同一个参数约束</w:t>
        </w:r>
      </w:hyperlink>
    </w:p>
    <w:p>
      <w:pPr>
        <w:tabs>
          <w:tab w:pos="9071" w:val="right" w:leader="dot"/>
        </w:tabs>
        <w:spacing w:before="0" w:after="60"/>
        <w:ind w:left="425"/>
      </w:pPr>
      <w:hyperlink w:anchor="_Toc_s3_09">
        <w:r>
          <w:rPr>
            <w:rFonts w:hint="eastAsia"/>
            <w:color w:val="1C2733"/>
            <w:u w:val="none"/>
            <w:sz w:val="21"/>
          </w:rPr>
          <w:t xml:space="preserve">创新点 09知识治理做减法：明确不收录什么，与明确收录同样重要</w:t>
        </w:r>
      </w:hyperlink>
    </w:p>
    <w:r>
      <w:fldChar w:fldCharType="end"/>
    </w:r>
    <w:p>
      <w:pPr>
        <w:sectPr>
          <w:footerReference w:type="default" r:id="rId33"/>
          <w:type w:val="nextPage"/>
          <w:pgSz w:w="11906" w:h="16838"/>
          <w:pgMar w:top="1247" w:bottom="1134" w:left="1361" w:right="1361"/>
          <w:pgNumType w:start="1"/>
        </w:sectPr>
      </w:pPr>
    </w:p>
    <w:p>
      <w:bookmarkStart w:id="38" w:name="_Toc_s1_01"/>
      <w:bookmarkStart w:id="0" w:name="s1-01"/>
      <w:pPr>
        <w:pStyle w:val="Heading1"/>
      </w:pPr>
      <w:bookmarkEnd w:id="0"/>
      <w:r>
        <w:rPr>
          <w:rFonts w:eastAsia="Microsoft YaHei" w:hint="eastAsia"/>
          <w:b/>
          <w:color w:val="174F7A"/>
          <w:sz w:val="28"/>
        </w:rPr>
      </w:r>
      <w:r>
        <w:rPr>
          <w:rFonts w:eastAsia="Microsoft YaHei" w:hint="eastAsia"/>
          <w:b/>
          <w:color w:val="174F7A"/>
          <w:sz w:val="28"/>
        </w:rPr>
        <w:t>01</w:t>
      </w:r>
      <w:r>
        <w:rPr>
          <w:rFonts w:ascii="Microsoft YaHei" w:eastAsia="Microsoft YaHei" w:hAnsi="Microsoft YaHei" w:cs="Microsoft YaHei" w:hint="eastAsia"/>
          <w:b/>
          <w:color w:val="174F7A"/>
          <w:sz w:val="28"/>
          <w:lang w:eastAsia="zh-CN"/>
        </w:rPr>
        <w:t xml:space="preserve"> 项目背景</w:t>
      </w:r>
      <w:bookmarkEnd w:id="38"/>
    </w:p>
    <w:p>
      <w:bookmarkStart w:id="39" w:name="_Toc_s2_1_1"/>
      <w:bookmarkStart w:id="1" w:name="s2-1-1"/>
      <w:pPr>
        <w:pStyle w:val="Heading2"/>
      </w:pPr>
      <w:bookmarkEnd w:id="1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1.1 问题的提出</w:t>
      </w:r>
      <w:bookmarkEnd w:id="39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三维场景内容生产长期存在一个结构性瓶颈：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建模是强手工、弱复用、慢迭代</w:t>
      </w:r>
      <w:r>
        <w:rPr>
          <w:rFonts w:ascii="Microsoft YaHei" w:eastAsia="Microsoft YaHei" w:hAnsi="Microsoft YaHei" w:cs="Microsoft YaHei" w:hint="eastAsia"/>
          <w:lang w:eastAsia="zh-CN"/>
        </w:rPr>
        <w:t>的过程。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设计师逐件建立墙体、门窗、屋顶等构件，导出为网格或场景文件，再导入引擎。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这条链路有三个难以回避的问题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单份内容的生产周期长且人力成本高；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产出是「已经定型的几何」，无法按构件语义理解，也无法通过调整参数复用；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任何一处修改都要回到建模工具重新操作，难以支撑多轮方案比选与多人协作。</w:t>
      </w:r>
      <w:r>
        <w:rPr>
          <w:rFonts w:eastAsia="Microsoft YaHei" w:hint="eastAsia"/>
        </w:rPr>
      </w:r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大模型出现后，「用一句话生成三维场景」成为一个显然的诉求。但把这句话真正做成可用产品，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需要先回答三个问题：模型生成的产物是否可编辑？生成过程能否被约束和纠正？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错误能否在交付前被发现？</w:t>
      </w:r>
      <w:r>
        <w:rPr>
          <w:rFonts w:eastAsia="Microsoft YaHei" w:hint="eastAsia"/>
        </w:rPr>
        <w:t xml:space="preserve">WildAgent </w:t>
      </w:r>
      <w:r>
        <w:rPr>
          <w:rFonts w:ascii="Microsoft YaHei" w:eastAsia="Microsoft YaHei" w:hAnsi="Microsoft YaHei" w:cs="Microsoft YaHei" w:hint="eastAsia"/>
          <w:lang w:eastAsia="zh-CN"/>
        </w:rPr>
        <w:t>的全部设计，都是围绕这三个问题展开的。</w:t>
      </w:r>
      <w:r>
        <w:rPr>
          <w:rFonts w:eastAsia="Microsoft YaHei" w:hint="eastAsia"/>
        </w:rPr>
      </w:r>
    </w:p>
    <w:p>
      <w:bookmarkStart w:id="40" w:name="_Toc_s2_1_2"/>
      <w:bookmarkStart w:id="2" w:name="s2-1-2"/>
      <w:pPr>
        <w:pStyle w:val="Heading2"/>
      </w:pPr>
      <w:bookmarkEnd w:id="2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1.2 两条既有路径及其局限</w:t>
      </w:r>
      <w:bookmarkEnd w:id="40"/>
    </w:p>
    <w:p>
      <w:bookmarkStart w:id="41" w:name="_Toc_s3_meshy_tripo"/>
      <w:bookmarkStart w:id="3" w:name="s3-meshy-tripo"/>
      <w:pPr>
        <w:pStyle w:val="Heading3"/>
      </w:pPr>
      <w:bookmarkEnd w:id="3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路径一：网格资产生成（Meshy、Tripo 一类）</w:t>
      </w:r>
      <w:bookmarkEnd w:id="41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这类工具从文本或单图生成三角网格，产出质感真实、上手门槛低，适合快速制作和探索视觉资产。 但网格路线保存的是顶点、面与纹理数据，缺少构件语义与参数结构。 一扇窗在文件里只是一片三角形区域，无法回答「这是哪类窗、装在哪面墙、宽高多少、能否换成推拉窗」。 这类资产适合展示，不适合作为需要按构件理解、调整和复用的建筑主体。</w:t>
      </w:r>
    </w:p>
    <w:p>
      <w:bookmarkStart w:id="42" w:name="_Toc_s3_three_js"/>
      <w:bookmarkStart w:id="4" w:name="s3-three-js"/>
      <w:pPr>
        <w:pStyle w:val="Heading3"/>
      </w:pPr>
      <w:bookmarkEnd w:id="4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路径二：大模型直接编写 Three.js 代码</w:t>
      </w:r>
      <w:bookmarkEnd w:id="42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让模型直接输出渲染代码确实可以得到能跑的场景，但它本质上是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一次性代码产物</w:t>
      </w:r>
      <w:r>
        <w:rPr>
          <w:rFonts w:ascii="Microsoft YaHei" w:eastAsia="Microsoft YaHei" w:hAnsi="Microsoft YaHei" w:cs="Microsoft YaHei" w:hint="eastAsia"/>
          <w:lang w:eastAsia="zh-CN"/>
        </w:rPr>
        <w:t>： 每份场景是一段独立代码，参数散落在语句里，没有统一的数据契约，也无法做结构化校验。 修改一个参数需要重新生成，跨场景复用几乎不可能。一旦场景变复杂， 模型的输出还会面临截断、格式漂移和静默出错等固有问题。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6EC"/>
            <w:tcBorders>
              <w:left w:val="single" w:sz="24" w:space="0" w:color="C9A35D"/>
            </w:tcBorders>
          </w:tcPr>
          <w:p>
            <w:pPr>
              <w:spacing w:line="403" w:lineRule="auto"/>
              <w:pBdr>
                <w:left w:val="single" w:sz="6" w:space="0" w:color="C9A35D"/>
              </w:pBdr>
              <w:shd w:val="clear" w:color="auto" w:fill="FDF6EC"/>
            </w:pPr>
            <w:r>
              <w:rPr>
                <w:rFonts w:eastAsia="Microsoft YaHei" w:hint="eastAsia"/>
                <w:b/>
                <w:color w:val="4A3D28"/>
                <w:sz w:val="17"/>
              </w:rPr>
              <w:t>共同的问题：</w:t>
            </w:r>
          </w:p>
          <w:p>
            <w:pPr>
              <w:spacing w:line="403" w:lineRule="auto"/>
              <w:pBdr>
                <w:left w:val="single" w:sz="6" w:space="0" w:color="C9A35D"/>
              </w:pBdr>
              <w:shd w:val="clear" w:color="auto" w:fill="FDF6EC"/>
            </w:pPr>
            <w:r>
              <w:rPr>
                <w:rFonts w:eastAsia="Microsoft YaHei" w:hint="eastAsia"/>
                <w:color w:val="4A3D28"/>
                <w:sz w:val="17"/>
              </w:rPr>
              <w:t>这两条路径都把「设计判断」和「几何实现」混在同一个产物里。</w:t>
              <w:br/>
              <w:t xml:space="preserve">      前者丢失了参数结构，后者丢失了数据契约。要同时拿到语义、可编辑性与可校验性，</w:t>
              <w:br/>
              <w:t xml:space="preserve">      就必须在中间引入一层独立的、可被程序精确解释的结构化表示。</w:t>
              <w:br/>
              <w:t xml:space="preserve">    </w:t>
            </w:r>
          </w:p>
        </w:tc>
      </w:tr>
    </w:tbl>
    <w:p>
      <w:bookmarkStart w:id="43" w:name="_Toc_s2_1_3"/>
      <w:bookmarkStart w:id="5" w:name="s2-1-3"/>
      <w:pPr>
        <w:pStyle w:val="Heading2"/>
      </w:pPr>
      <w:bookmarkEnd w:id="5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1.3 项目定位</w:t>
      </w:r>
      <w:bookmarkEnd w:id="43"/>
    </w:p>
    <w:p>
      <w:pPr>
        <w:jc w:val="both"/>
      </w:pPr>
      <w:r>
        <w:rPr>
          <w:rFonts w:eastAsia="Microsoft YaHei" w:hint="eastAsia"/>
        </w:rPr>
        <w:t xml:space="preserve">WildAgent </w:t>
      </w:r>
      <w:r>
        <w:rPr>
          <w:rFonts w:ascii="Microsoft YaHei" w:eastAsia="Microsoft YaHei" w:hAnsi="Microsoft YaHei" w:cs="Microsoft YaHei" w:hint="eastAsia"/>
          <w:lang w:eastAsia="zh-CN"/>
        </w:rPr>
        <w:t>选择引入一层自定义参数化蓝图语言</w:t>
      </w:r>
      <w:r>
        <w:rPr>
          <w:rFonts w:eastAsia="Microsoft YaHei" w:hint="eastAsia"/>
        </w:rPr>
        <w:t xml:space="preserve"> </w:t>
      </w:r>
      <w:r>
        <w:rPr>
          <w:rFonts w:eastAsia="Microsoft YaHei" w:hint="eastAsia"/>
          <w:b/>
        </w:rPr>
        <w:t>WILD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作为中间表示， 并把整个系统划分为「设计」与「实现」两层：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设计层由模型负责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决定体量关系、立面分格、屋顶形式、构件需求与材质意图，产出语义化的设计文档；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实现层由确定性代码负责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把设计编译为蓝图、把蓝图重建为几何、把蓝图校验为可交付或不可交付，全程不依赖模型。</w:t>
      </w:r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这个划分的意义在于：模型擅长判断、不擅长算数与保持一致；程序擅长算数与保持一致、不擅长审美。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把两类工作分给两类执行者，系统才能同时获得「设计有灵气」和「落地可信」。</w:t>
      </w:r>
      <w:r>
        <w:rPr>
          <w:rFonts w:eastAsia="Microsoft YaHei" w:hint="eastAsia"/>
        </w:rPr>
        <w:t xml:space="preserve">WILD </w:t>
      </w:r>
      <w:r>
        <w:rPr>
          <w:rFonts w:ascii="Microsoft YaHei" w:eastAsia="Microsoft YaHei" w:hAnsi="Microsoft YaHei" w:cs="Microsoft YaHei" w:hint="eastAsia"/>
          <w:lang w:eastAsia="zh-CN"/>
        </w:rPr>
        <w:t>蓝图本身不含任何网格数据，只描述构件、尺寸、坐标、依附关系与材质，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因此它既是交付格式，也是可版本化、可复用的存档格式。</w:t>
      </w:r>
      <w:r>
        <w:rPr>
          <w:rFonts w:eastAsia="Microsoft YaHei" w:hint="eastAsia"/>
        </w:rPr>
      </w:r>
    </w:p>
    <w:p>
      <w:bookmarkStart w:id="44" w:name="_Toc_s2_1_4"/>
      <w:bookmarkStart w:id="6" w:name="s2-1-4"/>
      <w:pPr>
        <w:pStyle w:val="Heading2"/>
      </w:pPr>
      <w:bookmarkEnd w:id="6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1.4 目标形态</w:t>
      </w:r>
      <w:bookmarkEnd w:id="44"/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项目不是以「</w:t>
      </w:r>
      <w:r>
        <w:rPr>
          <w:rFonts w:eastAsia="Microsoft YaHei" w:hint="eastAsia"/>
        </w:rPr>
        <w:t xml:space="preserve">AI </w:t>
      </w:r>
      <w:r>
        <w:rPr>
          <w:rFonts w:ascii="Microsoft YaHei" w:eastAsia="Microsoft YaHei" w:hAnsi="Microsoft YaHei" w:cs="Microsoft YaHei" w:hint="eastAsia"/>
          <w:lang w:eastAsia="zh-CN"/>
        </w:rPr>
        <w:t>出图工具」为终点，而是以</w:t>
      </w:r>
      <w:r>
        <w:rPr>
          <w:rFonts w:ascii="Microsoft YaHei" w:eastAsia="Microsoft YaHei" w:hAnsi="Microsoft YaHei" w:cs="Microsoft YaHei" w:hint="eastAsia"/>
          <w:b/>
          <w:lang w:eastAsia="zh-CN"/>
        </w:rPr>
        <w:t>网页版建筑制作工作台</w:t>
      </w:r>
      <w:r>
        <w:rPr>
          <w:rFonts w:ascii="Microsoft YaHei" w:eastAsia="Microsoft YaHei" w:hAnsi="Microsoft YaHei" w:cs="Microsoft YaHei" w:hint="eastAsia"/>
          <w:lang w:eastAsia="zh-CN"/>
        </w:rPr>
        <w:t>为目标形态：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自然语言生成只是入口之一，后续的构件编辑、参数调整、材质编辑、光影调试都在同一界面完成。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人的角色是设计决策者与编辑者，</w:t>
      </w:r>
      <w:r>
        <w:rPr>
          <w:rFonts w:eastAsia="Microsoft YaHei" w:hint="eastAsia"/>
        </w:rP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的角色是把人的意图翻译成结构化操作，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双方改动经统一补丁格式合入，而不是相互覆盖。</w:t>
      </w:r>
      <w:r>
        <w:rPr>
          <w:rFonts w:eastAsia="Microsoft YaHei" w:hint="eastAsia"/>
        </w:rPr>
      </w:r>
      <w:r>
        <w:rPr>
          <w:rFonts w:eastAsia="Microsoft YaHei" w:hint="eastAsia"/>
        </w:rPr>
      </w:r>
      <w:r>
        <w:rPr>
          <w:rFonts w:eastAsia="Microsoft YaHei" w:hint="eastAsia"/>
        </w:rPr>
      </w:r>
    </w:p>
    <w:p>
      <w:pPr>
        <w:sectPr>
          <w:footerReference w:type="default" r:id="rId34"/>
          <w:type w:val="nextPage"/>
          <w:pgSz w:w="11906" w:h="16838"/>
          <w:pgMar w:top="1247" w:bottom="1134" w:left="1361" w:right="1361"/>
        </w:sectPr>
      </w:pPr>
    </w:p>
    <w:p>
      <w:bookmarkStart w:id="45" w:name="_Toc_s1_02"/>
      <w:bookmarkStart w:id="7" w:name="s1-02"/>
      <w:pPr>
        <w:pStyle w:val="Heading1"/>
      </w:pPr>
      <w:bookmarkEnd w:id="7"/>
      <w:r>
        <w:rPr>
          <w:rFonts w:eastAsia="Microsoft YaHei" w:hint="eastAsia"/>
          <w:b/>
          <w:color w:val="174F7A"/>
          <w:sz w:val="28"/>
        </w:rPr>
      </w:r>
      <w:r>
        <w:rPr>
          <w:rFonts w:eastAsia="Microsoft YaHei" w:hint="eastAsia"/>
          <w:b/>
          <w:color w:val="174F7A"/>
          <w:sz w:val="28"/>
        </w:rPr>
        <w:t>02</w:t>
      </w:r>
      <w:r>
        <w:rPr>
          <w:rFonts w:ascii="Microsoft YaHei" w:eastAsia="Microsoft YaHei" w:hAnsi="Microsoft YaHei" w:cs="Microsoft YaHei" w:hint="eastAsia"/>
          <w:b/>
          <w:color w:val="174F7A"/>
          <w:sz w:val="28"/>
          <w:lang w:eastAsia="zh-CN"/>
        </w:rPr>
        <w:t xml:space="preserve"> 技术架构</w:t>
      </w:r>
      <w:bookmarkEnd w:id="45"/>
    </w:p>
    <w:p>
      <w:bookmarkStart w:id="46" w:name="_Toc_s2_2_1"/>
      <w:bookmarkStart w:id="8" w:name="s2-2-1"/>
      <w:pPr>
        <w:pStyle w:val="Heading2"/>
      </w:pPr>
      <w:bookmarkEnd w:id="8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2.1 总体架构</w:t>
      </w:r>
      <w:bookmarkEnd w:id="46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系统由三个可独立运行的包组成，依赖方向严格单向，不存在循环引用。 分层的核心目的是：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让几何算法在全系统只有一份实现</w:t>
      </w:r>
      <w:r>
        <w:rPr>
          <w:rFonts w:ascii="Microsoft YaHei" w:eastAsia="Microsoft YaHei" w:hAnsi="Microsoft YaHei" w:cs="Microsoft YaHei" w:hint="eastAsia"/>
          <w:lang w:eastAsia="zh-CN"/>
        </w:rPr>
        <w:t>， 避免后端与前端各自解释同一份蓝图而产生不一致。</w:t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5029200" cy="5339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84" w:lineRule="auto" w:before="0" w:after="195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6"/>
          <w:lang w:eastAsia="zh-CN"/>
        </w:rPr>
        <w:t>图</w:t>
      </w:r>
      <w:r>
        <w:rPr>
          <w:rFonts w:eastAsia="Microsoft YaHei" w:hint="eastAsia"/>
          <w:color w:val="6B7885"/>
          <w:sz w:val="16"/>
        </w:rPr>
        <w:t xml:space="preserve"> 1</w:t>
      </w:r>
      <w:r>
        <w:rPr>
          <w:rFonts w:ascii="Microsoft YaHei" w:eastAsia="Microsoft YaHei" w:hAnsi="Microsoft YaHei" w:cs="Microsoft YaHei" w:hint="eastAsia"/>
          <w:color w:val="6B7885"/>
          <w:sz w:val="16"/>
          <w:lang w:eastAsia="zh-CN"/>
        </w:rPr>
        <w:t xml:space="preserve">　三层结构。依赖方向自上而下单向流动，蓝图为三层之间唯一的数据契约。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3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wild-core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几何引擎。无框架依赖、无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 npm 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运行时依赖，唯一公开入口；对外只暴露「蓝图进、几何出」。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wild-web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编辑器。负责交互、状态与渲染适配，不实现任何几何算法，重建在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 Web Worker 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中执行以避免阻塞交互。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wild-server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服务端。负责模型调用、知识检索、生成编排与交付校验，同时作为可独立接入的微服务。</w:t>
            </w:r>
          </w:p>
        </w:tc>
      </w:tr>
    </w:tbl>
    <w:p>
      <w:bookmarkStart w:id="47" w:name="_Toc_s2_2_2"/>
      <w:bookmarkStart w:id="9" w:name="s2-2-2"/>
      <w:pPr>
        <w:pStyle w:val="Heading2"/>
      </w:pPr>
      <w:bookmarkEnd w:id="9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2.2 三个核心数据契约</w:t>
      </w:r>
      <w:bookmarkEnd w:id="47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系统复杂度的主要来源不是代码量，而是三类数据在不同阶段的职责边界。 明确划分后，绝大多数复杂问题都可以归因到「某个契约被越界使用」。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642"/>
        <w:gridCol w:w="2851"/>
        <w:gridCol w:w="1901"/>
        <w:gridCol w:w="2246"/>
      </w:tblGrid>
      <w:tr>
        <w:tc>
          <w:tcPr>
            <w:tcW w:type="pct" w:w="9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契约</w:t>
            </w:r>
          </w:p>
        </w:tc>
        <w:tc>
          <w:tcPr>
            <w:tcW w:type="pct" w:w="1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承载内容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产生者</w:t>
            </w:r>
          </w:p>
        </w:tc>
        <w:tc>
          <w:tcPr>
            <w:tcW w:type="pct" w:w="1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约束</w:t>
            </w:r>
          </w:p>
        </w:tc>
      </w:tr>
      <w:tr>
        <w:tc>
          <w:tcPr>
            <w:tcW w:type="pct" w:w="9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DesignDocument</w:t>
            </w:r>
            <w:r>
              <w:rPr>
                <w:rFonts w:eastAsia="Microsoft YaHei" w:hint="eastAsia"/>
              </w:rPr>
              <w:t xml:space="preserve"> </w:t>
              <w:br/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设计文档</w:t>
            </w:r>
          </w:p>
        </w:tc>
        <w:tc>
          <w:tcPr>
            <w:tcW w:type="pct" w:w="1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体量与层数、立面轴网与分格、屋顶形式、构件配额、已解析材质意图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 xml:space="preserve">建筑方案节点 </w:t>
              <w:br/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（模型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+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归一化）</w:t>
            </w:r>
          </w:p>
        </w:tc>
        <w:tc>
          <w:tcPr>
            <w:tcW w:type="pct" w:w="1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必须经人工审核批准，才允许进入落地环节</w:t>
            </w:r>
          </w:p>
        </w:tc>
      </w:tr>
      <w:tr>
        <w:tc>
          <w:tcPr>
            <w:tcW w:type="pct" w:w="9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Blueprint</w:t>
            </w:r>
            <w:r>
              <w:rPr>
                <w:rFonts w:eastAsia="Microsoft YaHei" w:hint="eastAsia"/>
              </w:rPr>
              <w:t xml:space="preserve"> </w:t>
              <w:br/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WILD 蓝图 </w:t>
            </w:r>
            <w:r>
              <w:rPr>
                <w:rFonts w:ascii="Courier" w:hAnsi="Courier" w:eastAsia="Microsoft YaHei" w:hint="eastAsia"/>
              </w:rPr>
              <w:t>.wild</w:t>
            </w:r>
          </w:p>
        </w:tc>
        <w:tc>
          <w:tcPr>
            <w:tcW w:type="pct" w:w="1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构件类型、参数、坐标、依附关系、材质引用与资产清单；不含网格数据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 xml:space="preserve">确定性编译器 </w:t>
              <w:br/>
            </w:r>
            <w:r>
              <w:rPr>
                <w:rFonts w:eastAsia="Microsoft YaHei" w:hint="eastAsia"/>
              </w:rPr>
              <w:t xml:space="preserve"> （纯函数）</w:t>
            </w:r>
          </w:p>
        </w:tc>
        <w:tc>
          <w:tcPr>
            <w:tcW w:type="pct" w:w="1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必须通过完整校验流水线才允许保存与交付</w:t>
            </w:r>
          </w:p>
        </w:tc>
      </w:tr>
      <w:tr>
        <w:tc>
          <w:tcPr>
            <w:tcW w:type="pct" w:w="9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ScenePatch</w:t>
            </w:r>
            <w:r>
              <w:rPr>
                <w:rFonts w:eastAsia="Microsoft YaHei" w:hint="eastAsia"/>
              </w:rPr>
              <w:t xml:space="preserve"> </w:t>
              <w:br/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场景补丁</w:t>
            </w:r>
          </w:p>
        </w:tc>
        <w:tc>
          <w:tcPr>
            <w:tcW w:type="pct" w:w="1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 xml:space="preserve">16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种结构化操作：元素与构件的增删改、材质调整与调优、资产入替、模板与实例、行为与编辑器元信息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补丁节点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/</w:t>
            </w:r>
            <w:r>
              <w:rPr>
                <w:rFonts w:eastAsia="Microsoft YaHei" w:hint="eastAsia"/>
              </w:rPr>
              <w:t xml:space="preserve"> </w:t>
              <w:br/>
            </w:r>
            <w:r>
              <w:rPr>
                <w:rFonts w:eastAsia="Microsoft YaHei" w:hint="eastAsia"/>
              </w:rPr>
              <w:t xml:space="preserve"> 用户对话</w:t>
            </w:r>
          </w:p>
        </w:tc>
        <w:tc>
          <w:tcPr>
            <w:tcW w:type="pct" w:w="1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一律先执行预检与完整校验；失败整单回滚，不留半成品</w:t>
            </w:r>
          </w:p>
        </w:tc>
      </w:tr>
    </w:tbl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三者构成一条清晰的链路：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设计 → 蓝图 → 修改</w:t>
      </w:r>
      <w:r>
        <w:rPr>
          <w:rFonts w:ascii="Microsoft YaHei" w:eastAsia="Microsoft YaHei" w:hAnsi="Microsoft YaHei" w:cs="Microsoft YaHei" w:hint="eastAsia"/>
          <w:lang w:eastAsia="zh-CN"/>
        </w:rPr>
        <w:t>。 模型负责前两段的语义判断，确定性代码负责第三段的执行与回滚。 「设计未定不许建」「校验不过不许存」「补丁失败不留脏」三条规则， 构成了系统可靠性的基本骨架。</w:t>
      </w:r>
      <w:r>
        <w:rPr>
          <w:rFonts w:eastAsia="Microsoft YaHei" w:hint="eastAsia"/>
        </w:rPr>
      </w:r>
      <w:r>
        <w:rPr>
          <w:rFonts w:eastAsia="Microsoft YaHei" w:hint="eastAsia"/>
        </w:rPr>
      </w:r>
    </w:p>
    <w:p>
      <w:pPr>
        <w:sectPr>
          <w:footerReference w:type="default" r:id="rId35"/>
          <w:type w:val="nextPage"/>
          <w:pgSz w:w="11906" w:h="16838"/>
          <w:pgMar w:top="1247" w:bottom="1134" w:left="1361" w:right="1361"/>
        </w:sectPr>
      </w:pPr>
    </w:p>
    <w:p>
      <w:bookmarkStart w:id="48" w:name="_Toc_s2_2_3"/>
      <w:bookmarkStart w:id="10" w:name="s2-2-3"/>
      <w:pPr>
        <w:pStyle w:val="Heading2"/>
      </w:pPr>
      <w:bookmarkEnd w:id="10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2.3 生成主链路</w:t>
      </w:r>
      <w:bookmarkEnd w:id="48"/>
    </w:p>
    <w:p>
      <w:pPr>
        <w:jc w:val="both"/>
      </w:pPr>
      <w:r>
        <w:rPr>
          <w:rFonts w:eastAsia="Microsoft YaHei" w:hint="eastAsia"/>
        </w:rPr>
        <w:t xml:space="preserve">LangGraph </w:t>
      </w:r>
      <w:r>
        <w:rPr>
          <w:rFonts w:ascii="Microsoft YaHei" w:eastAsia="Microsoft YaHei" w:hAnsi="Microsoft YaHei" w:cs="Microsoft YaHei" w:hint="eastAsia"/>
          <w:lang w:eastAsia="zh-CN"/>
        </w:rPr>
        <w:t>只承担编排，不承载业务判断。图拓扑集中定义在一处，节点实现分散在各领域包，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并由测试强制「节点入口文件不超过</w:t>
      </w:r>
      <w:r>
        <w:rPr>
          <w:rFonts w:eastAsia="Microsoft YaHei" w:hint="eastAsia"/>
        </w:rPr>
        <w:t xml:space="preserve"> 100 </w:t>
      </w:r>
      <w:r>
        <w:rPr>
          <w:rFonts w:ascii="Microsoft YaHei" w:eastAsia="Microsoft YaHei" w:hAnsi="Microsoft YaHei" w:cs="Microsoft YaHei" w:hint="eastAsia"/>
          <w:lang w:eastAsia="zh-CN"/>
        </w:rPr>
        <w:t>行」「节点之间不得互相导入」「领域包不得反向依赖入口层」。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这条约束保证了任何一次功能扩展都不会退化成核心文件持续膨胀。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5029200" cy="4206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84" w:lineRule="auto" w:before="0" w:after="195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6"/>
          <w:lang w:eastAsia="zh-CN"/>
        </w:rPr>
        <w:t>图</w:t>
      </w:r>
      <w:r>
        <w:rPr>
          <w:rFonts w:eastAsia="Microsoft YaHei" w:hint="eastAsia"/>
          <w:color w:val="6B7885"/>
          <w:sz w:val="16"/>
        </w:rPr>
        <w:t xml:space="preserve"> 2</w:t>
      </w:r>
      <w:r>
        <w:rPr>
          <w:rFonts w:ascii="Microsoft YaHei" w:eastAsia="Microsoft YaHei" w:hAnsi="Microsoft YaHei" w:cs="Microsoft YaHei" w:hint="eastAsia"/>
          <w:color w:val="6B7885"/>
          <w:sz w:val="16"/>
          <w:lang w:eastAsia="zh-CN"/>
        </w:rPr>
        <w:t xml:space="preserve">　生成主链路。设计审核是唯一暂停点，执行与重规划是唯一循环，其余顺序完全由状态中的数据决定。</w:t>
      </w:r>
    </w:p>
    <w:p>
      <w:bookmarkStart w:id="49" w:name="_Toc_s3_"/>
      <w:bookmarkStart w:id="11" w:name="s3-"/>
      <w:pPr>
        <w:pStyle w:val="Heading3"/>
      </w:pPr>
      <w:bookmarkEnd w:id="11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两个关键设计</w:t>
      </w:r>
      <w:bookmarkEnd w:id="49"/>
    </w:p>
    <w:p>
      <w:pPr>
        <w:pStyle w:val="ListBullet"/>
        <w:spacing w:before="60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b/>
          <w:lang w:eastAsia="zh-CN"/>
        </w:rPr>
        <w:t>任务展开不调用模型。</w:t>
      </w:r>
      <w:r>
        <w:rPr>
          <w:rFonts w:ascii="Microsoft YaHei" w:eastAsia="Microsoft YaHei" w:hAnsi="Microsoft YaHei" w:cs="Microsoft YaHei" w:hint="eastAsia"/>
          <w:lang w:eastAsia="zh-CN"/>
        </w:rPr>
        <w:t>图纸批准后，构件条目由程序按图纸标记做差集确定性推导得出。 这一步把「该建哪些构件」从模型的自由发挥变成程序的计算结果， 直接消除了漏生成、重复生成和类型发散这一类问题的源头。</w:t>
      </w:r>
    </w:p>
    <w:p>
      <w:pPr>
        <w:pStyle w:val="ListBullet"/>
        <w:spacing w:before="60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b/>
          <w:lang w:eastAsia="zh-CN"/>
        </w:rPr>
        <w:t>循环有明确边界。</w:t>
      </w:r>
      <w:r>
        <w:rPr>
          <w:rFonts w:ascii="Microsoft YaHei" w:eastAsia="Microsoft YaHei" w:hAnsi="Microsoft YaHei" w:cs="Microsoft YaHei" w:hint="eastAsia"/>
          <w:lang w:eastAsia="zh-CN"/>
        </w:rPr>
        <w:t>重规划受四重上界约束：单条目执行上限</w:t>
      </w:r>
      <w:r>
        <w:rPr>
          <w:rFonts w:eastAsia="Microsoft YaHei" w:hint="eastAsia"/>
        </w:rP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次、计划修订上限</w:t>
      </w:r>
      <w:r>
        <w:rPr>
          <w:rFonts w:eastAsia="Microsoft YaHei" w:hint="eastAsia"/>
        </w:rP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轮、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单条目替换上限</w:t>
      </w:r>
      <w:r>
        <w:rPr>
          <w:rFonts w:eastAsia="Microsoft YaHei" w:hint="eastAsia"/>
        </w:rP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次、连续无进展上限</w:t>
      </w:r>
      <w:r>
        <w:rPr>
          <w:rFonts w:eastAsia="Microsoft YaHei" w:hint="eastAsia"/>
        </w:rP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轮。任一上界触发即转入收尾，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不允许出现无限自我修复消耗预算的情况。</w:t>
      </w:r>
      <w:r>
        <w:rPr>
          <w:rFonts w:eastAsia="Microsoft YaHei" w:hint="eastAsia"/>
        </w:rPr>
      </w:r>
    </w:p>
    <w:p>
      <w:bookmarkStart w:id="50" w:name="_Toc_s2_2_4"/>
      <w:bookmarkStart w:id="12" w:name="s2-2-4"/>
      <w:pPr>
        <w:pStyle w:val="Heading2"/>
      </w:pPr>
      <w:bookmarkEnd w:id="12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2.4 确定性边界：纯函数编译器</w:t>
      </w:r>
      <w:bookmarkEnd w:id="50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这是整个系统最核心的工程决策。设计文档到蓝图的转换由</w:t>
      </w:r>
      <w:r>
        <w:rPr>
          <w:rFonts w:ascii="Courier" w:hAnsi="Courier" w:eastAsia="Microsoft YaHei" w:hint="eastAsia"/>
        </w:rPr>
        <w:t>app/agent/compiler/compile.py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完成，该模块被约束为：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无 IO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不读写文件、不访问网络；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无模型调用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编译过程中不存在任何</w:t>
      </w:r>
      <w:r>
        <w:rPr>
          <w:rFonts w:eastAsia="Microsoft YaHei" w:hint="eastAsia"/>
        </w:rP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交互；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无全局状态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不依赖可变的模块级变量。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三条约束共同保证了一件事：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同一份设计文档，无论编译多少次、在哪台机器上编译， 输出都逐字节相同</w:t>
      </w:r>
      <w:r>
        <w:rPr>
          <w:rFonts w:ascii="Microsoft YaHei" w:eastAsia="Microsoft YaHei" w:hAnsi="Microsoft YaHei" w:cs="Microsoft YaHei" w:hint="eastAsia"/>
          <w:lang w:eastAsia="zh-CN"/>
        </w:rPr>
        <w:t>。这使得蓝图成为可信的版本化产物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可以比对差异、可以回滚、可以在不同环境下复现，也使得「模型输出是否正确」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这一问题被收敛为「编译缺陷是否为空」这一可判定问题。</w:t>
      </w:r>
      <w:r>
        <w:rPr>
          <w:rFonts w:eastAsia="Microsoft YaHei" w:hint="eastAsia"/>
        </w:rPr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编译器遵循另一条原则：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它不产生设计</w:t>
      </w:r>
      <w:r>
        <w:rPr>
          <w:rFonts w:ascii="Microsoft YaHei" w:eastAsia="Microsoft YaHei" w:hAnsi="Microsoft YaHei" w:cs="Microsoft YaHei" w:hint="eastAsia"/>
          <w:lang w:eastAsia="zh-CN"/>
        </w:rPr>
        <w:t>。 如果图纸中某项内容超出引擎能力，编译器不会猜测或补全，而是将其作为编译缺陷报出， 交回上游处理。这保证了「图纸写了什么」与「蓝图建成什么」之间不存在隐藏的隐式转换。</w:t>
      </w:r>
    </w:p>
    <w:p>
      <w:bookmarkStart w:id="51" w:name="_Toc_s2_2_5"/>
      <w:bookmarkStart w:id="13" w:name="s2-2-5"/>
      <w:pPr>
        <w:pStyle w:val="Heading2"/>
      </w:pPr>
      <w:bookmarkEnd w:id="13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2.5 知识库与检索</w:t>
      </w:r>
      <w:bookmarkEnd w:id="51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知识库按</w:t>
      </w:r>
      <w:r>
        <w:rPr>
          <w:rFonts w:ascii="Microsoft YaHei" w:eastAsia="Microsoft YaHei" w:hAnsi="Microsoft YaHei" w:cs="Microsoft YaHei" w:hint="eastAsia"/>
          <w:b/>
          <w:lang w:eastAsia="zh-CN"/>
        </w:rPr>
        <w:t>能力边界</w:t>
      </w:r>
      <w:r>
        <w:rPr>
          <w:rFonts w:ascii="Microsoft YaHei" w:eastAsia="Microsoft YaHei" w:hAnsi="Microsoft YaHei" w:cs="Microsoft YaHei" w:hint="eastAsia"/>
          <w:lang w:eastAsia="zh-CN"/>
        </w:rPr>
        <w:t>而非「尽可能全」的原则建设。核心判断是： 模型已有的通识不需要入库，真正需要补给模型的是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协议规范与引擎能力边界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即「这个系统的构件怎么写」「哪种形态当前引擎做不到」。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这一点直接决定了召回质量：一旦把模型本来就会的常识写进知识库，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召回结果中就会出现大量与当前任务无关的片段，反而干扰生成。</w:t>
      </w:r>
      <w:r>
        <w:rPr>
          <w:rFonts w:eastAsia="Microsoft YaHei" w:hint="eastAsia"/>
        </w:rPr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3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知识组织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按语义分片，标题路径与业务实体元数据随分片继承，保证分片独立可用且可过滤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检索链路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向量检索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 + 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元数据过滤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 + 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业务规则重排；单轮注入上限为最相关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 6 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个分片、约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 18000 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字符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效果量化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以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 Hit@K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、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Recall@K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、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MRR 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三个指标离线评测，避免凭主观判断调整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门控策略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默认只观测不拦截；待用当前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 xml:space="preserve"> embedding </w:t>
            </w:r>
            <w:r>
              <w:rPr>
                <w:rFonts w:eastAsia="Microsoft YaHei" w:hint="eastAsia"/>
                <w:b w:val="0"/>
              </w:rPr>
              <w:t xml:space="preserve"> </w:t>
            </w:r>
            <w:r>
              <w:rPr>
                <w:rFonts w:eastAsia="Microsoft YaHei" w:hint="eastAsia"/>
                <w:b w:val="0"/>
              </w:rPr>
              <w:t>的正负样本校准距离阈值后再切换为拦截，避免未校准阈值误伤正常请求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候选入库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网络检索获得的候选知识先写入隔离区，经批准后由唯一晋升脚本入库并同步向量索引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shd w:val="clear" w:color="auto" w:fill="EDF4F8"/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6B7885"/>
              </w:rPr>
              <w:t>完整性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dotted" w:sz="6" w:space="0" w:color="CFDAE2"/>
              <w:left w:val="none" w:sz="6" w:space="0" w:color="000000"/>
              <w:right w:val="none" w:sz="6" w:space="0" w:color="000000"/>
            </w:tcBorders>
            <w:tcMar>
              <w:top w:w="60" w:type="dxa"/>
              <w:bottom w:w="6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 w:val="0"/>
              </w:rPr>
              <w:t>构建阶段逐项校验正式文档清单，缺少任一必需文档即构建失败</w:t>
            </w:r>
          </w:p>
        </w:tc>
      </w:tr>
    </w:tbl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上下文成本由此得到结构性控制：知识库总计约</w:t>
      </w:r>
      <w:r>
        <w:rPr>
          <w:rFonts w:eastAsia="Microsoft YaHei" w:hint="eastAsia"/>
        </w:rPr>
        <w:t xml:space="preserve"> 13 </w:t>
      </w:r>
      <w:r>
        <w:rPr>
          <w:rFonts w:ascii="Microsoft YaHei" w:eastAsia="Microsoft YaHei" w:hAnsi="Microsoft YaHei" w:cs="Microsoft YaHei" w:hint="eastAsia"/>
          <w:lang w:eastAsia="zh-CN"/>
        </w:rPr>
        <w:t>万字符，不足引擎源码的九分之一，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且单轮只注入其中最相关的极小部分。与「每次会话先通读整个项目」的通用</w:t>
      </w:r>
      <w:r>
        <w:rPr>
          <w:rFonts w:eastAsia="Microsoft YaHei" w:hint="eastAsia"/>
        </w:rP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路径相比，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这份知识沉淀在项目内部，不随会话结束而消失。</w:t>
      </w:r>
      <w:r>
        <w:rPr>
          <w:rFonts w:eastAsia="Microsoft YaHei" w:hint="eastAsia"/>
        </w:rPr>
      </w:r>
      <w:r>
        <w:rPr>
          <w:rFonts w:eastAsia="Microsoft YaHei" w:hint="eastAsia"/>
        </w:rPr>
      </w:r>
      <w:r>
        <w:rPr>
          <w:rFonts w:eastAsia="Microsoft YaHei" w:hint="eastAsia"/>
        </w:rPr>
      </w:r>
    </w:p>
    <w:p>
      <w:pPr>
        <w:sectPr>
          <w:footerReference w:type="default" r:id="rId36"/>
          <w:type w:val="nextPage"/>
          <w:pgSz w:w="11906" w:h="16838"/>
          <w:pgMar w:top="1247" w:bottom="1134" w:left="1361" w:right="1361"/>
        </w:sectPr>
      </w:pPr>
    </w:p>
    <w:p>
      <w:bookmarkStart w:id="52" w:name="_Toc_s2_2_6"/>
      <w:bookmarkStart w:id="14" w:name="s2-2-6"/>
      <w:pPr>
        <w:pStyle w:val="Heading2"/>
      </w:pPr>
      <w:bookmarkEnd w:id="14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2.6 校验与可靠性闭环</w:t>
      </w:r>
      <w:bookmarkEnd w:id="52"/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这是</w:t>
      </w:r>
      <w:r>
        <w:rPr>
          <w:rFonts w:eastAsia="Microsoft YaHei" w:hint="eastAsia"/>
        </w:rP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类系统最容易被做成「看起来在工作、实际在碰运气」的部分。</w:t>
      </w:r>
      <w:r>
        <w:rPr>
          <w:rFonts w:eastAsia="Microsoft YaHei" w:hint="eastAsia"/>
        </w:rPr>
        <w:t xml:space="preserve">WildAgent </w:t>
      </w:r>
      <w:r>
        <w:rPr>
          <w:rFonts w:ascii="Microsoft YaHei" w:eastAsia="Microsoft YaHei" w:hAnsi="Microsoft YaHei" w:cs="Microsoft YaHei" w:hint="eastAsia"/>
          <w:lang w:eastAsia="zh-CN"/>
        </w:rPr>
        <w:t>的处理原则是：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不让模型承担它无法被约束的判断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能由程序判定的问题一律程序判定，必须由模型处理的场景一律先定义准入条件。</w:t>
      </w:r>
      <w:r>
        <w:rPr>
          <w:rFonts w:eastAsia="Microsoft YaHei" w:hint="eastAsia"/>
        </w:rPr>
      </w:r>
    </w:p>
    <w:p>
      <w:bookmarkStart w:id="53" w:name="_Toc_s3__2"/>
      <w:bookmarkStart w:id="15" w:name="s3--2"/>
      <w:pPr>
        <w:pStyle w:val="Heading3"/>
      </w:pPr>
      <w:bookmarkEnd w:id="15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两级校验结构</w:t>
      </w:r>
      <w:bookmarkEnd w:id="53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3456"/>
        <w:gridCol w:w="3110"/>
      </w:tblGrid>
      <w:tr>
        <w:tc>
          <w:tcPr>
            <w:tcW w:type="pct" w:w="12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层级</w:t>
            </w:r>
          </w:p>
        </w:tc>
        <w:tc>
          <w:tcPr>
            <w:tcW w:type="pct" w:w="20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职责</w:t>
            </w:r>
          </w:p>
        </w:tc>
        <w:tc>
          <w:tcPr>
            <w:tcW w:type="pct" w:w="18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执行者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结构校验</w:t>
            </w:r>
          </w:p>
        </w:tc>
        <w:tc>
          <w:tcPr>
            <w:tcW w:type="pct" w:w="20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顶层结构、元数据完整性、几何容器与构件身份、构件类型闭集、资产清单格式、材质通道取值范围</w:t>
            </w:r>
          </w:p>
        </w:tc>
        <w:tc>
          <w:tcPr>
            <w:tcW w:type="pct" w:w="18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 xml:space="preserve">Pydantic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模型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+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纯函数，逐字段判定，无歧义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空间校验</w:t>
            </w:r>
          </w:p>
        </w:tc>
        <w:tc>
          <w:tcPr>
            <w:tcW w:type="pct" w:w="20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 xml:space="preserve">13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个空间校验器（墙高补齐、门窗贴墙与重叠、共墙交接、楼梯对齐、屋顶覆盖、贯通构件收进、重复骨架质量门禁等）与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11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类构件的放置校验</w:t>
            </w:r>
          </w:p>
        </w:tc>
        <w:tc>
          <w:tcPr>
            <w:tcW w:type="pct" w:w="18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确定性几何计算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+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文本协议，附带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9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类自动修复器</w:t>
            </w:r>
          </w:p>
        </w:tc>
      </w:tr>
    </w:tbl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校验流水线按固定顺序执行，包含两条容易被忽略但很关键的规则：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早退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基础结构校验未通过时，后续空间校验全部跳过并直接返回，避免在错误的对象上做几何计算；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b/>
          <w:lang w:eastAsia="zh-CN"/>
        </w:rPr>
        <w:t>尾递归复查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自动修复执行完毕后，以「不修复」模式再完整跑一遍流水线，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复查被后续修复动作意外改动的事实。这保证了最终交付状态是自洽的，而不是逐次修复的叠加结果。</w:t>
      </w:r>
      <w:r>
        <w:rPr>
          <w:rFonts w:eastAsia="Microsoft YaHei" w:hint="eastAsia"/>
        </w:rPr>
      </w:r>
    </w:p>
    <w:p>
      <w:bookmarkStart w:id="54" w:name="_Toc_s3__3"/>
      <w:bookmarkStart w:id="16" w:name="s3--3"/>
      <w:pPr>
        <w:pStyle w:val="Heading3"/>
      </w:pPr>
      <w:bookmarkEnd w:id="16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修复的单调性门禁</w:t>
      </w:r>
      <w:bookmarkEnd w:id="54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当校验失败需要模型介入时，系统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不直接接受模型的输出</w:t>
      </w:r>
      <w:r>
        <w:rPr>
          <w:rFonts w:ascii="Microsoft YaHei" w:eastAsia="Microsoft YaHei" w:hAnsi="Microsoft YaHei" w:cs="Microsoft YaHei" w:hint="eastAsia"/>
          <w:lang w:eastAsia="zh-CN"/>
        </w:rPr>
        <w:t>，而是先定义修复的准入条件：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候选蓝图必须同时满足两个条件才允许提交</w:t>
      </w:r>
      <w:r>
        <w:rPr>
          <w:rFonts w:eastAsia="Microsoft YaHei" w:hint="eastAsia"/>
        </w:rPr>
        <w:t>——</w:t>
      </w:r>
    </w:p>
    <w:p>
      <w:pPr>
        <w:pStyle w:val="ListNumber"/>
        <w:numPr>
          <w:ilvl w:val="0"/>
          <w:numId w:val="10"/>
        </w:numPr>
        <w:spacing w:before="60"/>
      </w:pPr>
      <w:r>
        <w:rPr>
          <w:rFonts w:ascii="Microsoft YaHei" w:eastAsia="Microsoft YaHei" w:hAnsi="Microsoft YaHei" w:cs="Microsoft YaHei" w:hint="eastAsia"/>
          <w:lang w:eastAsia="zh-CN"/>
        </w:rPr>
        <w:t>修复后错误数量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严格减少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before="60"/>
      </w:pPr>
      <w:r>
        <w:rPr>
          <w:rFonts w:ascii="Microsoft YaHei" w:eastAsia="Microsoft YaHei" w:hAnsi="Microsoft YaHei" w:cs="Microsoft YaHei" w:hint="eastAsia"/>
          <w:lang w:eastAsia="zh-CN"/>
        </w:rPr>
        <w:t>修复后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没有引入任何新的</w:t>
      </w:r>
      <w:r>
        <w:rPr>
          <w:rFonts w:ascii="Microsoft YaHei" w:eastAsia="Microsoft YaHei" w:hAnsi="Microsoft YaHei" w:cs="Microsoft YaHei" w:hint="eastAsia"/>
          <w:lang w:eastAsia="zh-CN"/>
        </w:rPr>
        <w:t>「错误码</w:t>
      </w:r>
      <w:r>
        <w:rPr>
          <w:rFonts w:eastAsia="Microsoft YaHei" w:hint="eastAsia"/>
        </w:rP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实体」组合。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任一条件不满足，候选蓝图整体丢弃，场景保留在修复前的状态，并把尝试记录写入审计。 此外，模型被限制只能调用白名单内的局部修复动作，且只能修改本轮失败的实体， 不允许修改实体的标识与类型、引用不存在的父墙或材质。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这条规则的意义在于：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系统保证了「修复只会让情况变好或保持不变」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从机制上排除了模型自我纠错时越修越坏的可能。这比单纯增加重试次数要可靠得多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重试次数无法保证方向，而单调性可以。</w:t>
      </w:r>
      <w:r>
        <w:rPr>
          <w:rFonts w:eastAsia="Microsoft YaHei" w:hint="eastAsia"/>
        </w:rPr>
      </w:r>
    </w:p>
    <w:p>
      <w:bookmarkStart w:id="55" w:name="_Toc_s3__4"/>
      <w:bookmarkStart w:id="17" w:name="s3--4"/>
      <w:pPr>
        <w:pStyle w:val="Heading3"/>
      </w:pPr>
      <w:bookmarkEnd w:id="17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能力边界的显式声明</w:t>
      </w:r>
      <w:bookmarkEnd w:id="55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另一类容易被忽略的风险是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静默降级</w:t>
      </w:r>
      <w:r>
        <w:rPr>
          <w:rFonts w:ascii="Microsoft YaHei" w:eastAsia="Microsoft YaHei" w:hAnsi="Microsoft YaHei" w:cs="Microsoft YaHei" w:hint="eastAsia"/>
          <w:lang w:eastAsia="zh-CN"/>
        </w:rPr>
        <w:t>：模型描述了一种形态，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引擎做不到，于是悄悄省略了它，用户直到看到成品才发现缺东西。</w:t>
      </w:r>
      <w:r>
        <w:rPr>
          <w:rFonts w:eastAsia="Microsoft YaHei" w:hint="eastAsia"/>
        </w:rPr>
        <w:t xml:space="preserve">WildAgent </w:t>
      </w:r>
      <w:r>
        <w:rPr>
          <w:rFonts w:ascii="Microsoft YaHei" w:eastAsia="Microsoft YaHei" w:hAnsi="Microsoft YaHei" w:cs="Microsoft YaHei" w:hint="eastAsia"/>
          <w:lang w:eastAsia="zh-CN"/>
        </w:rPr>
        <w:t>采用相反的做法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把当前不具备的能力显式声明在代码中，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当用户需求命中时，将对应条目标记为不可支持并写入交付清单，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同时说明本次实际会交付什么、以及用户如何获得可用结果。</w:t>
      </w:r>
      <w:r>
        <w:rPr>
          <w:rFonts w:eastAsia="Microsoft YaHei" w:hint="eastAsia"/>
        </w:rPr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当前显式声明的能力缺口有两类：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室内房间平面与房间布局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场地语义</w:t>
      </w:r>
      <w:r>
        <w:rPr>
          <w:rFonts w:ascii="Microsoft YaHei" w:eastAsia="Microsoft YaHei" w:hAnsi="Microsoft YaHei" w:cs="Microsoft YaHei" w:hint="eastAsia"/>
          <w:lang w:eastAsia="zh-CN"/>
        </w:rPr>
        <w:t>（车库、后院、花园等室外空间划分）。 与「能力缺失」不同，用户要求「平面图」这类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交付媒介不一致</w:t>
      </w:r>
      <w:r>
        <w:rPr>
          <w:rFonts w:ascii="Microsoft YaHei" w:eastAsia="Microsoft YaHei" w:hAnsi="Microsoft YaHei" w:cs="Microsoft YaHei" w:hint="eastAsia"/>
          <w:lang w:eastAsia="zh-CN"/>
        </w:rPr>
        <w:t>的表述只记提示、不判为失败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因为体量与立面的语义都在，只是呈现形式不同。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这条区分避免了把正常的表述差异误判为系统缺陷。</w:t>
      </w:r>
      <w:r>
        <w:rPr>
          <w:rFonts w:eastAsia="Microsoft YaHei" w:hint="eastAsia"/>
        </w:rPr>
      </w:r>
    </w:p>
    <w:p>
      <w:bookmarkStart w:id="56" w:name="_Toc_s3__5"/>
      <w:bookmarkStart w:id="18" w:name="s3--5"/>
      <w:pPr>
        <w:pStyle w:val="Heading3"/>
      </w:pPr>
      <w:bookmarkEnd w:id="18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人机协同的失效保护</w:t>
      </w:r>
      <w:bookmarkEnd w:id="56"/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设计审核使用</w:t>
      </w:r>
      <w:r>
        <w:rPr>
          <w:rFonts w:eastAsia="Microsoft YaHei" w:hint="eastAsia"/>
        </w:rPr>
        <w:t xml:space="preserve"> LangGraph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rPr>
          <w:rFonts w:eastAsia="Microsoft YaHei" w:hint="eastAsia"/>
        </w:rPr>
        <w:t xml:space="preserve"> </w:t>
      </w:r>
      <w:r>
        <w:rPr>
          <w:rFonts w:ascii="Courier" w:hAnsi="Courier" w:eastAsia="Microsoft YaHei" w:hint="eastAsia"/>
        </w:rPr>
        <w:t>interrupt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机制暂停图、以 </w:t>
      </w:r>
      <w:r>
        <w:rPr>
          <w:rFonts w:ascii="Courier" w:hAnsi="Courier" w:eastAsia="Microsoft YaHei" w:hint="eastAsia"/>
        </w:rPr>
        <w:t>Command(resume=…)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恢复。 审核结论的落地带有校验：恢复时比对设计文档的内容指纹与解析器版本，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若图纸在审核期间被改动，则拒绝沿用旧审核结论</w:t>
      </w:r>
      <w:r>
        <w:rPr>
          <w:rFonts w:ascii="Microsoft YaHei" w:eastAsia="Microsoft YaHei" w:hAnsi="Microsoft YaHei" w:cs="Microsoft YaHei" w:hint="eastAsia"/>
          <w:lang w:eastAsia="zh-CN"/>
        </w:rPr>
        <w:t>，要求重新审核。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这条保护针对的是一个真实存在的人机协作事故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人看到的图纸与最终建成的图纸不是同一版，任何静默接受都会产生难以察觉的错误。</w:t>
      </w:r>
      <w:r>
        <w:rPr>
          <w:rFonts w:eastAsia="Microsoft YaHei" w:hint="eastAsia"/>
        </w:rPr>
      </w:r>
    </w:p>
    <w:p>
      <w:bookmarkStart w:id="57" w:name="_Toc_s2_2_7"/>
      <w:bookmarkStart w:id="19" w:name="s2-2-7"/>
      <w:pPr>
        <w:pStyle w:val="Heading2"/>
      </w:pPr>
      <w:bookmarkEnd w:id="19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2.7 前端工作台</w:t>
      </w:r>
      <w:bookmarkEnd w:id="57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前端不是「结果查看器」，而是完整的工作台。除对话与步骤展示外， 提供属性面板调参、场景树增删构件、构件库直接新增、三轴拖拽移动等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直接操作</w:t>
      </w:r>
      <w:r>
        <w:rPr>
          <w:rFonts w:ascii="Microsoft YaHei" w:eastAsia="Microsoft YaHei" w:hAnsi="Microsoft YaHei" w:cs="Microsoft YaHei" w:hint="eastAsia"/>
          <w:lang w:eastAsia="zh-CN"/>
        </w:rPr>
        <w:t>能力。 这带来一个重要的使用特征：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小修改不需要经过对话</w:t>
      </w:r>
      <w:r>
        <w:rPr>
          <w:rFonts w:ascii="Microsoft YaHei" w:eastAsia="Microsoft YaHei" w:hAnsi="Microsoft YaHei" w:cs="Microsoft YaHei" w:hint="eastAsia"/>
          <w:lang w:eastAsia="zh-CN"/>
        </w:rPr>
        <w:t>。 拖动一扇窗、调整墙厚、删除一个构件都不消耗模型调用，也不存在模型「顺手改了别的地方」的风险。 在生成质量尚未完全稳定的阶段，这个特性比任何自动化能力都更有实际价值。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几何重建在 Web Worker 中执行</w:t>
      </w:r>
      <w:r>
        <w:rPr>
          <w:rFonts w:ascii="Microsoft YaHei" w:eastAsia="Microsoft YaHei" w:hAnsi="Microsoft YaHei" w:cs="Microsoft YaHei" w:hint="eastAsia"/>
          <w:lang w:eastAsia="zh-CN"/>
        </w:rPr>
        <w:t>，不阻塞画布交互；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补丁应用带事务性</w:t>
      </w:r>
      <w:r>
        <w:rPr>
          <w:rFonts w:ascii="Microsoft YaHei" w:eastAsia="Microsoft YaHei" w:hAnsi="Microsoft YaHei" w:cs="Microsoft YaHei" w:hint="eastAsia"/>
          <w:lang w:eastAsia="zh-CN"/>
        </w:rPr>
        <w:t>：预检与完整校验通过后才提交，失败则回滚蓝图并恢复上一版网格；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状态按请求与会话归属</w:t>
      </w:r>
      <w:r>
        <w:rPr>
          <w:rFonts w:ascii="Microsoft YaHei" w:eastAsia="Microsoft YaHei" w:hAnsi="Microsoft YaHei" w:cs="Microsoft YaHei" w:hint="eastAsia"/>
          <w:lang w:eastAsia="zh-CN"/>
        </w:rPr>
        <w:t>：消息、步骤、思考过程、诊断与产物均绑定请求标识，迟到的结果不会覆盖已切换的画布；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表现层与生成分离</w:t>
      </w:r>
      <w:r>
        <w:rPr>
          <w:rFonts w:ascii="Microsoft YaHei" w:eastAsia="Microsoft YaHei" w:hAnsi="Microsoft YaHei" w:cs="Microsoft YaHei" w:hint="eastAsia"/>
          <w:lang w:eastAsia="zh-CN"/>
        </w:rPr>
        <w:t>：世界光影设置、材质包、程序化材质各有独立面板与运行时，可单独编写、单独调试、即时渲染，不牵动生成链路。</w:t>
      </w:r>
      <w:r>
        <w:rPr>
          <w:rFonts w:eastAsia="Microsoft YaHei" w:hint="eastAsia"/>
        </w:rPr>
      </w:r>
      <w:r>
        <w:rPr>
          <w:rFonts w:eastAsia="Microsoft YaHei" w:hint="eastAsia"/>
        </w:rPr>
      </w:r>
    </w:p>
    <w:p>
      <w:pPr>
        <w:sectPr>
          <w:footerReference w:type="default" r:id="rId37"/>
          <w:type w:val="nextPage"/>
          <w:pgSz w:w="11906" w:h="16838"/>
          <w:pgMar w:top="1247" w:bottom="1134" w:left="1361" w:right="1361"/>
        </w:sectPr>
      </w:pPr>
    </w:p>
    <w:p>
      <w:bookmarkStart w:id="58" w:name="_Toc_s1_03"/>
      <w:bookmarkStart w:id="20" w:name="s1-03"/>
      <w:pPr>
        <w:pStyle w:val="Heading1"/>
      </w:pPr>
      <w:bookmarkEnd w:id="20"/>
      <w:r>
        <w:rPr>
          <w:rFonts w:eastAsia="Microsoft YaHei" w:hint="eastAsia"/>
          <w:b/>
          <w:color w:val="174F7A"/>
          <w:sz w:val="28"/>
        </w:rPr>
      </w:r>
      <w:r>
        <w:rPr>
          <w:rFonts w:eastAsia="Microsoft YaHei" w:hint="eastAsia"/>
          <w:b/>
          <w:color w:val="174F7A"/>
          <w:sz w:val="28"/>
        </w:rPr>
        <w:t>03</w:t>
      </w:r>
      <w:r>
        <w:rPr>
          <w:rFonts w:ascii="Microsoft YaHei" w:eastAsia="Microsoft YaHei" w:hAnsi="Microsoft YaHei" w:cs="Microsoft YaHei" w:hint="eastAsia"/>
          <w:b/>
          <w:color w:val="174F7A"/>
          <w:sz w:val="28"/>
          <w:lang w:eastAsia="zh-CN"/>
        </w:rPr>
        <w:t xml:space="preserve"> 应用场景</w:t>
      </w:r>
      <w:bookmarkEnd w:id="58"/>
    </w:p>
    <w:p>
      <w:bookmarkStart w:id="59" w:name="_Toc_s2_3_1"/>
      <w:bookmarkStart w:id="21" w:name="s2-3-1"/>
      <w:pPr>
        <w:pStyle w:val="Heading2"/>
      </w:pPr>
      <w:bookmarkEnd w:id="21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3.1 建筑方案生成与深化</w:t>
      </w:r>
      <w:bookmarkEnd w:id="59"/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最直接的场景：用自然语言描述一座建筑，系统生成可校验、可版本化、可继续编辑的蓝图，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并实时渲染为</w:t>
      </w:r>
      <w:r>
        <w:rPr>
          <w:rFonts w:eastAsia="Microsoft YaHei" w:hint="eastAsia"/>
        </w:rPr>
        <w:t xml:space="preserve"> 3D </w:t>
      </w:r>
      <w:r>
        <w:rPr>
          <w:rFonts w:ascii="Microsoft YaHei" w:eastAsia="Microsoft YaHei" w:hAnsi="Microsoft YaHei" w:cs="Microsoft YaHei" w:hint="eastAsia"/>
          <w:lang w:eastAsia="zh-CN"/>
        </w:rPr>
        <w:t>场景。生成不是终点，产物直接进入编辑流程。</w:t>
      </w:r>
      <w:r>
        <w:rPr>
          <w:rFonts w:eastAsia="Microsoft YaHei" w:hint="eastAsia"/>
        </w:rPr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该场景的价值不在「一次生成」而在于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迭代成本低</w:t>
      </w:r>
      <w:r>
        <w:rPr>
          <w:rFonts w:ascii="Microsoft YaHei" w:eastAsia="Microsoft YaHei" w:hAnsi="Microsoft YaHei" w:cs="Microsoft YaHei" w:hint="eastAsia"/>
          <w:lang w:eastAsia="zh-CN"/>
        </w:rPr>
        <w:t>。 由于蓝图是结构化的参数描述，调整一层的层高、改变立面分格密度、更换屋顶形式都不需要重新生成整栋建筑， 而是作为一次结构化修改被精确应用。对需要多轮比选的设计前期工作，这决定了实际可用性。</w:t>
      </w:r>
    </w:p>
    <w:p>
      <w:bookmarkStart w:id="60" w:name="_Toc_s2_3_2"/>
      <w:bookmarkStart w:id="22" w:name="s2-3-2"/>
      <w:pPr>
        <w:pStyle w:val="Heading2"/>
      </w:pPr>
      <w:bookmarkEnd w:id="22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3.2 方案比选与设计交流</w:t>
      </w:r>
      <w:bookmarkEnd w:id="60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在教学、竞赛或方案前期阶段，经常需要在多个体量方案之间比较。 由于产物是可复现的参数化蓝图，同一套构件知识与渲染条件可以保证不同方案的呈现差异 只来自设计本身，而不受模型输出随机性的干扰。 配合确定性的编译器与实时渲染，方案比选从「渲染出图再对比」简化为「改参数看结果」。</w:t>
      </w:r>
    </w:p>
    <w:p>
      <w:bookmarkStart w:id="61" w:name="_Toc_s2_3_3"/>
      <w:bookmarkStart w:id="23" w:name="s2-3-3"/>
      <w:pPr>
        <w:pStyle w:val="Heading2"/>
      </w:pPr>
      <w:bookmarkEnd w:id="23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3.3 增量编辑与人机协同</w:t>
      </w:r>
      <w:bookmarkEnd w:id="61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已生成的场景可以持续演进，路径有二，且两者使用统一的补丁格式、可叠加：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Agent 修改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通过对话提出结构化修改意图，由</w:t>
      </w:r>
      <w:r>
        <w:rPr>
          <w:rFonts w:eastAsia="Microsoft YaHei" w:hint="eastAsia"/>
        </w:rP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生成补丁提案；</w:t>
      </w:r>
    </w:p>
    <w:p>
      <w:pPr>
        <w:pStyle w:val="ListBullet"/>
        <w:spacing w:before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用户直接修改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通过属性面板、场景树、构件库与拖拽直接操作。</w:t>
      </w:r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由于所有修改都必须经过同一套预检与完整校验，双方在同一条规则下协作，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不存在「用户改的格式」与「</w:t>
      </w:r>
      <w:r>
        <w:rPr>
          <w:rFonts w:eastAsia="Microsoft YaHei" w:hint="eastAsia"/>
        </w:rP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改的格式」不兼容的问题。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对诸如「把车库移到侧面」这类跨构件的修改，系统会一并处理位置、关联构件与既有场景的约束关系。</w:t>
      </w:r>
      <w:r>
        <w:rPr>
          <w:rFonts w:eastAsia="Microsoft YaHei" w:hint="eastAsia"/>
        </w:rPr>
      </w:r>
    </w:p>
    <w:p>
      <w:bookmarkStart w:id="62" w:name="_Toc_s2_3_4"/>
      <w:bookmarkStart w:id="24" w:name="s2-3-4"/>
      <w:pPr>
        <w:pStyle w:val="Heading2"/>
      </w:pPr>
      <w:bookmarkEnd w:id="24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3.4 精细度分级与预算控制</w:t>
      </w:r>
      <w:bookmarkEnd w:id="62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生成精细度是用户显式选择的四档，而非模型临时决定，且同一档位同时约束设计范围与资源预算。 这一设计的目的是让成本可预期：使用者在发起生成前就知道大致会消耗多少模型调用、能得到什么程度的细节。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974"/>
        <w:gridCol w:w="1037"/>
        <w:gridCol w:w="1123"/>
        <w:gridCol w:w="1123"/>
      </w:tblGrid>
      <w:tr>
        <w:tc>
          <w:tcPr>
            <w:tcW w:type="pct" w:w="8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粒度</w:t>
            </w:r>
          </w:p>
        </w:tc>
        <w:tc>
          <w:tcPr>
            <w:tcW w:type="pct" w:w="2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设计范围</w:t>
            </w:r>
          </w:p>
        </w:tc>
        <w:tc>
          <w:tcPr>
            <w:tcW w:type="pct" w:w="6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迭代上限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模型调用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最大条目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低</w:t>
            </w:r>
          </w:p>
        </w:tc>
        <w:tc>
          <w:tcPr>
            <w:tcW w:type="pct" w:w="2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建筑主体、必要门窗、屋顶、多层建筑的楼梯与基础照明；简洁构造与材质，不加装饰构件</w:t>
            </w:r>
          </w:p>
        </w:tc>
        <w:tc>
          <w:tcPr>
            <w:tcW w:type="pct" w:w="6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4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6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8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中</w:t>
            </w:r>
          </w:p>
        </w:tc>
        <w:tc>
          <w:tcPr>
            <w:tcW w:type="pct" w:w="2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在此基础上按功能与风格适量加入阳台、露台、雨棚、栏杆、入口构件，完善立面与材质层次</w:t>
            </w:r>
          </w:p>
        </w:tc>
        <w:tc>
          <w:tcPr>
            <w:tcW w:type="pct" w:w="6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6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10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12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高</w:t>
            </w:r>
          </w:p>
        </w:tc>
        <w:tc>
          <w:tcPr>
            <w:tcW w:type="pct" w:w="2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完整外观与构造细节：开口分格、檐口、门廊、柱饰、屋面节点与分层材质</w:t>
            </w:r>
          </w:p>
        </w:tc>
        <w:tc>
          <w:tcPr>
            <w:tcW w:type="pct" w:w="6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12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24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24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极高</w:t>
            </w:r>
          </w:p>
        </w:tc>
        <w:tc>
          <w:tcPr>
            <w:tcW w:type="pct" w:w="23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再加入室内功能分区、通行空间与家具陈设，补充室内外照明与场地细节</w:t>
            </w:r>
          </w:p>
        </w:tc>
        <w:tc>
          <w:tcPr>
            <w:tcW w:type="pct" w:w="6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20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40</w:t>
            </w:r>
          </w:p>
        </w:tc>
        <w:tc>
          <w:tcPr>
            <w:tcW w:type="pct" w:w="65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40</w:t>
            </w:r>
          </w:p>
        </w:tc>
      </w:tr>
    </w:tbl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随档位提升的不只是条目数量，而是表达的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层次深度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从体量与外轮廓，推进到构造节点，再到室内功能与陈设。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同时成本按档位近似线性增长，形成清晰的取舍点。</w:t>
      </w:r>
      <w:r>
        <w:rPr>
          <w:rFonts w:eastAsia="Microsoft YaHei" w:hint="eastAsia"/>
        </w:rPr>
      </w:r>
    </w:p>
    <w:p>
      <w:bookmarkStart w:id="63" w:name="_Toc_s2_3_5"/>
      <w:bookmarkStart w:id="25" w:name="s2-3-5"/>
      <w:pPr>
        <w:pStyle w:val="Heading2"/>
      </w:pPr>
      <w:bookmarkEnd w:id="25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3.5 建筑之外的参数化物件</w:t>
      </w:r>
      <w:bookmarkEnd w:id="63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系统按交付对象区分两条</w:t>
      </w:r>
      <w:r>
        <w:rPr>
          <w:rFonts w:ascii="Microsoft YaHei" w:eastAsia="Microsoft YaHei" w:hAnsi="Microsoft YaHei" w:cs="Microsoft YaHei" w:hint="eastAsia"/>
          <w:b/>
          <w:lang w:eastAsia="zh-CN"/>
        </w:rPr>
        <w:t>并列</w:t>
      </w:r>
      <w:r>
        <w:rPr>
          <w:rFonts w:ascii="Microsoft YaHei" w:eastAsia="Microsoft YaHei" w:hAnsi="Microsoft YaHei" w:cs="Microsoft YaHei" w:hint="eastAsia"/>
          <w:lang w:eastAsia="zh-CN"/>
        </w:rPr>
        <w:t>的链路：建筑链产出体量、立面、屋顶与结构； 物件链产出家具、器物等单体对象。二者共用同一套构件体系、材质契约与校验流水线， 因此项目同样适用于家具、亭台、景观构件及其他参数化物件的设计。</w:t>
      </w:r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引擎侧的几何构建能力按成熟度分为三档，这一分级本身即是能力边界的一部分：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墙、楼板、楼梯、通用几何体为稳定级；柱、梁、屋顶、洞口、家具、简化人物为部分支持；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程序化红砖为实验级。组合构件编译器覆盖</w:t>
      </w:r>
      <w:r>
        <w:rPr>
          <w:rFonts w:eastAsia="Microsoft YaHei" w:hint="eastAsia"/>
        </w:rPr>
        <w:t xml:space="preserve"> 11 </w:t>
      </w:r>
      <w:r>
        <w:rPr>
          <w:rFonts w:ascii="Microsoft YaHei" w:eastAsia="Microsoft YaHei" w:hAnsi="Microsoft YaHei" w:cs="Microsoft YaHei" w:hint="eastAsia"/>
          <w:lang w:eastAsia="zh-CN"/>
        </w:rPr>
        <w:t>类构件并支持贴墙、贴路径、贴面三种附着方式。</w:t>
      </w:r>
      <w:r>
        <w:rPr>
          <w:rFonts w:eastAsia="Microsoft YaHei" w:hint="eastAsia"/>
        </w:rPr>
      </w:r>
    </w:p>
    <w:p>
      <w:bookmarkStart w:id="64" w:name="_Toc_s2_3_6"/>
      <w:bookmarkStart w:id="26" w:name="s2-3-6"/>
      <w:pPr>
        <w:pStyle w:val="Heading2"/>
      </w:pPr>
      <w:bookmarkEnd w:id="26"/>
      <w:r>
        <w:rPr>
          <w:rFonts w:ascii="Microsoft YaHei" w:eastAsia="Microsoft YaHei" w:hAnsi="Microsoft YaHei" w:cs="Microsoft YaHei" w:hint="eastAsia"/>
          <w:b/>
          <w:color w:val="17415F"/>
          <w:sz w:val="21"/>
          <w:lang w:eastAsia="zh-CN"/>
        </w:rPr>
        <w:t>3.6 作为可复用的服务能力</w:t>
      </w:r>
      <w:bookmarkEnd w:id="64"/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服务端不依赖前端即可独立使用。生成能力通过</w:t>
      </w:r>
      <w:r>
        <w:rPr>
          <w:rFonts w:eastAsia="Microsoft YaHei" w:hint="eastAsia"/>
        </w:rPr>
        <w:t xml:space="preserve"> REST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rPr>
          <w:rFonts w:eastAsia="Microsoft YaHei" w:hint="eastAsia"/>
        </w:rPr>
        <w:t xml:space="preserve"> WebSocket </w:t>
      </w:r>
      <w:r>
        <w:rPr>
          <w:rFonts w:ascii="Microsoft YaHei" w:eastAsia="Microsoft YaHei" w:hAnsi="Microsoft YaHei" w:cs="Microsoft YaHei" w:hint="eastAsia"/>
          <w:lang w:eastAsia="zh-CN"/>
        </w:rPr>
        <w:t>暴露，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模型调用、知识检索与生成编排全部封装在后端。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其他应用可以直接接入这些能力而不必复用本项目的编辑器前端。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接入方需要遵守三条约定：产物只在完整校验通过后才返回；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返回的蓝图带服务端权威的文件标识，不应自行拼接路径；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就绪探针会读取真实的向量库状态，初始化失败时明确返回异常而非伪装健康。</w:t>
      </w:r>
      <w:r>
        <w:rPr>
          <w:rFonts w:eastAsia="Microsoft YaHei" w:hint="eastAsia"/>
        </w:rPr>
      </w:r>
      <w:r>
        <w:rPr>
          <w:rFonts w:eastAsia="Microsoft YaHei" w:hint="eastAsia"/>
        </w:rPr>
      </w:r>
      <w:r>
        <w:rPr>
          <w:rFonts w:eastAsia="Microsoft YaHei" w:hint="eastAsia"/>
        </w:rPr>
      </w:r>
    </w:p>
    <w:p>
      <w:pPr>
        <w:sectPr>
          <w:footerReference w:type="default" r:id="rId38"/>
          <w:type w:val="nextPage"/>
          <w:pgSz w:w="11906" w:h="16838"/>
          <w:pgMar w:top="1247" w:bottom="1134" w:left="1361" w:right="1361"/>
        </w:sectPr>
      </w:pPr>
    </w:p>
    <w:p>
      <w:bookmarkStart w:id="65" w:name="_Toc_s1_04"/>
      <w:bookmarkStart w:id="27" w:name="s1-04"/>
      <w:pPr>
        <w:pStyle w:val="Heading1"/>
      </w:pPr>
      <w:bookmarkEnd w:id="27"/>
      <w:r>
        <w:rPr>
          <w:rFonts w:eastAsia="Microsoft YaHei" w:hint="eastAsia"/>
          <w:b/>
          <w:color w:val="174F7A"/>
          <w:sz w:val="28"/>
        </w:rPr>
      </w:r>
      <w:r>
        <w:rPr>
          <w:rFonts w:eastAsia="Microsoft YaHei" w:hint="eastAsia"/>
          <w:b/>
          <w:color w:val="174F7A"/>
          <w:sz w:val="28"/>
        </w:rPr>
        <w:t>04</w:t>
      </w:r>
      <w:r>
        <w:rPr>
          <w:rFonts w:ascii="Microsoft YaHei" w:eastAsia="Microsoft YaHei" w:hAnsi="Microsoft YaHei" w:cs="Microsoft YaHei" w:hint="eastAsia"/>
          <w:b/>
          <w:color w:val="174F7A"/>
          <w:sz w:val="28"/>
          <w:lang w:eastAsia="zh-CN"/>
        </w:rPr>
        <w:t xml:space="preserve"> 建筑成果展示</w:t>
      </w:r>
      <w:bookmarkEnd w:id="65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以下建筑均由系统从自然语言需求生成，经设计审核后编译为参数化蓝图，再由确定性引擎重建渲染。 每一类建筑都对应一份可执行的书写规则，体量关系、立面分格、屋顶形式与构件参数均来自规则约束， 而非逐件指定。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DF4F8"/>
            <w:tcBorders>
              <w:left w:val="single" w:sz="24" w:space="0" w:color="174F7A"/>
            </w:tcBorders>
          </w:tcPr>
          <w:p>
            <w:pPr>
              <w:spacing w:line="408" w:lineRule="auto"/>
              <w:pBdr>
                <w:left w:val="single" w:sz="6" w:space="0" w:color="174F7A"/>
              </w:pBdr>
              <w:shd w:val="clear" w:color="auto" w:fill="EDF4F8"/>
            </w:pPr>
            <w:r>
              <w:rPr>
                <w:rFonts w:eastAsia="Microsoft YaHei" w:hint="eastAsia"/>
                <w:color w:val="2D4356"/>
                <w:sz w:val="17"/>
              </w:rPr>
              <w:br/>
              <w:t xml:space="preserve">      共 7 栋，覆盖传统建筑、塔类地标、传统居住、公共建筑与现代住宅五类。</w:t>
              <w:br/>
              <w:t xml:space="preserve">      每栋展示三个视角：正立面与两个不同方位的轴测。</w:t>
              <w:br/>
              <w:t xml:space="preserve">    </w:t>
            </w:r>
          </w:p>
        </w:tc>
      </w:tr>
    </w:tbl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2019300" cy="1550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5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Microsoft YaHei" w:eastAsia="Microsoft YaHei" w:hAnsi="Microsoft YaHei" w:cs="Microsoft YaHei" w:hint="eastAsia"/>
          <w:b w:val="0"/>
          <w:color w:val="1C2733"/>
          <w:sz w:val="17"/>
          <w:lang w:eastAsia="zh-CN"/>
        </w:rPr>
        <w:t>西安大雁塔</w:t>
      </w:r>
    </w:p>
    <w:p>
      <w:pPr>
        <w:spacing w:before="0" w:after="150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传统建筑</w:t>
      </w:r>
      <w:r>
        <w:rPr>
          <w:rFonts w:eastAsia="Microsoft YaHei" w:hint="eastAsia"/>
          <w:color w:val="6B7885"/>
          <w:sz w:val="15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砖塔</w:t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2019300" cy="15509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5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Microsoft YaHei" w:eastAsia="Microsoft YaHei" w:hAnsi="Microsoft YaHei" w:cs="Microsoft YaHei" w:hint="eastAsia"/>
          <w:b w:val="0"/>
          <w:color w:val="1C2733"/>
          <w:sz w:val="17"/>
          <w:lang w:eastAsia="zh-CN"/>
        </w:rPr>
        <w:t>天坛祈年殿</w:t>
      </w:r>
    </w:p>
    <w:p>
      <w:pPr>
        <w:spacing w:before="0" w:after="150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传统建筑</w:t>
      </w:r>
      <w:r>
        <w:rPr>
          <w:rFonts w:eastAsia="Microsoft YaHei" w:hint="eastAsia"/>
          <w:color w:val="6B7885"/>
          <w:sz w:val="15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攒尖顶</w:t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2019300" cy="15509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5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Microsoft YaHei" w:eastAsia="Microsoft YaHei" w:hAnsi="Microsoft YaHei" w:cs="Microsoft YaHei" w:hint="eastAsia"/>
          <w:b w:val="0"/>
          <w:color w:val="1C2733"/>
          <w:sz w:val="17"/>
          <w:lang w:eastAsia="zh-CN"/>
        </w:rPr>
        <w:t>东方明珠电视塔</w:t>
      </w:r>
    </w:p>
    <w:p>
      <w:pPr>
        <w:spacing w:before="0" w:after="150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塔类建筑</w:t>
      </w:r>
      <w:r>
        <w:rPr>
          <w:rFonts w:eastAsia="Microsoft YaHei" w:hint="eastAsia"/>
          <w:color w:val="6B7885"/>
          <w:sz w:val="15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高层地标</w:t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2019300" cy="15509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5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Microsoft YaHei" w:eastAsia="Microsoft YaHei" w:hAnsi="Microsoft YaHei" w:cs="Microsoft YaHei" w:hint="eastAsia"/>
          <w:b w:val="0"/>
          <w:color w:val="1C2733"/>
          <w:sz w:val="17"/>
          <w:lang w:eastAsia="zh-CN"/>
        </w:rPr>
        <w:t>北京四合院</w:t>
      </w:r>
    </w:p>
    <w:p>
      <w:pPr>
        <w:spacing w:before="0" w:after="150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传统居住</w:t>
      </w:r>
      <w:r>
        <w:rPr>
          <w:rFonts w:eastAsia="Microsoft YaHei" w:hint="eastAsia"/>
          <w:color w:val="6B7885"/>
          <w:sz w:val="15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院落布局</w:t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2019300" cy="15509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5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Microsoft YaHei" w:eastAsia="Microsoft YaHei" w:hAnsi="Microsoft YaHei" w:cs="Microsoft YaHei" w:hint="eastAsia"/>
          <w:b w:val="0"/>
          <w:color w:val="1C2733"/>
          <w:sz w:val="17"/>
          <w:lang w:eastAsia="zh-CN"/>
        </w:rPr>
        <w:t>欧式古典殿宇</w:t>
      </w:r>
    </w:p>
    <w:p>
      <w:pPr>
        <w:spacing w:before="0" w:after="150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公共建筑</w:t>
      </w:r>
      <w:r>
        <w:rPr>
          <w:rFonts w:eastAsia="Microsoft YaHei" w:hint="eastAsia"/>
          <w:color w:val="6B7885"/>
          <w:sz w:val="15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柱式山花</w:t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2019300" cy="15509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5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Microsoft YaHei" w:eastAsia="Microsoft YaHei" w:hAnsi="Microsoft YaHei" w:cs="Microsoft YaHei" w:hint="eastAsia"/>
          <w:b w:val="0"/>
          <w:color w:val="1C2733"/>
          <w:sz w:val="17"/>
          <w:lang w:eastAsia="zh-CN"/>
        </w:rPr>
        <w:t>三层新中式别墅</w:t>
      </w:r>
    </w:p>
    <w:p>
      <w:pPr>
        <w:spacing w:before="0" w:after="150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现代住宅</w:t>
      </w:r>
      <w:r>
        <w:rPr>
          <w:rFonts w:eastAsia="Microsoft YaHei" w:hint="eastAsia"/>
          <w:color w:val="6B7885"/>
          <w:sz w:val="15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坡屋顶</w:t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2019300" cy="15509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5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Microsoft YaHei" w:eastAsia="Microsoft YaHei" w:hAnsi="Microsoft YaHei" w:cs="Microsoft YaHei" w:hint="eastAsia"/>
          <w:b w:val="0"/>
          <w:color w:val="1C2733"/>
          <w:sz w:val="17"/>
          <w:lang w:eastAsia="zh-CN"/>
        </w:rPr>
        <w:t>三层欧式别墅</w:t>
      </w:r>
    </w:p>
    <w:p>
      <w:pPr>
        <w:spacing w:before="0" w:after="150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现代住宅</w:t>
      </w:r>
      <w:r>
        <w:rPr>
          <w:rFonts w:eastAsia="Microsoft YaHei" w:hint="eastAsia"/>
          <w:color w:val="6B7885"/>
          <w:sz w:val="15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欧式形制</w:t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2019300" cy="15509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5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Microsoft YaHei" w:eastAsia="Microsoft YaHei" w:hAnsi="Microsoft YaHei" w:cs="Microsoft YaHei" w:hint="eastAsia"/>
          <w:b w:val="0"/>
          <w:color w:val="1C2733"/>
          <w:sz w:val="17"/>
          <w:lang w:eastAsia="zh-CN"/>
        </w:rPr>
        <w:t>三层平顶挑檐现代别墅</w:t>
      </w:r>
    </w:p>
    <w:p>
      <w:pPr>
        <w:spacing w:before="0" w:after="150"/>
        <w:jc w:val="center"/>
      </w:pP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现代住宅</w:t>
      </w:r>
      <w:r>
        <w:rPr>
          <w:rFonts w:eastAsia="Microsoft YaHei" w:hint="eastAsia"/>
          <w:color w:val="6B7885"/>
          <w:sz w:val="15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885"/>
          <w:sz w:val="15"/>
          <w:lang w:eastAsia="zh-CN"/>
        </w:rPr>
        <w:t>平顶挑檐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值得说明的是：这些建筑之间共享同一套构件体系与校验规则，差异来自各自的书写规则文件， 而不是为每栋建筑单独开发代码。新增一类建筑形态，原则上只需补规则与必要的几何构建器， 不需要改动生成链路。</w:t>
      </w:r>
      <w:r>
        <w:rPr>
          <w:rFonts w:eastAsia="Microsoft YaHei" w:hint="eastAsia"/>
        </w:rPr>
      </w:r>
    </w:p>
    <w:p>
      <w:pPr>
        <w:sectPr>
          <w:footerReference w:type="default" r:id="rId39"/>
          <w:type w:val="nextPage"/>
          <w:pgSz w:w="11906" w:h="16838"/>
          <w:pgMar w:top="1247" w:bottom="1134" w:left="1361" w:right="1361"/>
        </w:sectPr>
      </w:pPr>
    </w:p>
    <w:p>
      <w:pPr>
        <w:pStyle w:val="Heading3"/>
        <w:spacing w:before="0"/>
      </w:pPr>
      <w:r>
        <w:rPr>
          <w:rFonts w:ascii="Microsoft YaHei" w:eastAsia="Microsoft YaHei" w:hAnsi="Microsoft YaHei" w:cs="Microsoft YaHei" w:hint="eastAsia"/>
          <w:lang w:eastAsia="zh-CN"/>
        </w:rPr>
        <w:t>传统建筑与塔类地标</w:t>
      </w:r>
    </w:p>
    <w:p>
      <w:r>
        <w:rPr>
          <w:rFonts w:eastAsia="Microsoft YaHei" w:hint="eastAsia"/>
        </w:rPr>
      </w:r>
      <w:r>
        <w:rPr>
          <w:rFonts w:eastAsia="Microsoft YaHei" w:hint="eastAsia"/>
        </w:rPr>
        <w:t>01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西安大雁塔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传统建筑 · 砖塔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3810000" cy="29263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方形塔身、逐层收分的檐口与平面呈凹字形的塔基，全部由规则中的层数、收分比例与出檐深度推导得出， 未逐层指定坐标。塔身层数作为规则参数改变时，檐口与塔基轮廓随之联动。</w:t>
      </w:r>
    </w:p>
    <w:p>
      <w:r>
        <w:rPr>
          <w:rFonts w:eastAsia="Microsoft YaHei" w:hint="eastAsia"/>
        </w:rPr>
      </w:r>
      <w:r>
        <w:rPr>
          <w:rFonts w:eastAsia="Microsoft YaHei" w:hint="eastAsia"/>
        </w:rPr>
        <w:t>02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天坛祈年殿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传统建筑 · 攒尖顶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3810000" cy="29263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三重檐、圆形攒尖顶与多层台基的组合。台基的踏步数量与宽度由基座尺寸推导， 屋顶的举折曲线来自攒尖顶规则，因此换成方攒尖或多层檐只需替换规则参数。</w:t>
      </w:r>
    </w:p>
    <w:p>
      <w:r>
        <w:rPr>
          <w:rFonts w:eastAsia="Microsoft YaHei" w:hint="eastAsia"/>
        </w:rPr>
      </w:r>
      <w:r>
        <w:rPr>
          <w:rFonts w:eastAsia="Microsoft YaHei" w:hint="eastAsia"/>
        </w:rPr>
        <w:t>03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东方明珠电视塔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塔类建筑 · 高层地标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3810000" cy="29263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细长塔身与球体节点，是当前构件库中几何难度最高的一类。 球体幕墙与斜置杆件在规则中单独定义了参数区间与附着方式， 说明构件编译器可以承接超出常规建筑尺度的形体。</w:t>
        <w:br/>
      </w:r>
      <w:r>
        <w:rPr>
          <w:rFonts w:ascii="Microsoft YaHei" w:eastAsia="Microsoft YaHei" w:hAnsi="Microsoft YaHei" w:cs="Microsoft YaHei" w:hint="eastAsia"/>
          <w:lang w:eastAsia="zh-CN"/>
        </w:rPr>
        <w:t>由于塔身是回转对称体，各观察方位呈现高度接近，故仅展示一个视角。</w:t>
      </w:r>
      <w:r>
        <w:rPr>
          <w:rFonts w:eastAsia="Microsoft YaHei" w:hint="eastAsia"/>
        </w:rPr>
      </w:r>
    </w:p>
    <w:p>
      <w:pPr>
        <w:sectPr>
          <w:footerReference w:type="default" r:id="rId40"/>
          <w:type w:val="nextPage"/>
          <w:pgSz w:w="11906" w:h="16838"/>
          <w:pgMar w:top="1247" w:bottom="1134" w:left="1361" w:right="1361"/>
        </w:sectPr>
      </w:pPr>
    </w:p>
    <w:p>
      <w:pPr>
        <w:pStyle w:val="Heading3"/>
        <w:spacing w:before="0"/>
      </w:pPr>
      <w:r>
        <w:rPr>
          <w:rFonts w:ascii="Microsoft YaHei" w:eastAsia="Microsoft YaHei" w:hAnsi="Microsoft YaHei" w:cs="Microsoft YaHei" w:hint="eastAsia"/>
          <w:lang w:eastAsia="zh-CN"/>
        </w:rPr>
        <w:t>传统居住与公共建筑</w:t>
      </w:r>
    </w:p>
    <w:p>
      <w:r>
        <w:rPr>
          <w:rFonts w:eastAsia="Microsoft YaHei" w:hint="eastAsia"/>
        </w:rPr>
      </w:r>
      <w:r>
        <w:rPr>
          <w:rFonts w:eastAsia="Microsoft YaHei" w:hint="eastAsia"/>
        </w:rPr>
        <w:t>04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北京四合院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传统居住 · 院落布局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3810000" cy="29263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正房与东西厢房围合出庭院。这类布局的价值在于体现了一个当前的能力边界： 系统能生成围合墙体与屋顶的形体，但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不能设计房间位置、功能分区与内部隔墙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这类需求在生成时会被显式标记为不支持并写入交付清单，而不是硬编一个结果出来。</w:t>
      </w:r>
      <w:r>
        <w:rPr>
          <w:rFonts w:eastAsia="Microsoft YaHei" w:hint="eastAsia"/>
        </w:rPr>
      </w:r>
    </w:p>
    <w:p>
      <w:r>
        <w:rPr>
          <w:rFonts w:eastAsia="Microsoft YaHei" w:hint="eastAsia"/>
        </w:rPr>
      </w:r>
      <w:r>
        <w:rPr>
          <w:rFonts w:eastAsia="Microsoft YaHei" w:hint="eastAsia"/>
        </w:rPr>
        <w:t>05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欧式古典殿宇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公共建筑 · 柱式山花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3810000" cy="29263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柱廊、山花与檐部线脚。这套规则的价值在于把古典建筑的形制知识固化成了可执行约束： 柱径与柱高的比例、柱式的选择、山花的起拱方式都不由模型临场判断。</w:t>
      </w:r>
      <w:r>
        <w:rPr>
          <w:rFonts w:eastAsia="Microsoft YaHei" w:hint="eastAsia"/>
        </w:rPr>
      </w:r>
    </w:p>
    <w:p>
      <w:pPr>
        <w:sectPr>
          <w:footerReference w:type="default" r:id="rId41"/>
          <w:type w:val="nextPage"/>
          <w:pgSz w:w="11906" w:h="16838"/>
          <w:pgMar w:top="1247" w:bottom="1134" w:left="1361" w:right="1361"/>
        </w:sectPr>
      </w:pPr>
    </w:p>
    <w:p>
      <w:pPr>
        <w:pStyle w:val="Heading3"/>
        <w:spacing w:before="0"/>
      </w:pPr>
      <w:r>
        <w:rPr>
          <w:rFonts w:ascii="Microsoft YaHei" w:eastAsia="Microsoft YaHei" w:hAnsi="Microsoft YaHei" w:cs="Microsoft YaHei" w:hint="eastAsia"/>
          <w:lang w:eastAsia="zh-CN"/>
        </w:rPr>
        <w:t>现代住宅</w:t>
      </w:r>
    </w:p>
    <w:p>
      <w:r>
        <w:rPr>
          <w:rFonts w:eastAsia="Microsoft YaHei" w:hint="eastAsia"/>
        </w:rPr>
      </w:r>
      <w:r>
        <w:rPr>
          <w:rFonts w:eastAsia="Microsoft YaHei" w:hint="eastAsia"/>
        </w:rPr>
        <w:t>06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三层新中式别墅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现代住宅 · 坡屋顶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3810000" cy="29263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坡屋顶、转角披檐、入口雨棚与阳台的组合。同一栋建筑在不同批次生成中会得到不同方案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屋顶形式、开窗节奏与入口处理都会变化，这是设计层保留的自由度；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而一旦设计通过审核，编译与几何重建环节对同一份输入始终产出完全一致的结果。</w:t>
      </w:r>
      <w:r>
        <w:rPr>
          <w:rFonts w:eastAsia="Microsoft YaHei" w:hint="eastAsia"/>
        </w:rPr>
      </w:r>
    </w:p>
    <w:p>
      <w:r>
        <w:rPr>
          <w:rFonts w:eastAsia="Microsoft YaHei" w:hint="eastAsia"/>
        </w:rPr>
      </w:r>
      <w:r>
        <w:rPr>
          <w:rFonts w:eastAsia="Microsoft YaHei" w:hint="eastAsia"/>
        </w:rPr>
        <w:t>07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三层欧式别墅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现代住宅 · 欧式形制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3810000" cy="29263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四坡屋顶、老虎窗、入口台阶与柱式门廊。与前一栋共享同一套构件， 差异仅来自规则中的屋顶形式与立面分格参数。</w:t>
      </w:r>
    </w:p>
    <w:p>
      <w:r>
        <w:rPr>
          <w:rFonts w:eastAsia="Microsoft YaHei" w:hint="eastAsia"/>
        </w:rPr>
      </w:r>
      <w:r>
        <w:rPr>
          <w:rFonts w:eastAsia="Microsoft YaHei" w:hint="eastAsia"/>
        </w:rPr>
        <w:t>08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三层平顶挑檐现代别墅</w:t>
      </w:r>
      <w:r>
        <w:rPr>
          <w:rFonts w:eastAsia="Microsoft YaHei" w:hint="eastAsia"/>
        </w:rPr>
        <w:t xml:space="preserve"> </w:t>
      </w:r>
      <w:r>
        <w:rPr>
          <w:rFonts w:ascii="Microsoft YaHei" w:eastAsia="Microsoft YaHei" w:hAnsi="Microsoft YaHei" w:cs="Microsoft YaHei" w:hint="eastAsia"/>
          <w:lang w:eastAsia="zh-CN"/>
        </w:rPr>
        <w:t>现代住宅 · 平顶挑檐</w:t>
      </w:r>
      <w:r>
        <w:rPr>
          <w:rFonts w:eastAsia="Microsoft YaHei" w:hint="eastAsia"/>
        </w:rPr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3810000" cy="292635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Microsoft YaHei" w:hint="eastAsia"/>
        </w:rPr>
        <w:drawing>
          <wp:inline xmlns:a="http://schemas.openxmlformats.org/drawingml/2006/main" xmlns:pic="http://schemas.openxmlformats.org/drawingml/2006/picture">
            <wp:extent cx="1809750" cy="139001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平屋顶配出挑檐口，大面积玻璃与横向线脚。挑檐深度来自规则中的出檐参数， 与坡屋顶类建筑共用同一套构件，仅屋面构件的生成方式不同。</w:t>
      </w:r>
      <w:r>
        <w:rPr>
          <w:rFonts w:eastAsia="Microsoft YaHei" w:hint="eastAsia"/>
        </w:rPr>
      </w:r>
      <w:r>
        <w:rPr>
          <w:rFonts w:eastAsia="Microsoft YaHei" w:hint="eastAsia"/>
        </w:rPr>
      </w:r>
    </w:p>
    <w:p>
      <w:pPr>
        <w:sectPr>
          <w:footerReference w:type="default" r:id="rId42"/>
          <w:type w:val="nextPage"/>
          <w:pgSz w:w="11906" w:h="16838"/>
          <w:pgMar w:top="1247" w:bottom="1134" w:left="1361" w:right="1361"/>
        </w:sectPr>
      </w:pPr>
    </w:p>
    <w:p>
      <w:bookmarkStart w:id="66" w:name="_Toc_s1_05"/>
      <w:bookmarkStart w:id="28" w:name="s1-05"/>
      <w:pPr>
        <w:pStyle w:val="Heading1"/>
      </w:pPr>
      <w:bookmarkEnd w:id="28"/>
      <w:r>
        <w:rPr>
          <w:rFonts w:eastAsia="Microsoft YaHei" w:hint="eastAsia"/>
          <w:b/>
          <w:color w:val="174F7A"/>
          <w:sz w:val="28"/>
        </w:rPr>
      </w:r>
      <w:r>
        <w:rPr>
          <w:rFonts w:eastAsia="Microsoft YaHei" w:hint="eastAsia"/>
          <w:b/>
          <w:color w:val="174F7A"/>
          <w:sz w:val="28"/>
        </w:rPr>
        <w:t>05</w:t>
      </w:r>
      <w:r>
        <w:rPr>
          <w:rFonts w:ascii="Microsoft YaHei" w:eastAsia="Microsoft YaHei" w:hAnsi="Microsoft YaHei" w:cs="Microsoft YaHei" w:hint="eastAsia"/>
          <w:b/>
          <w:color w:val="174F7A"/>
          <w:sz w:val="28"/>
          <w:lang w:eastAsia="zh-CN"/>
        </w:rPr>
        <w:t xml:space="preserve"> 创新点</w:t>
      </w:r>
      <w:bookmarkEnd w:id="66"/>
    </w:p>
    <w:p>
      <w:pPr>
        <w:jc w:val="both"/>
      </w:pP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以下六点并非功能罗列，而是针对「</w:t>
      </w:r>
      <w:r>
        <w:rPr>
          <w:rFonts w:eastAsia="Microsoft YaHei" w:hint="eastAsia"/>
        </w:rPr>
        <w:t xml:space="preserve">AI </w:t>
      </w:r>
      <w:r>
        <w:rPr>
          <w:rFonts w:ascii="Microsoft YaHei" w:eastAsia="Microsoft YaHei" w:hAnsi="Microsoft YaHei" w:cs="Microsoft YaHei" w:hint="eastAsia"/>
          <w:lang w:eastAsia="zh-CN"/>
        </w:rPr>
        <w:t>参与三维内容生产」这一命题中若干公认难题的工程解法。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每一点都对应可验证的代码约束，而非设计意图的描述。</w:t>
      </w:r>
      <w:r>
        <w:rPr>
          <w:rFonts w:eastAsia="Microsoft YaHei" w:hint="eastAsia"/>
        </w:rPr>
      </w:r>
    </w:p>
    <w:p>
      <w:bookmarkStart w:id="67" w:name="_Toc_s3_01"/>
      <w:bookmarkStart w:id="29" w:name="s3-01"/>
      <w:pPr>
        <w:pStyle w:val="Heading3"/>
      </w:pPr>
      <w:bookmarkEnd w:id="29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01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 语义与几何分离，并用纯函数编译器保证可复现</w:t>
      </w:r>
      <w:bookmarkEnd w:id="67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模型直接输出几何或渲染代码，产物无法复现、无法比对、无法复用； 同一份设计每次生成都可能得到不同结果。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引入独立的参数化蓝图语言作为中间层，并把设计到蓝图的转换实现为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严格受限的纯函数模块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禁止文件读写、禁止模型调用、禁止全局状态。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「同一输入必然得到同一输出」从期望变成可验证的性质。 蓝图因此成为可信的版本化产物：可做差异比对、可做回滚、可在不同环境复现。 更重要的是，问题被重新表述为「编译缺陷是否为空」，这个判定完全交给程序， 不再依赖对模型输出的信任。</w:t>
      </w:r>
    </w:p>
    <w:p>
      <w:bookmarkStart w:id="68" w:name="_Toc_s3_02"/>
      <w:bookmarkStart w:id="30" w:name="s3-02"/>
      <w:pPr>
        <w:pStyle w:val="Heading3"/>
      </w:pPr>
      <w:bookmarkEnd w:id="30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02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 图纸驱动的落地：把「建什么」从模型手里收回来</w:t>
      </w:r>
      <w:bookmarkEnd w:id="68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漏生成、重复生成、构件类型发散。 根源在于「该建哪些构件」原本由模型在生成时顺带决定，每次决策都可能不同。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模型只产出设计文档；批准后，构件条目由程序按图纸标记做差集</w:t>
      </w:r>
      <w:r>
        <w:rPr>
          <w:rFonts w:ascii="Microsoft YaHei" w:eastAsia="Microsoft YaHei" w:hAnsi="Microsoft YaHei" w:cs="Microsoft YaHei" w:hint="eastAsia"/>
          <w:b/>
          <w:lang w:eastAsia="zh-CN"/>
        </w:rPr>
        <w:t>确定性推导</w:t>
      </w:r>
      <w:r>
        <w:rPr>
          <w:rFonts w:ascii="Microsoft YaHei" w:eastAsia="Microsoft YaHei" w:hAnsi="Microsoft YaHei" w:cs="Microsoft YaHei" w:hint="eastAsia"/>
          <w:lang w:eastAsia="zh-CN"/>
        </w:rPr>
        <w:t>得出， 该步骤完全不调用模型。模型仅负责单个构件的具体实现。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全局布局的一致性由算法保证，而非由模型的稳定性保证。 构件数量、类型与归属在执行前即已确定，可预估、可检查， 出问题时可以直接定位到是「图纸设计问题」还是「单个构件实现问题」， 而不是面对一个混在一起的不可解结果。</w:t>
      </w:r>
    </w:p>
    <w:p>
      <w:bookmarkStart w:id="69" w:name="_Toc_s3_03_agent"/>
      <w:bookmarkStart w:id="31" w:name="s3-03-agent"/>
      <w:pPr>
        <w:pStyle w:val="Heading3"/>
      </w:pPr>
      <w:bookmarkEnd w:id="31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03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 修复的单调性门禁：给 Agent 的自我纠错设定准入条件</w:t>
      </w:r>
      <w:bookmarkEnd w:id="69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让模型修</w:t>
      </w:r>
      <w:r>
        <w:rPr>
          <w:rFonts w:eastAsia="Microsoft YaHei" w:hint="eastAsia"/>
        </w:rPr>
        <w:t xml:space="preserve"> bug </w:t>
      </w:r>
      <w:r>
        <w:rPr>
          <w:rFonts w:ascii="Microsoft YaHei" w:eastAsia="Microsoft YaHei" w:hAnsi="Microsoft YaHei" w:cs="Microsoft YaHei" w:hint="eastAsia"/>
          <w:lang w:eastAsia="zh-CN"/>
        </w:rPr>
        <w:t>时，修复本身可能引入新错误，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而系统通常无法判断，只能接受结果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于是出现越修越坏。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候选修复必须同时满足「错误数量严格减少」与「未引入任何新的错误码与实体组合」才允许提交， 否则整轮回滚并保留审计记录。模型被限制只能调用白名单内的局部动作， 且只能修改本轮失败的实体，不得改动实体标识与类型。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系统给出了「修复只会让情况变好或保持不变」的机制性保证。 这与「增加重试次数」有本质区别：重试次数无法约束方向，单调性可以。 对于一个自主调用模型的系统，这类不变量是可用性的前提。</w:t>
      </w:r>
    </w:p>
    <w:p>
      <w:bookmarkStart w:id="70" w:name="_Toc_s3_04"/>
      <w:bookmarkStart w:id="32" w:name="s3-04"/>
      <w:pPr>
        <w:pStyle w:val="Heading3"/>
      </w:pPr>
      <w:bookmarkEnd w:id="32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04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 能力边界显式声明，拒绝静默降级</w:t>
      </w:r>
      <w:bookmarkEnd w:id="70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模型描述了引擎做不到的形态，系统悄悄省略， 用户直到看到成品才发现缺东西，而问题定位极其困难。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把当前不具备的能力显式声明为结构化配置。需求命中时，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对应条目标记为不可支持并写入交付清单，同时说明本次实际交付什么、如何获得可用结果。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另将「能力缺失」与「交付媒介不一致」严格区分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后者只记提示，不判为失败。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把「系统能力的边界」变成可查询、可版本化的显式契约， 而不是散落在开发认知里的隐性知识。用户预期与系统实际能力之间的偏差被提前消除， 排查问题时也不再需要从缺失的构件反推原因。</w:t>
      </w:r>
    </w:p>
    <w:p>
      <w:bookmarkStart w:id="71" w:name="_Toc_s3_05"/>
      <w:bookmarkStart w:id="33" w:name="s3-05"/>
      <w:pPr>
        <w:pStyle w:val="Heading3"/>
      </w:pPr>
      <w:bookmarkEnd w:id="33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05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 唯一人工决策点，并带失效保护</w:t>
      </w:r>
      <w:bookmarkEnd w:id="71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人机协作中最隐蔽的事故类型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人审核的是版本</w:t>
      </w:r>
      <w:r>
        <w:rPr>
          <w:rFonts w:eastAsia="Microsoft YaHei" w:hint="eastAsia"/>
        </w:rP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，系统最终构建的是版本</w:t>
      </w:r>
      <w:r>
        <w:rPr>
          <w:rFonts w:eastAsia="Microsoft YaHei" w:hint="eastAsia"/>
        </w:rPr>
        <w:t xml:space="preserve"> B</w:t>
      </w:r>
      <w:r>
        <w:rPr>
          <w:rFonts w:ascii="Microsoft YaHei" w:eastAsia="Microsoft YaHei" w:hAnsi="Microsoft YaHei" w:cs="Microsoft YaHei" w:hint="eastAsia"/>
          <w:lang w:eastAsia="zh-CN"/>
        </w:rPr>
        <w:t>。审核动作与构建动作之间存在时间窗口。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全链路只保留一个暂停点，即设计审核，使用框架原生的中断与恢复机制。 恢复执行时比对设计文档的内容指纹与解析器版本，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若图纸在审核期间被改动则拒绝沿用旧结论，强制重新审核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人的判断被放在唯一真正需要判断的位置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设计意图是否正确，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而不是重复确认程序已经能确定的事。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失效保护则消除了「批的是</w:t>
      </w:r>
      <w:r>
        <w:rPr>
          <w:rFonts w:eastAsia="Microsoft YaHei" w:hint="eastAsia"/>
        </w:rP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、建的是</w:t>
      </w:r>
      <w:r>
        <w:rPr>
          <w:rFonts w:eastAsia="Microsoft YaHei" w:hint="eastAsia"/>
        </w:rPr>
        <w:t xml:space="preserve"> B</w:t>
      </w:r>
      <w:r>
        <w:rPr>
          <w:rFonts w:ascii="Microsoft YaHei" w:eastAsia="Microsoft YaHei" w:hAnsi="Microsoft YaHei" w:cs="Microsoft YaHei" w:hint="eastAsia"/>
          <w:lang w:eastAsia="zh-CN"/>
        </w:rPr>
        <w:t>」这一类不会报错、只会产出错误结果的故障。</w:t>
      </w:r>
    </w:p>
    <w:p>
      <w:bookmarkStart w:id="72" w:name="_Toc_s3_06"/>
      <w:bookmarkStart w:id="34" w:name="s3-06"/>
      <w:pPr>
        <w:pStyle w:val="Heading3"/>
      </w:pPr>
      <w:bookmarkEnd w:id="34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06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 几何引擎与框架彻底解耦</w:t>
      </w:r>
      <w:bookmarkEnd w:id="72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几何逻辑若与渲染框架耦合，就会出现多份实现， 同一份蓝图在不同环境下重建出不同结果，且难以独立测试与复用。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把几何重建抽为独立的引擎包，约束其不依赖任何前端框架、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不依赖任何</w:t>
      </w:r>
      <w:r>
        <w:rPr>
          <w:rFonts w:eastAsia="Microsoft YaHei" w:hint="eastAsia"/>
        </w:rPr>
        <w:t xml:space="preserve"> npm </w:t>
      </w:r>
      <w:r>
        <w:rPr>
          <w:rFonts w:ascii="Microsoft YaHei" w:eastAsia="Microsoft YaHei" w:hAnsi="Microsoft YaHei" w:cs="Microsoft YaHei" w:hint="eastAsia"/>
          <w:lang w:eastAsia="zh-CN"/>
        </w:rPr>
        <w:t>运行时依赖，对外只暴露单一入口，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唯一外部输入是包内自带的结构契约文件。前端通过本地路径引用消费该包。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几何算法在全系统只有一份实现，前后端不会各自解释蓝图。 引擎可脱离浏览器单独测试，修改后可即时反映到画布， 也为将来在服务端做几何校验或离线出图留下了通路。</w:t>
      </w:r>
    </w:p>
    <w:p>
      <w:bookmarkStart w:id="73" w:name="_Toc_s3_07"/>
      <w:bookmarkStart w:id="35" w:name="s3-07"/>
      <w:pPr>
        <w:pStyle w:val="Heading3"/>
      </w:pPr>
      <w:bookmarkEnd w:id="35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07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 参数化表示带来的存储效率：同等内容，体积相差两个数量级</w:t>
      </w:r>
      <w:bookmarkEnd w:id="73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网格路线的产物与几何数据绑定。一旦交付，形体就被固化成顶点， 想改一扇窗的位置或高度，只能重新生成或回到建模工具改，无法在文件层面做精确调整。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交付物是参数描述而非几何。构件的类型、尺寸、坐标、依附关系与材质引用 构成一份文本；几何在需要时才由确定性引擎重建，不占用存储，也不进入版本库。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实测：</w:t>
      </w:r>
      <w:r>
        <w:rPr>
          <w:rFonts w:ascii="Microsoft YaHei" w:eastAsia="Microsoft YaHei" w:hAnsi="Microsoft YaHei" w:cs="Microsoft YaHei" w:hint="eastAsia"/>
          <w:lang w:eastAsia="zh-CN"/>
        </w:rPr>
        <w:t>对仓库内</w:t>
      </w:r>
      <w:r>
        <w:rPr>
          <w:rFonts w:eastAsia="Microsoft YaHei" w:hint="eastAsia"/>
        </w:rPr>
        <w:t xml:space="preserve"> 204 </w:t>
      </w:r>
      <w:r>
        <w:rPr>
          <w:rFonts w:ascii="Microsoft YaHei" w:eastAsia="Microsoft YaHei" w:hAnsi="Microsoft YaHei" w:cs="Microsoft YaHei" w:hint="eastAsia"/>
          <w:lang w:eastAsia="zh-CN"/>
        </w:rPr>
        <w:t>个可重建场景做全量统计，共</w:t>
      </w:r>
      <w:r>
        <w:rPr>
          <w:rFonts w:eastAsia="Microsoft YaHei" w:hint="eastAsia"/>
        </w:rPr>
        <w:t xml:space="preserve"> 422 </w:t>
      </w:r>
      <w:r>
        <w:rPr>
          <w:rFonts w:ascii="Microsoft YaHei" w:eastAsia="Microsoft YaHei" w:hAnsi="Microsoft YaHei" w:cs="Microsoft YaHei" w:hint="eastAsia"/>
          <w:lang w:eastAsia="zh-CN"/>
        </w:rPr>
        <w:t>万三角面、</w:t>
      </w:r>
      <w:r>
        <w:rPr>
          <w:rFonts w:eastAsia="Microsoft YaHei" w:hint="eastAsia"/>
        </w:rPr>
        <w:t xml:space="preserve">1261 </w:t>
      </w:r>
      <w:r>
        <w:rPr>
          <w:rFonts w:ascii="Microsoft YaHei" w:eastAsia="Microsoft YaHei" w:hAnsi="Microsoft YaHei" w:cs="Microsoft YaHei" w:hint="eastAsia"/>
          <w:lang w:eastAsia="zh-CN"/>
        </w:rPr>
        <w:t>万顶点。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938"/>
        <w:gridCol w:w="1901"/>
        <w:gridCol w:w="1728"/>
        <w:gridCol w:w="2074"/>
      </w:tblGrid>
      <w:tr>
        <w:tc>
          <w:tcPr>
            <w:tcW w:type="pct" w:w="17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同一批内容的存储形式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体积</w:t>
            </w:r>
          </w:p>
        </w:tc>
        <w:tc>
          <w:tcPr>
            <w:tcW w:type="pct" w:w="10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相对</w:t>
            </w:r>
            <w:r>
              <w:rPr>
                <w:rFonts w:eastAsia="Microsoft YaHei" w:hint="eastAsia"/>
                <w:b/>
                <w:color w:val="143F60"/>
              </w:rPr>
              <w:t xml:space="preserve"> </w:t>
            </w:r>
            <w:r>
              <w:rPr>
                <w:rFonts w:eastAsia="Microsoft YaHei" w:hint="eastAsia"/>
                <w:b/>
                <w:color w:val="143F60"/>
              </w:rPr>
              <w:t xml:space="preserve"> .wild</w:t>
            </w:r>
          </w:p>
        </w:tc>
        <w:tc>
          <w:tcPr>
            <w:tcW w:type="pct" w:w="12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shd w:val="clear" w:color="auto" w:fill="EDF4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  <w:color w:val="143F60"/>
              </w:rPr>
              <w:t>可按构件编辑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WILD 蓝图（本项目）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  <w:b/>
              </w:rPr>
              <w:t>5.1 MB</w:t>
            </w:r>
          </w:p>
        </w:tc>
        <w:tc>
          <w:tcPr>
            <w:tcW w:type="pct" w:w="10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基准</w:t>
            </w:r>
          </w:p>
        </w:tc>
        <w:tc>
          <w:tcPr>
            <w:tcW w:type="pct" w:w="12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可以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网格（位置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+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法线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+ UV +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索引）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433.1 MB</w:t>
            </w:r>
          </w:p>
        </w:tc>
        <w:tc>
          <w:tcPr>
            <w:tcW w:type="pct" w:w="10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约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85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倍</w:t>
            </w:r>
          </w:p>
        </w:tc>
        <w:tc>
          <w:tcPr>
            <w:tcW w:type="pct" w:w="12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不可以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 xml:space="preserve">glTF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顶点量化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54.1 MB</w:t>
            </w:r>
          </w:p>
        </w:tc>
        <w:tc>
          <w:tcPr>
            <w:tcW w:type="pct" w:w="10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约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11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倍</w:t>
            </w:r>
          </w:p>
        </w:tc>
        <w:tc>
          <w:tcPr>
            <w:tcW w:type="pct" w:w="12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不可以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 xml:space="preserve">draco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几何压缩</w:t>
            </w:r>
          </w:p>
        </w:tc>
        <w:tc>
          <w:tcPr>
            <w:tcW w:type="pct" w:w="11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21.7 MB</w:t>
            </w:r>
          </w:p>
        </w:tc>
        <w:tc>
          <w:tcPr>
            <w:tcW w:type="pct" w:w="10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约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 xml:space="preserve"> 4 </w:t>
            </w:r>
            <w:r>
              <w:rPr>
                <w:rFonts w:eastAsia="Microsoft YaHei" w:hint="eastAsia"/>
              </w:rPr>
              <w:t xml:space="preserve"> </w:t>
            </w:r>
            <w:r>
              <w:rPr>
                <w:rFonts w:eastAsia="Microsoft YaHei" w:hint="eastAsia"/>
              </w:rPr>
              <w:t>倍</w:t>
            </w:r>
          </w:p>
        </w:tc>
        <w:tc>
          <w:tcPr>
            <w:tcW w:type="pct" w:w="1200"/>
            <w:vAlign w:val="center"/>
            <w:tcBorders>
              <w:top w:val="single" w:sz="6" w:space="0" w:color="CFDAE2"/>
              <w:bottom w:val="single" w:sz="6" w:space="0" w:color="CFDAE2"/>
              <w:left w:val="single" w:sz="6" w:space="0" w:color="CFDAE2"/>
              <w:right w:val="single" w:sz="6" w:space="0" w:color="CFDAE2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eastAsia="Microsoft YaHei" w:hint="eastAsia"/>
              </w:rPr>
              <w:t>不可以</w:t>
            </w:r>
          </w:p>
        </w:tc>
      </w:tr>
    </w:tbl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换算到平均尺度，一份</w:t>
      </w:r>
      <w:r>
        <w:rPr>
          <w:rFonts w:eastAsia="Microsoft YaHei" w:hint="eastAsia"/>
        </w:rPr>
        <w:t xml:space="preserve"> 422 </w:t>
      </w:r>
      <w:r>
        <w:rPr>
          <w:rFonts w:ascii="Microsoft YaHei" w:eastAsia="Microsoft YaHei" w:hAnsi="Microsoft YaHei" w:cs="Microsoft YaHei" w:hint="eastAsia"/>
          <w:lang w:eastAsia="zh-CN"/>
        </w:rPr>
        <w:t>万三角面的场景用网格表达需要</w:t>
      </w:r>
      <w:r>
        <w:rPr>
          <w:rFonts w:eastAsia="Microsoft YaHei" w:hint="eastAsia"/>
        </w:rPr>
        <w:t xml:space="preserve"> 433 MB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rPr>
          <w:rFonts w:eastAsia="Microsoft YaHei" w:hint="eastAsia"/>
        </w:rPr>
        <w:t xml:space="preserve"> WILD </w:t>
      </w:r>
      <w:r>
        <w:rPr>
          <w:rFonts w:ascii="Microsoft YaHei" w:eastAsia="Microsoft YaHei" w:hAnsi="Microsoft YaHei" w:cs="Microsoft YaHei" w:hint="eastAsia"/>
          <w:lang w:eastAsia="zh-CN"/>
        </w:rPr>
        <w:t>表达只需</w:t>
      </w:r>
      <w:r>
        <w:rPr>
          <w:rFonts w:eastAsia="Microsoft YaHei" w:hint="eastAsia"/>
        </w:rPr>
        <w:t xml:space="preserve"> 5.1 MB——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平均每个三角面 1.26 字节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单体量看更直观：一栋</w:t>
      </w:r>
      <w:r>
        <w:rPr>
          <w:rFonts w:eastAsia="Microsoft YaHei" w:hint="eastAsia"/>
        </w:rPr>
        <w:t xml:space="preserve"> 686 </w:t>
      </w:r>
      <w:r>
        <w:rPr>
          <w:rFonts w:ascii="Microsoft YaHei" w:eastAsia="Microsoft YaHei" w:hAnsi="Microsoft YaHei" w:cs="Microsoft YaHei" w:hint="eastAsia"/>
          <w:lang w:eastAsia="zh-CN"/>
        </w:rPr>
        <w:t>个构件、退台式玻璃幕墙商业综合体，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蓝图</w:t>
      </w:r>
      <w:r>
        <w:rPr>
          <w:rFonts w:eastAsia="Microsoft YaHei" w:hint="eastAsia"/>
        </w:rPr>
        <w:t xml:space="preserve"> 128 KB</w:t>
      </w:r>
      <w:r>
        <w:rPr>
          <w:rFonts w:ascii="Microsoft YaHei" w:eastAsia="Microsoft YaHei" w:hAnsi="Microsoft YaHei" w:cs="Microsoft YaHei" w:hint="eastAsia"/>
          <w:lang w:eastAsia="zh-CN"/>
        </w:rPr>
        <w:t>，对应网格约</w:t>
      </w:r>
      <w:r>
        <w:rPr>
          <w:rFonts w:eastAsia="Microsoft YaHei" w:hint="eastAsia"/>
        </w:rPr>
        <w:t xml:space="preserve"> 9.7 MB</w:t>
      </w:r>
      <w:r>
        <w:rPr>
          <w:rFonts w:ascii="Microsoft YaHei" w:eastAsia="Microsoft YaHei" w:hAnsi="Microsoft YaHei" w:cs="Microsoft YaHei" w:hint="eastAsia"/>
          <w:lang w:eastAsia="zh-CN"/>
        </w:rPr>
        <w:t>，差</w:t>
      </w:r>
      <w:r>
        <w:rPr>
          <w:rFonts w:eastAsia="Microsoft YaHei" w:hint="eastAsia"/>
        </w:rPr>
        <w:t xml:space="preserve"> 78 </w:t>
      </w:r>
      <w:r>
        <w:rPr>
          <w:rFonts w:ascii="Microsoft YaHei" w:eastAsia="Microsoft YaHei" w:hAnsi="Microsoft YaHei" w:cs="Microsoft YaHei" w:hint="eastAsia"/>
          <w:lang w:eastAsia="zh-CN"/>
        </w:rPr>
        <w:t>倍。</w:t>
      </w:r>
    </w:p>
    <w:p>
      <w:pPr>
        <w:jc w:val="both"/>
      </w:pPr>
      <w:r>
        <w:rPr>
          <w:rFonts w:eastAsia="Microsoft YaHei" w:hint="eastAsia"/>
          <w:color w:val="5B6B78"/>
          <w:sz w:val="16"/>
        </w:rPr>
      </w:r>
      <w:r>
        <w:rPr>
          <w:rFonts w:ascii="Microsoft YaHei" w:eastAsia="Microsoft YaHei" w:hAnsi="Microsoft YaHei" w:cs="Microsoft YaHei" w:hint="eastAsia"/>
          <w:color w:val="5B6B78"/>
          <w:sz w:val="16"/>
          <w:lang w:eastAsia="zh-CN"/>
        </w:rPr>
        <w:t>注：上述网格体积按位置</w:t>
      </w:r>
      <w:r>
        <w:rPr>
          <w:rFonts w:eastAsia="Microsoft YaHei" w:hint="eastAsia"/>
          <w:color w:val="5B6B78"/>
          <w:sz w:val="16"/>
        </w:rPr>
        <w:t xml:space="preserve"> 12 + </w:t>
      </w:r>
      <w:r>
        <w:rPr>
          <w:rFonts w:ascii="Microsoft YaHei" w:eastAsia="Microsoft YaHei" w:hAnsi="Microsoft YaHei" w:cs="Microsoft YaHei" w:hint="eastAsia"/>
          <w:color w:val="5B6B78"/>
          <w:sz w:val="16"/>
          <w:lang w:eastAsia="zh-CN"/>
        </w:rPr>
        <w:t>法线</w:t>
      </w:r>
      <w:r>
        <w:rPr>
          <w:rFonts w:eastAsia="Microsoft YaHei" w:hint="eastAsia"/>
          <w:color w:val="5B6B78"/>
          <w:sz w:val="16"/>
        </w:rPr>
        <w:t xml:space="preserve"> 12 + UV 8 </w:t>
      </w:r>
      <w:r>
        <w:rPr>
          <w:rFonts w:ascii="Microsoft YaHei" w:eastAsia="Microsoft YaHei" w:hAnsi="Microsoft YaHei" w:cs="Microsoft YaHei" w:hint="eastAsia"/>
          <w:color w:val="5B6B78"/>
          <w:sz w:val="16"/>
          <w:lang w:eastAsia="zh-CN"/>
        </w:rPr>
        <w:t>字节每顶点、索引</w:t>
      </w:r>
      <w:r>
        <w:rPr>
          <w:rFonts w:eastAsia="Microsoft YaHei" w:hint="eastAsia"/>
          <w:color w:val="5B6B78"/>
          <w:sz w:val="16"/>
        </w:rPr>
        <w:t xml:space="preserve"> 4 </w:t>
      </w:r>
      <w:r>
        <w:rPr>
          <w:rFonts w:ascii="Microsoft YaHei" w:eastAsia="Microsoft YaHei" w:hAnsi="Microsoft YaHei" w:cs="Microsoft YaHei" w:hint="eastAsia"/>
          <w:color w:val="5B6B78"/>
          <w:sz w:val="16"/>
          <w:lang w:eastAsia="zh-CN"/>
        </w:rPr>
        <w:t>字节估算。</w:t>
      </w:r>
      <w:r>
        <w:rPr>
          <w:rFonts w:eastAsia="Microsoft YaHei" w:hint="eastAsia"/>
          <w:color w:val="5B6B78"/>
          <w:sz w:val="16"/>
        </w:rPr>
      </w:r>
      <w:r>
        <w:rPr>
          <w:rFonts w:ascii="Microsoft YaHei" w:eastAsia="Microsoft YaHei" w:hAnsi="Microsoft YaHei" w:cs="Microsoft YaHei" w:hint="eastAsia"/>
          <w:color w:val="5B6B78"/>
          <w:sz w:val="16"/>
          <w:lang w:eastAsia="zh-CN"/>
        </w:rPr>
        <w:t>由于几何引擎当前不做顶点焊接，该值是网格方案的上界；</w:t>
      </w:r>
      <w:r>
        <w:rPr>
          <w:rFonts w:eastAsia="Microsoft YaHei" w:hint="eastAsia"/>
          <w:color w:val="5B6B78"/>
          <w:sz w:val="16"/>
        </w:rPr>
      </w:r>
      <w:r>
        <w:rPr>
          <w:rFonts w:ascii="Microsoft YaHei" w:eastAsia="Microsoft YaHei" w:hAnsi="Microsoft YaHei" w:cs="Microsoft YaHei" w:hint="eastAsia"/>
          <w:color w:val="5B6B78"/>
          <w:sz w:val="16"/>
          <w:lang w:eastAsia="zh-CN"/>
        </w:rPr>
        <w:t>若做焊接，顶点数通常可降到三分之一至六分之一。即便如此，与压缩网格相比仍有约四倍差距。</w:t>
      </w:r>
      <w:r>
        <w:rPr>
          <w:rFonts w:eastAsia="Microsoft YaHei" w:hint="eastAsia"/>
          <w:color w:val="5B6B78"/>
          <w:sz w:val="16"/>
        </w:rPr>
      </w:r>
    </w:p>
    <w:p>
      <w:bookmarkStart w:id="74" w:name="_Toc_s3_08"/>
      <w:bookmarkStart w:id="36" w:name="s3-08"/>
      <w:pPr>
        <w:pStyle w:val="Heading3"/>
      </w:pPr>
      <w:bookmarkEnd w:id="36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08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 粒度即预算：精细度与算力由同一个参数约束</w:t>
      </w:r>
      <w:bookmarkEnd w:id="74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让用户选择「更精细」时，真正的成本通常在生成之后才显现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模型调用次数、构件条目数、渲染耗时同时上升，用户既无法预估，也无法在生成前取舍。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把四档粒度做成单一开关，由它同时决定设计范围与资源预算：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迭代上限</w:t>
      </w:r>
      <w:r>
        <w:rPr>
          <w:rFonts w:eastAsia="Microsoft YaHei" w:hint="eastAsia"/>
        </w:rPr>
        <w:t xml:space="preserve"> 4 / 6 / 12 / 20 </w:t>
      </w:r>
      <w:r>
        <w:rPr>
          <w:rFonts w:ascii="Microsoft YaHei" w:eastAsia="Microsoft YaHei" w:hAnsi="Microsoft YaHei" w:cs="Microsoft YaHei" w:hint="eastAsia"/>
          <w:lang w:eastAsia="zh-CN"/>
        </w:rPr>
        <w:t>次，模型调用</w:t>
      </w:r>
      <w:r>
        <w:rPr>
          <w:rFonts w:eastAsia="Microsoft YaHei" w:hint="eastAsia"/>
        </w:rPr>
        <w:t xml:space="preserve"> 6 / 10 / 24 / 40 </w:t>
      </w:r>
      <w:r>
        <w:rPr>
          <w:rFonts w:ascii="Microsoft YaHei" w:eastAsia="Microsoft YaHei" w:hAnsi="Microsoft YaHei" w:cs="Microsoft YaHei" w:hint="eastAsia"/>
          <w:lang w:eastAsia="zh-CN"/>
        </w:rPr>
        <w:t>次，最大构件条目</w:t>
      </w:r>
      <w:r>
        <w:rPr>
          <w:rFonts w:eastAsia="Microsoft YaHei" w:hint="eastAsia"/>
        </w:rPr>
        <w:t xml:space="preserve"> 8 / 12 / 24 / 40 </w:t>
      </w:r>
      <w:r>
        <w:rPr>
          <w:rFonts w:ascii="Microsoft YaHei" w:eastAsia="Microsoft YaHei" w:hAnsi="Microsoft YaHei" w:cs="Microsoft YaHei" w:hint="eastAsia"/>
          <w:lang w:eastAsia="zh-CN"/>
        </w:rPr>
        <w:t>条。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用户在发起生成前就能知道大致消耗与预期精细度。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生成质量与生成成本不再互相独立地漂移，而是绑定在用户的一次显式选择上。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更重要的是，预算不是靠提示词里的「请简洁一点」去约束模型，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而是由程序硬性执行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即便模型想多调用几次，条目上限也不允许。</w:t>
      </w:r>
    </w:p>
    <w:p>
      <w:bookmarkStart w:id="75" w:name="_Toc_s3_09"/>
      <w:bookmarkStart w:id="37" w:name="s3-09"/>
      <w:pPr>
        <w:pStyle w:val="Heading3"/>
      </w:pPr>
      <w:bookmarkEnd w:id="37"/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>创新点 09</w:t>
      </w:r>
      <w:r>
        <w:rPr>
          <w:rFonts w:ascii="Microsoft YaHei" w:eastAsia="Microsoft YaHei" w:hAnsi="Microsoft YaHei" w:cs="Microsoft YaHei" w:hint="eastAsia"/>
          <w:b/>
          <w:color w:val="1C2733"/>
          <w:sz w:val="18"/>
          <w:lang w:eastAsia="zh-CN"/>
        </w:rPr>
        <w:t xml:space="preserve"> 知识治理做减法：明确不收录什么，与明确收录同样重要</w:t>
      </w:r>
      <w:bookmarkEnd w:id="75"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要解决的问题：</w:t>
      </w:r>
      <w:r>
        <w:rPr>
          <w:rFonts w:ascii="Microsoft YaHei" w:eastAsia="Microsoft YaHei" w:hAnsi="Microsoft YaHei" w:cs="Microsoft YaHei" w:hint="eastAsia"/>
          <w:lang w:eastAsia="zh-CN"/>
        </w:rPr>
        <w:t>知识库的默认做法是「能加就加」。但一旦把模型本来就会的通用常识写进知识库， 召回结果中就会出现大量与当前任务无关的片段，反而干扰生成，且这类冗余无法被察觉。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解法：</w:t>
      </w:r>
      <w:r>
        <w:rPr>
          <w:rFonts w:ascii="Microsoft YaHei" w:eastAsia="Microsoft YaHei" w:hAnsi="Microsoft YaHei" w:cs="Microsoft YaHei" w:hint="eastAsia"/>
          <w:lang w:eastAsia="zh-CN"/>
        </w:rPr>
        <w:t>把知识库的建设标准定为能力边界，而非覆盖广度。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只收录两类内容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协议规范</w:t>
      </w:r>
      <w:r>
        <w:rPr>
          <w:rFonts w:ascii="Microsoft YaHei" w:eastAsia="Microsoft YaHei" w:hAnsi="Microsoft YaHei" w:cs="Microsoft YaHei" w:hint="eastAsia"/>
          <w:lang w:eastAsia="zh-CN"/>
        </w:rPr>
        <w:t>（这个系统的构件怎么写）与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引擎能力边界</w:t>
      </w:r>
      <w:r>
        <w:rPr>
          <w:rFonts w:ascii="Microsoft YaHei" w:eastAsia="Microsoft YaHei" w:hAnsi="Microsoft YaHei" w:cs="Microsoft YaHei" w:hint="eastAsia"/>
          <w:lang w:eastAsia="zh-CN"/>
        </w:rPr>
        <w:t>（哪种形态当前做不到）。 模型通识一律不入库。网络检索获得的候选内容先写入隔离区， 经人工批准后由唯一晋升脚本入库，避免未经验证的内容直接进入召回路径。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价值：</w:t>
      </w:r>
      <w:r>
        <w:rPr>
          <w:rFonts w:ascii="Microsoft YaHei" w:eastAsia="Microsoft YaHei" w:hAnsi="Microsoft YaHei" w:cs="Microsoft YaHei" w:hint="eastAsia"/>
          <w:lang w:eastAsia="zh-CN"/>
        </w:rPr>
        <w:t>知识库规模与模型能力增长是负相关的</w:t>
      </w:r>
      <w:r>
        <w:rPr>
          <w:rFonts w:eastAsia="Microsoft YaHei" w:hint="eastAsia"/>
        </w:rP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模型越强，需要补给的知识越少。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这一点与「靠专家知识武装模型」的直觉相反，但它是本项目实测下来最有效的取舍之一：</w:t>
      </w:r>
      <w:r>
        <w:rPr>
          <w:rFonts w:eastAsia="Microsoft YaHei" w:hint="eastAsia"/>
        </w:rPr>
      </w:r>
      <w:r>
        <w:rPr>
          <w:rFonts w:ascii="Microsoft YaHei" w:eastAsia="Microsoft YaHei" w:hAnsi="Microsoft YaHei" w:cs="Microsoft YaHei" w:hint="eastAsia"/>
          <w:lang w:eastAsia="zh-CN"/>
        </w:rPr>
        <w:t>知识库总量约</w:t>
      </w:r>
      <w:r>
        <w:rPr>
          <w:rFonts w:eastAsia="Microsoft YaHei" w:hint="eastAsia"/>
        </w:rPr>
        <w:t xml:space="preserve"> 13 </w:t>
      </w:r>
      <w:r>
        <w:rPr>
          <w:rFonts w:ascii="Microsoft YaHei" w:eastAsia="Microsoft YaHei" w:hAnsi="Microsoft YaHei" w:cs="Microsoft YaHei" w:hint="eastAsia"/>
          <w:lang w:eastAsia="zh-CN"/>
        </w:rPr>
        <w:t>万字符，不足引擎源码的九分之一，单轮只注入其中最相关的</w:t>
      </w:r>
      <w:r>
        <w:rPr>
          <w:rFonts w:eastAsia="Microsoft YaHei" w:hint="eastAsia"/>
        </w:rP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个分片。</w:t>
      </w:r>
    </w:p>
    <w:p>
      <w:r>
        <w:rPr>
          <w:rFonts w:ascii="Microsoft YaHei" w:eastAsia="Microsoft YaHei" w:hAnsi="Microsoft YaHei" w:cs="Microsoft YaHei" w:hint="eastAsia"/>
          <w:lang w:eastAsia="zh-CN"/>
        </w:rPr>
        <w:t>说明：以上创新点均为工程机制层面的设计取舍，其价值需要与同类方案在同一模型、 相近任务和一致验收标准下比较成功率、耗时、Token 消耗、修改准确性与最终渲染效果后才能量化。 创新点 07 的体积数据为仓库内 204 个场景的全量实测，其余为设计描述。 本文档不对尚未量化的部分给出结论。</w:t>
      </w:r>
      <w:r>
        <w:rPr>
          <w:rFonts w:eastAsia="Microsoft YaHei" w:hint="eastAsia"/>
        </w:rPr>
      </w:r>
      <w:r>
        <w:rPr>
          <w:rFonts w:eastAsia="Microsoft YaHei" w:hint="eastAsia"/>
        </w:rPr>
      </w:r>
    </w:p>
    <w:sectPr w:rsidR="00FC693F" w:rsidRPr="0006063C" w:rsidSect="00034616">
      <w:footerReference w:type="default" r:id="rId43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hint="eastAsia"/>
        <w:color w:val="6B7885"/>
        <w:sz w:val="18"/>
      </w:rPr>
      <w:t xml:space="preserve">第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PAGE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 / 共 </w:t>
    </w:r>
    <w:r>
      <w:rPr>
        <w:rFonts w:eastAsia="Microsoft YaHei" w:hint="eastAsia"/>
        <w:color w:val="6B7885"/>
        <w:sz w:val="18"/>
      </w:rPr>
      <w:fldChar w:fldCharType="begin" w:dirty="true"/>
    </w:r>
    <w:r>
      <w:rPr>
        <w:rFonts w:eastAsia="Microsoft YaHei" w:hint="eastAsia"/>
        <w:color w:val="6B7885"/>
        <w:sz w:val="18"/>
      </w:rPr>
      <w:instrText xml:space="preserve"> NUMPAGES </w:instrText>
    </w:r>
    <w:r>
      <w:rPr>
        <w:rFonts w:eastAsia="Microsoft YaHei" w:hint="eastAsia"/>
        <w:color w:val="6B7885"/>
        <w:sz w:val="18"/>
      </w:rPr>
      <w:fldChar w:fldCharType="separate"/>
    </w:r>
    <w:r>
      <w:rPr>
        <w:rFonts w:eastAsia="Microsoft YaHei" w:hint="eastAsia"/>
        <w:color w:val="6B7885"/>
        <w:sz w:val="18"/>
      </w:rPr>
      <w:fldChar w:fldCharType="end"/>
    </w:r>
    <w:r>
      <w:rPr>
        <w:rFonts w:eastAsia="Microsoft YaHei" w:hint="eastAsia"/>
        <w:color w:val="6B7885"/>
        <w:sz w:val="18"/>
      </w:rPr>
      <w:t xml:space="preserve"> 页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48" w:lineRule="auto"/>
      <w:jc w:val="both"/>
    </w:pPr>
    <w:rPr>
      <w:rFonts w:ascii="Microsoft YaHei" w:hAnsi="Microsoft YaHei" w:eastAsia="Microsoft YaHei" w:cs="Microsoft YaHei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pBdr>
        <w:bottom w:val="single" w:sz="12" w:space="4" w:color="174F7A"/>
      </w:pBdr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74F7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741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C27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footer" Target="footer4.xml"/><Relationship Id="rId37" Type="http://schemas.openxmlformats.org/officeDocument/2006/relationships/footer" Target="footer5.xml"/><Relationship Id="rId38" Type="http://schemas.openxmlformats.org/officeDocument/2006/relationships/footer" Target="footer6.xml"/><Relationship Id="rId39" Type="http://schemas.openxmlformats.org/officeDocument/2006/relationships/footer" Target="footer7.xml"/><Relationship Id="rId40" Type="http://schemas.openxmlformats.org/officeDocument/2006/relationships/footer" Target="footer8.xml"/><Relationship Id="rId41" Type="http://schemas.openxmlformats.org/officeDocument/2006/relationships/footer" Target="footer9.xml"/><Relationship Id="rId42" Type="http://schemas.openxmlformats.org/officeDocument/2006/relationships/footer" Target="footer10.xml"/><Relationship Id="rId43" Type="http://schemas.openxmlformats.org/officeDocument/2006/relationships/footer" Target="footer11.xml"/><Relationship Id="rId44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WildAgent 项目介绍</dc:title>
  <dc:subject>面向建筑与三维场景的 AI 参数化生成工作台</dc:subject>
  <dc:creator>python-docx</dc:creator>
  <cp:keywords/>
  <dc:description>由 wildagent介绍.html 转换生成，含三级大纲与自动目录域。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