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4ACC9566" w:rsidR="00EE5C3F" w:rsidRPr="00990D8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ЗАДАНИЙ</w:t>
      </w:r>
    </w:p>
    <w:p w14:paraId="0A758258" w14:textId="4A76CCD2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990D8C">
        <w:rPr>
          <w:rFonts w:eastAsia="Times New Roman" w:cs="Times New Roman"/>
          <w:b/>
          <w:color w:val="000000"/>
          <w:sz w:val="36"/>
          <w:szCs w:val="28"/>
        </w:rPr>
        <w:t>МОДЕЛИРОВАНИЕ ИНФОРМАЦИОННО-АНАЛИТИЧЕСКИХ СИСТЕМ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9D18C8">
          <w:pPr>
            <w:pStyle w:val="1"/>
            <w:numPr>
              <w:ilvl w:val="0"/>
              <w:numId w:val="0"/>
            </w:numPr>
          </w:pPr>
          <w:r>
            <w:t>Оглавление</w:t>
          </w:r>
        </w:p>
        <w:p w14:paraId="3A8B6727" w14:textId="1DE461B4" w:rsidR="00CB1744" w:rsidRDefault="006E0644" w:rsidP="008A71A5">
          <w:pPr>
            <w:ind w:right="-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B1744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9F98D67" w14:textId="3C001E86" w:rsidR="007007F6" w:rsidRDefault="00CB1744" w:rsidP="009D18C8">
      <w:pPr>
        <w:pStyle w:val="1"/>
        <w:numPr>
          <w:ilvl w:val="0"/>
          <w:numId w:val="0"/>
        </w:numPr>
      </w:pPr>
      <w:r>
        <w:br w:type="page"/>
      </w:r>
      <w:r w:rsidR="009D18C8">
        <w:lastRenderedPageBreak/>
        <w:t>Задание 2.1</w:t>
      </w:r>
    </w:p>
    <w:p w14:paraId="6B9FD26B" w14:textId="3FAE6668" w:rsidR="009D18C8" w:rsidRPr="009D18C8" w:rsidRDefault="009D18C8" w:rsidP="009D18C8">
      <w:pPr>
        <w:ind w:firstLine="0"/>
      </w:pPr>
      <w:r>
        <w:tab/>
        <w:t>Описание организации</w:t>
      </w:r>
    </w:p>
    <w:p w14:paraId="4183AFD7" w14:textId="1BB0165B" w:rsidR="009D18C8" w:rsidRDefault="000C67F7" w:rsidP="009D18C8">
      <w:pPr>
        <w:ind w:firstLine="0"/>
      </w:pPr>
      <w:r>
        <w:t>ООО</w:t>
      </w:r>
      <w:r w:rsidR="009D18C8">
        <w:t xml:space="preserve"> «</w:t>
      </w:r>
      <w:proofErr w:type="spellStart"/>
      <w:r w:rsidR="00D37659">
        <w:t>Финмониторинг</w:t>
      </w:r>
      <w:proofErr w:type="spellEnd"/>
      <w:r w:rsidR="009D18C8">
        <w:t xml:space="preserve">» - компания занимающаяся </w:t>
      </w:r>
      <w:r>
        <w:t>вопросами разработки</w:t>
      </w:r>
      <w:r w:rsidR="009D18C8">
        <w:t xml:space="preserve">, внедрения и поддержки решений налогового и бухгалтерского учета, СППР </w:t>
      </w:r>
      <w:r>
        <w:t xml:space="preserve">для руководящих лиц в области </w:t>
      </w:r>
      <w:proofErr w:type="spellStart"/>
      <w:proofErr w:type="gramStart"/>
      <w:r>
        <w:t>фин.развития</w:t>
      </w:r>
      <w:proofErr w:type="spellEnd"/>
      <w:proofErr w:type="gramEnd"/>
      <w:r>
        <w:t xml:space="preserve"> и  обучении сотрудников клиентских предприятий.</w:t>
      </w:r>
    </w:p>
    <w:p w14:paraId="3DF8792B" w14:textId="37A74577" w:rsidR="000C67F7" w:rsidRDefault="000C67F7" w:rsidP="009D18C8">
      <w:pPr>
        <w:ind w:firstLine="0"/>
      </w:pPr>
      <w:r>
        <w:tab/>
        <w:t>Сфера деятельности предприятия</w:t>
      </w:r>
    </w:p>
    <w:p w14:paraId="2720B548" w14:textId="584285B4" w:rsidR="000C67F7" w:rsidRDefault="000C67F7" w:rsidP="009D18C8">
      <w:pPr>
        <w:ind w:firstLine="0"/>
      </w:pPr>
      <w:r>
        <w:t>Компания ООО «</w:t>
      </w:r>
      <w:proofErr w:type="spellStart"/>
      <w:r>
        <w:t>Фин</w:t>
      </w:r>
      <w:r w:rsidR="00D37659">
        <w:t>мониторинг</w:t>
      </w:r>
      <w:proofErr w:type="spellEnd"/>
      <w:r>
        <w:t>» создает автоматизированные системы под задачи, декларируемые заказчиками из разных сфер деятельности, обучает сотрудников для работы с созданными системами или предоставляет возможность самостоятельной поддержки решений силами ООО «</w:t>
      </w:r>
      <w:proofErr w:type="spellStart"/>
      <w:r w:rsidR="00D37659">
        <w:t>Финмониторинг</w:t>
      </w:r>
      <w:proofErr w:type="spellEnd"/>
      <w:r>
        <w:t xml:space="preserve">». Компания предоставляет решения по созданию систем автоматизации «с нуля» или автоматизации уже имеющихся на предприятии процессов. Реализация проектов так же может выполняться на базе предприятий-заказчиков, на базе технических возможностей </w:t>
      </w:r>
      <w:r w:rsidR="00D37659">
        <w:t>ООО «</w:t>
      </w:r>
      <w:proofErr w:type="spellStart"/>
      <w:r w:rsidR="00D37659">
        <w:t>Финконсалтиг</w:t>
      </w:r>
      <w:proofErr w:type="spellEnd"/>
      <w:r w:rsidR="00D37659">
        <w:t>» а также на нейтральных системах, выбранных заказчиком или специалистами ООО «</w:t>
      </w:r>
      <w:proofErr w:type="spellStart"/>
      <w:r w:rsidR="00D37659">
        <w:t>Финмониторинг</w:t>
      </w:r>
      <w:proofErr w:type="spellEnd"/>
      <w:r w:rsidR="00D37659">
        <w:t>».</w:t>
      </w:r>
    </w:p>
    <w:p w14:paraId="5B7EAE13" w14:textId="7694635E" w:rsidR="00D37659" w:rsidRDefault="00D37659" w:rsidP="009D18C8">
      <w:pPr>
        <w:ind w:firstLine="0"/>
      </w:pPr>
      <w:r>
        <w:tab/>
        <w:t>Вид данных обрабатываемых на предприятии</w:t>
      </w:r>
    </w:p>
    <w:p w14:paraId="35B5142C" w14:textId="6CEA283C" w:rsidR="00D37659" w:rsidRDefault="00D37659" w:rsidP="00D37659">
      <w:pPr>
        <w:pStyle w:val="a9"/>
        <w:numPr>
          <w:ilvl w:val="0"/>
          <w:numId w:val="3"/>
        </w:numPr>
      </w:pPr>
      <w:r>
        <w:t>Конфиденциальную информацию</w:t>
      </w:r>
    </w:p>
    <w:p w14:paraId="6E167A3C" w14:textId="6CDD9D92" w:rsidR="00D37659" w:rsidRDefault="00D37659" w:rsidP="00D37659">
      <w:pPr>
        <w:pStyle w:val="a9"/>
        <w:numPr>
          <w:ilvl w:val="1"/>
          <w:numId w:val="3"/>
        </w:numPr>
      </w:pPr>
      <w:r>
        <w:t xml:space="preserve">Личная </w:t>
      </w:r>
    </w:p>
    <w:p w14:paraId="0CF2DA36" w14:textId="443C39A2" w:rsidR="00D37659" w:rsidRDefault="00D37659" w:rsidP="00D37659">
      <w:pPr>
        <w:pStyle w:val="a9"/>
        <w:numPr>
          <w:ilvl w:val="1"/>
          <w:numId w:val="3"/>
        </w:numPr>
      </w:pPr>
      <w:r>
        <w:t>Судебная</w:t>
      </w:r>
    </w:p>
    <w:p w14:paraId="557BCE7F" w14:textId="1E33B95F" w:rsidR="00D37659" w:rsidRDefault="00D37659" w:rsidP="00D37659">
      <w:pPr>
        <w:pStyle w:val="a9"/>
        <w:numPr>
          <w:ilvl w:val="1"/>
          <w:numId w:val="3"/>
        </w:numPr>
      </w:pPr>
      <w:r>
        <w:t xml:space="preserve">Служебная </w:t>
      </w:r>
    </w:p>
    <w:p w14:paraId="1124AF0D" w14:textId="683CB649" w:rsidR="00D37659" w:rsidRDefault="00D37659" w:rsidP="00D37659">
      <w:pPr>
        <w:pStyle w:val="a9"/>
        <w:numPr>
          <w:ilvl w:val="1"/>
          <w:numId w:val="3"/>
        </w:numPr>
      </w:pPr>
      <w:r>
        <w:t>Коммерческая</w:t>
      </w:r>
    </w:p>
    <w:p w14:paraId="41190F52" w14:textId="2C8F76FD" w:rsidR="00D37659" w:rsidRDefault="00D37659" w:rsidP="00D37659">
      <w:pPr>
        <w:pStyle w:val="a9"/>
        <w:numPr>
          <w:ilvl w:val="0"/>
          <w:numId w:val="3"/>
        </w:numPr>
      </w:pPr>
      <w:r>
        <w:t>Общедоступную информацию</w:t>
      </w:r>
    </w:p>
    <w:p w14:paraId="1D680ECE" w14:textId="77777777" w:rsidR="00D37659" w:rsidRDefault="00D37659">
      <w:pPr>
        <w:spacing w:after="160" w:line="259" w:lineRule="auto"/>
        <w:ind w:firstLine="0"/>
        <w:jc w:val="left"/>
      </w:pPr>
      <w:r>
        <w:br w:type="page"/>
      </w:r>
    </w:p>
    <w:p w14:paraId="16D48AAD" w14:textId="249FB178" w:rsidR="00D37659" w:rsidRPr="00D37659" w:rsidRDefault="00D37659" w:rsidP="00D37659">
      <w:pPr>
        <w:pStyle w:val="a9"/>
        <w:ind w:left="708" w:firstLine="0"/>
      </w:pPr>
      <w:r>
        <w:lastRenderedPageBreak/>
        <w:t>Схема предприятия</w:t>
      </w:r>
    </w:p>
    <w:p w14:paraId="0693D7C7" w14:textId="6767660F" w:rsidR="00D37659" w:rsidRDefault="006F7CC5" w:rsidP="009D18C8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411CE16" wp14:editId="41650297">
            <wp:extent cx="5822953" cy="221524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95" cy="22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6A7" w14:textId="5CE0A4DE" w:rsidR="003A445D" w:rsidRDefault="003A445D" w:rsidP="009D18C8">
      <w:pPr>
        <w:ind w:firstLine="0"/>
      </w:pPr>
      <w:r>
        <w:t>Общая численность 31 человек.</w:t>
      </w:r>
    </w:p>
    <w:p w14:paraId="6C827489" w14:textId="3C0F09E2" w:rsidR="003A445D" w:rsidRDefault="003A445D" w:rsidP="009D18C8">
      <w:pPr>
        <w:ind w:firstLine="0"/>
      </w:pPr>
      <w:r>
        <w:tab/>
        <w:t xml:space="preserve">Топология сети предприятия </w:t>
      </w:r>
    </w:p>
    <w:p w14:paraId="27FAFCF1" w14:textId="0E69E283" w:rsidR="003A445D" w:rsidRPr="003A445D" w:rsidRDefault="003A445D" w:rsidP="009D18C8">
      <w:pPr>
        <w:ind w:firstLine="0"/>
      </w:pPr>
      <w:r>
        <w:t>Топология – смешанная, информационные системы – распределённые.</w:t>
      </w:r>
    </w:p>
    <w:sectPr w:rsidR="003A445D" w:rsidRPr="003A445D" w:rsidSect="00054A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9D3C" w14:textId="77777777" w:rsidR="006E0644" w:rsidRDefault="006E0644" w:rsidP="00B25C90">
      <w:pPr>
        <w:spacing w:after="0" w:line="240" w:lineRule="auto"/>
      </w:pPr>
      <w:r>
        <w:separator/>
      </w:r>
    </w:p>
  </w:endnote>
  <w:endnote w:type="continuationSeparator" w:id="0">
    <w:p w14:paraId="6F813927" w14:textId="77777777" w:rsidR="006E0644" w:rsidRDefault="006E0644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0CB7" w14:textId="77777777" w:rsidR="006E0644" w:rsidRDefault="006E0644" w:rsidP="00B25C90">
      <w:pPr>
        <w:spacing w:after="0" w:line="240" w:lineRule="auto"/>
      </w:pPr>
      <w:r>
        <w:separator/>
      </w:r>
    </w:p>
  </w:footnote>
  <w:footnote w:type="continuationSeparator" w:id="0">
    <w:p w14:paraId="1A98F03C" w14:textId="77777777" w:rsidR="006E0644" w:rsidRDefault="006E0644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C67F7"/>
    <w:rsid w:val="0016667A"/>
    <w:rsid w:val="001A34CC"/>
    <w:rsid w:val="001E1337"/>
    <w:rsid w:val="00272060"/>
    <w:rsid w:val="003A445D"/>
    <w:rsid w:val="003C610F"/>
    <w:rsid w:val="003E0757"/>
    <w:rsid w:val="004E6292"/>
    <w:rsid w:val="006E0644"/>
    <w:rsid w:val="006F7CC5"/>
    <w:rsid w:val="007007F6"/>
    <w:rsid w:val="008A71A5"/>
    <w:rsid w:val="00984AAF"/>
    <w:rsid w:val="00990D8C"/>
    <w:rsid w:val="009D0123"/>
    <w:rsid w:val="009D18C8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D37659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numPr>
        <w:ilvl w:val="1"/>
        <w:numId w:val="1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D3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10</cp:revision>
  <dcterms:created xsi:type="dcterms:W3CDTF">2024-03-10T11:02:00Z</dcterms:created>
  <dcterms:modified xsi:type="dcterms:W3CDTF">2025-09-05T11:08:00Z</dcterms:modified>
</cp:coreProperties>
</file>