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МИНОБРНАУКИ РОССИИ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«МИРЭА – Российский технологический университет»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РТУ МИРЭА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6"/>
        </w:rPr>
        <w:t>Институт кибербезопасности и цифровых технологий (ИКБ)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6"/>
        </w:rPr>
        <w:t>КБ-2 «Информационно-аналитические системы кибербезопасности»</w:t>
      </w:r>
    </w:p>
    <w:p/>
    <w:p/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ОТЧЕТ О ВЫПОЛНЕНИИ ИНДИВИДУАЛЬНОГО</w:t>
        <w:br/>
        <w:t>ЗАДАНИЯ №4</w:t>
      </w:r>
    </w:p>
    <w:p>
      <w:pPr>
        <w:jc w:val="center"/>
      </w:pPr>
      <w:r>
        <w:rPr>
          <w:rFonts w:ascii="Times New Roman" w:hAnsi="Times New Roman" w:eastAsia="Times New Roman"/>
          <w:b/>
          <w:sz w:val="30"/>
        </w:rPr>
        <w:t>В РАМКАХ ДИСЦИПЛИНЫ «РАЗРАБОТКА</w:t>
        <w:br/>
        <w:t>КОНФИГУРАЦИИ И СОСТАВА ОБЕСПЕЧИВАЮЩЕЙ</w:t>
        <w:br/>
        <w:t>ЧАСТИ ИАС»</w:t>
      </w:r>
    </w:p>
    <w:p/>
    <w:p/>
    <w:p/>
    <w:p/>
    <w:p/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Выполнил: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Студент 4-ого курса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Учебной группы БИСО-02-22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Зубарев В.С.</w:t>
      </w:r>
    </w:p>
    <w:p/>
    <w:p/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Москва 2026</w:t>
      </w:r>
    </w:p>
    <w:p>
      <w:r>
        <w:br w:type="page"/>
      </w:r>
    </w:p>
    <w:p>
      <w:pPr>
        <w:jc w:val="both"/>
      </w:pPr>
      <w:r>
        <w:rPr>
          <w:rFonts w:ascii="Times New Roman" w:hAnsi="Times New Roman" w:eastAsia="Times New Roman"/>
          <w:b/>
          <w:sz w:val="28"/>
        </w:rPr>
        <w:t>Цель:</w:t>
      </w:r>
      <w:r>
        <w:rPr>
          <w:rFonts w:ascii="Times New Roman" w:hAnsi="Times New Roman" w:eastAsia="Times New Roman"/>
          <w:b w:val="0"/>
          <w:sz w:val="28"/>
        </w:rPr>
        <w:t xml:space="preserve"> приобрести навыки по формализации стратегии компании, изучить сбалансированную систему показателей как инструмент представления процесса реализации стратегии.</w:t>
      </w:r>
    </w:p>
    <w:p>
      <w:pPr>
        <w:jc w:val="both"/>
      </w:pPr>
      <w:r>
        <w:rPr>
          <w:rFonts w:ascii="Times New Roman" w:hAnsi="Times New Roman" w:eastAsia="Times New Roman"/>
          <w:b/>
          <w:sz w:val="28"/>
        </w:rPr>
        <w:t>Задание к практической работе:</w:t>
      </w:r>
      <w:r>
        <w:rPr>
          <w:rFonts w:ascii="Times New Roman" w:hAnsi="Times New Roman" w:eastAsia="Times New Roman"/>
          <w:b w:val="0"/>
          <w:sz w:val="28"/>
        </w:rPr>
        <w:t xml:space="preserve"> на основе задания предыдущего практического занятия заполнить справочники Business Studio и создать стратегическую карту. После выполнения работы необходимо понимать назначение справочников целей, показателей, проектов и стратегической карты в системе сбалансированных показателей.</w:t>
      </w:r>
    </w:p>
    <w:p>
      <w:pPr>
        <w:jc w:val="both"/>
      </w:pPr>
      <w:r>
        <w:rPr>
          <w:rFonts w:ascii="Times New Roman" w:hAnsi="Times New Roman" w:eastAsia="Times New Roman"/>
          <w:b/>
          <w:sz w:val="28"/>
        </w:rPr>
        <w:t>Индивидуальное задание</w:t>
      </w:r>
      <w:r>
        <w:rPr>
          <w:rFonts w:ascii="Times New Roman" w:hAnsi="Times New Roman" w:eastAsia="Times New Roman"/>
          <w:b w:val="0"/>
          <w:sz w:val="28"/>
        </w:rPr>
        <w:t xml:space="preserve"> выполняется как продолжение предыдущего практического занятия. Для варианта 6 рассматривается процесс «Списание товара».</w:t>
      </w:r>
    </w:p>
    <w:p>
      <w:pPr>
        <w:pStyle w:val="Heading1"/>
      </w:pPr>
      <w:r>
        <w:t>1. Описание виртуальной фирмы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Для выполнения работы используется виртуальная фирма, связанная со складской логистикой и учетом товарных запасов. Основной процесс, для которого строится стратегическая карта, - списание товара. Этот процесс выбран как продолжение IDEF0-модели предыдущего практического занятия.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Критерий описания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Характеристика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Наименование фирмы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ООО «СкладСервис»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Направление деятельности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Складская логистика и учет товарных запасов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Продукт/услуга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Приемка, хранение, комплектация, отгрузка и списание товаров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Потребитель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Торговые компании, интернет-магазины, поставщики и владельцы товарных запасов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География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Локальная компания, работающая в пределах региона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4.1 - Описание виртуальной фирмы</w:t>
      </w:r>
    </w:p>
    <w:p>
      <w:pPr>
        <w:pStyle w:val="Heading1"/>
      </w:pPr>
      <w:r>
        <w:t>2. Заполнение справочника «Перспективы стратегической карты»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На первом этапе создаются перспективы стратегической карты. В системе сбалансированных показателей цели группируются по четырем базовым направлениям: финансы, клиенты, внутренние бизнес-процессы, обучение и развитие. Такое разделение позволяет связать финансовые результаты с причинами, которые формируются внутри процессов и в компетенциях персонала.</w:t>
      </w:r>
    </w:p>
    <w:p>
      <w:r>
        <w:drawing>
          <wp:inline xmlns:a="http://schemas.openxmlformats.org/drawingml/2006/main" xmlns:pic="http://schemas.openxmlformats.org/drawingml/2006/picture">
            <wp:extent cx="5220000" cy="3164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pecti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6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4.1 - Заполнение справочника «Перспективы стратегической карты»</w:t>
      </w:r>
    </w:p>
    <w:p>
      <w:pPr>
        <w:pStyle w:val="Heading1"/>
      </w:pPr>
      <w:r>
        <w:t>3. Заполнение справочника «Цели»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После выбора перспектив формируется набор стратегических целей. Для процесса списания товара цели отражают снижение потерь, повышение прозрачности учета, стандартизацию процедуры списания и развитие сотрудников, участвующих в складских операциях.</w:t>
      </w:r>
    </w:p>
    <w:p>
      <w:r>
        <w:drawing>
          <wp:inline xmlns:a="http://schemas.openxmlformats.org/drawingml/2006/main" xmlns:pic="http://schemas.openxmlformats.org/drawingml/2006/picture">
            <wp:extent cx="5688000" cy="40988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98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4.2 - Заполнение справочника «Цели»</w:t>
      </w:r>
    </w:p>
    <w:p>
      <w:pPr>
        <w:pStyle w:val="Heading1"/>
      </w:pPr>
      <w:r>
        <w:t>4. Заполнение справочника «Показатели»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Для каждой стратегической цели назначаются показатели. Показатель должен позволять оценить степень достижения цели и иметь целевое значение. В рамках данной работы показатели выбраны так, чтобы они отражали как финансовый результат списаний, так и качество выполнения самого процесса.</w:t>
      </w:r>
    </w:p>
    <w:p>
      <w:r>
        <w:drawing>
          <wp:inline xmlns:a="http://schemas.openxmlformats.org/drawingml/2006/main" xmlns:pic="http://schemas.openxmlformats.org/drawingml/2006/picture">
            <wp:extent cx="5760000" cy="33290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at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4.3 - Заполнение справочника «Показатели»</w:t>
      </w:r>
    </w:p>
    <w:p>
      <w:pPr>
        <w:pStyle w:val="Heading1"/>
      </w:pPr>
      <w:r>
        <w:t>5. Заполнение справочника «Проекты»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Проекты в ССП используются как мероприятия, направленные на достижение стратегических целей. Для рассматриваемого процесса предложены мероприятия по внедрению чек-листов, настройке статусов в WMS/1C, обучению сотрудников и регулярному анализу причин списаний.</w:t>
      </w:r>
    </w:p>
    <w:p>
      <w:r>
        <w:drawing>
          <wp:inline xmlns:a="http://schemas.openxmlformats.org/drawingml/2006/main" xmlns:pic="http://schemas.openxmlformats.org/drawingml/2006/picture">
            <wp:extent cx="5760000" cy="274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4.4 - Заполнение справочника «Проекты»</w:t>
      </w:r>
    </w:p>
    <w:p>
      <w:pPr>
        <w:pStyle w:val="Heading1"/>
      </w:pPr>
      <w:r>
        <w:t>6. Построение стратегической карты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Стратегическая карта показывает причинно-следственные связи между целями. Цели нижней перспективы «Обучение и развитие» создают основу для улучшения внутренних бизнес-процессов. Улучшение внутренних процессов повышает качество обслуживания клиентов и прозрачность учета. В результате достигаются финансовые цели: снижение потерь от списаний, сокращение затрат и повышение точности оценки списываемых товаров.</w:t>
      </w:r>
    </w:p>
    <w:p>
      <w:r>
        <w:drawing>
          <wp:inline xmlns:a="http://schemas.openxmlformats.org/drawingml/2006/main" xmlns:pic="http://schemas.openxmlformats.org/drawingml/2006/picture">
            <wp:extent cx="5940000" cy="36188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18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4.5 - Стратегическая карта процесса «Списание товара»</w:t>
      </w:r>
    </w:p>
    <w:p>
      <w:pPr>
        <w:pStyle w:val="Heading1"/>
      </w:pPr>
      <w:r>
        <w:t>7. Связь стратегической карты с ССП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Сбалансированная система показателей связывает стратегические цели с измеримыми показателями и мероприятиями. В данной работе стратегическая карта позволяет показать, что финансовый результат процесса списания товара зависит не только от действий бухгалтерии, но и от качества складских процессов, своевременности выявления проблемного товара, точности инвентаризации и подготовки сотрудников.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Для процесса «Списание товара» ССП помогает управлять не отдельной операцией, а всей цепочкой факторов: обучение персонала повышает качество выполнения операций; стандартизация и автоматизация уменьшают ошибки; прозрачные статусы товара снижают претензии клиентов; уменьшение ошибок и потерь приводит к улучшению финансовых результатов.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стратегическая карта выступает инструментом формализации стратегии компании. Она показывает, какие цели должны быть достигнуты, какими показателями они контролируются и какие проекты необходимо выполнить для улучшения процесса списания товара.</w:t>
      </w:r>
    </w:p>
    <w:p>
      <w:pPr>
        <w:pStyle w:val="Heading1"/>
      </w:pPr>
      <w:r>
        <w:t>Вывод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В ходе практического занятия были сформированы справочники перспектив, целей, показателей и проектов для виртуальной компании ООО «СкладСервис». На их основе построена стратегическая карта процесса «Списание товара». Карта отражает причинно-следственные связи между обучением персонала, внутренними складскими процессами, удовлетворенностью клиентов и финансовыми результатами. Использование ССП позволяет не только описать стратегию, но и контролировать ее реализацию через конкретные показатели и целевые значения.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