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8F270" w14:textId="2AB000AD" w:rsidR="00625B5D" w:rsidRDefault="00625B5D" w:rsidP="00625B5D">
      <w:pPr>
        <w:rPr>
          <w:rFonts w:ascii="Times New Roman" w:eastAsia="Times New Roman" w:hAnsi="Times New Roman" w:cs="Times New Roman"/>
          <w:b/>
          <w:bCs/>
          <w:color w:val="0D0D0D" w:themeColor="text1" w:themeTint="F2"/>
          <w:shd w:val="clear" w:color="auto" w:fill="FFFFFF"/>
        </w:rPr>
      </w:pPr>
      <w:r w:rsidRPr="00015B02">
        <w:rPr>
          <w:rFonts w:ascii="Times New Roman" w:eastAsia="Times New Roman" w:hAnsi="Times New Roman" w:cs="Times New Roman"/>
          <w:b/>
          <w:bCs/>
          <w:color w:val="0D0D0D" w:themeColor="text1" w:themeTint="F2"/>
          <w:shd w:val="clear" w:color="auto" w:fill="FFFFFF"/>
        </w:rPr>
        <w:t>Prompt: “</w:t>
      </w:r>
      <w:r w:rsidRPr="00193B64">
        <w:rPr>
          <w:rFonts w:ascii="Times New Roman" w:eastAsia="Times New Roman" w:hAnsi="Times New Roman" w:cs="Times New Roman"/>
          <w:b/>
          <w:bCs/>
          <w:color w:val="0D0D0D" w:themeColor="text1" w:themeTint="F2"/>
          <w:shd w:val="clear" w:color="auto" w:fill="FFFFFF"/>
        </w:rPr>
        <w:t>The prompt is in the form of a debate resolution, which you can argue either side of (or take a middle course, if you do not lean strongly in one direction or the other).</w:t>
      </w:r>
      <w:r w:rsidRPr="00015B02">
        <w:rPr>
          <w:rFonts w:ascii="Times New Roman" w:eastAsia="Times New Roman" w:hAnsi="Times New Roman" w:cs="Times New Roman"/>
          <w:b/>
          <w:bCs/>
          <w:color w:val="0D0D0D" w:themeColor="text1" w:themeTint="F2"/>
          <w:shd w:val="clear" w:color="auto" w:fill="FFFFFF"/>
        </w:rPr>
        <w:t>”</w:t>
      </w:r>
    </w:p>
    <w:p w14:paraId="2AE8A11B" w14:textId="39795B61" w:rsidR="00C37138" w:rsidRDefault="00C37138" w:rsidP="00625B5D">
      <w:pPr>
        <w:rPr>
          <w:rFonts w:ascii="Times New Roman" w:eastAsia="Times New Roman" w:hAnsi="Times New Roman" w:cs="Times New Roman"/>
          <w:b/>
          <w:bCs/>
          <w:color w:val="0D0D0D" w:themeColor="text1" w:themeTint="F2"/>
          <w:shd w:val="clear" w:color="auto" w:fill="FFFFFF"/>
        </w:rPr>
      </w:pPr>
      <w:r w:rsidRPr="00193B64">
        <w:rPr>
          <w:rFonts w:ascii="Times New Roman" w:eastAsia="Times New Roman" w:hAnsi="Times New Roman" w:cs="Times New Roman"/>
          <w:b/>
          <w:bCs/>
          <w:color w:val="0D0D0D" w:themeColor="text1" w:themeTint="F2"/>
          <w:shd w:val="clear" w:color="auto" w:fill="FFFFFF"/>
        </w:rPr>
        <w:t>Resolved: Happiness is a pernicious fantasy</w:t>
      </w:r>
    </w:p>
    <w:p w14:paraId="7F1407B7" w14:textId="77777777" w:rsidR="00625B5D" w:rsidRDefault="00625B5D" w:rsidP="00A976AF">
      <w:pPr>
        <w:jc w:val="center"/>
        <w:rPr>
          <w:rFonts w:ascii="Times New Roman" w:hAnsi="Times New Roman" w:cs="Times New Roman"/>
        </w:rPr>
      </w:pPr>
    </w:p>
    <w:p w14:paraId="6A3714EF" w14:textId="6B74E8CE" w:rsidR="00B374F5" w:rsidRPr="00476D20" w:rsidRDefault="00B374F5" w:rsidP="00A976AF">
      <w:pPr>
        <w:jc w:val="center"/>
        <w:rPr>
          <w:rFonts w:ascii="Times New Roman" w:hAnsi="Times New Roman" w:cs="Times New Roman"/>
        </w:rPr>
      </w:pPr>
      <w:r w:rsidRPr="00476D20">
        <w:rPr>
          <w:rFonts w:ascii="Times New Roman" w:hAnsi="Times New Roman" w:cs="Times New Roman"/>
        </w:rPr>
        <w:t>Happiness</w:t>
      </w:r>
      <w:r w:rsidR="00A976AF" w:rsidRPr="00476D20">
        <w:rPr>
          <w:rFonts w:ascii="Times New Roman" w:hAnsi="Times New Roman" w:cs="Times New Roman"/>
        </w:rPr>
        <w:t>: A Pernicious Fantasy?</w:t>
      </w:r>
    </w:p>
    <w:p w14:paraId="7E06F869" w14:textId="77777777" w:rsidR="00071F5D" w:rsidRPr="00476D20" w:rsidRDefault="00071F5D" w:rsidP="00A976AF">
      <w:pPr>
        <w:jc w:val="center"/>
        <w:rPr>
          <w:rFonts w:ascii="Times New Roman" w:hAnsi="Times New Roman" w:cs="Times New Roman"/>
        </w:rPr>
      </w:pPr>
    </w:p>
    <w:p w14:paraId="0D096E8F" w14:textId="6772B048" w:rsidR="00A976AF" w:rsidRPr="00476D20" w:rsidRDefault="00B374F5" w:rsidP="00E1192F">
      <w:pPr>
        <w:ind w:firstLine="360"/>
        <w:rPr>
          <w:rFonts w:ascii="Times New Roman" w:hAnsi="Times New Roman" w:cs="Times New Roman"/>
        </w:rPr>
      </w:pPr>
      <w:r w:rsidRPr="00476D20">
        <w:rPr>
          <w:rFonts w:ascii="Times New Roman" w:hAnsi="Times New Roman" w:cs="Times New Roman"/>
        </w:rPr>
        <w:t xml:space="preserve">In this essay, I argue that </w:t>
      </w:r>
      <w:r w:rsidR="00806D65" w:rsidRPr="00476D20">
        <w:rPr>
          <w:rFonts w:ascii="Times New Roman" w:hAnsi="Times New Roman" w:cs="Times New Roman"/>
        </w:rPr>
        <w:t>Happiness is a fantasy, but not necessarily pernicious</w:t>
      </w:r>
      <w:r w:rsidRPr="00476D20">
        <w:rPr>
          <w:rFonts w:ascii="Times New Roman" w:hAnsi="Times New Roman" w:cs="Times New Roman"/>
        </w:rPr>
        <w:t>.</w:t>
      </w:r>
      <w:r w:rsidR="00806D65" w:rsidRPr="00476D20">
        <w:rPr>
          <w:rFonts w:ascii="Times New Roman" w:hAnsi="Times New Roman" w:cs="Times New Roman"/>
        </w:rPr>
        <w:t xml:space="preserve"> </w:t>
      </w:r>
      <w:r w:rsidRPr="00476D20">
        <w:rPr>
          <w:rFonts w:ascii="Times New Roman" w:hAnsi="Times New Roman" w:cs="Times New Roman"/>
        </w:rPr>
        <w:t xml:space="preserve">Happiness is a fantasy, as it is ever-changing, defined by </w:t>
      </w:r>
      <w:r w:rsidR="0093624A" w:rsidRPr="00476D20">
        <w:rPr>
          <w:rFonts w:ascii="Times New Roman" w:hAnsi="Times New Roman" w:cs="Times New Roman"/>
        </w:rPr>
        <w:t xml:space="preserve">both </w:t>
      </w:r>
      <w:r w:rsidRPr="00476D20">
        <w:rPr>
          <w:rFonts w:ascii="Times New Roman" w:hAnsi="Times New Roman" w:cs="Times New Roman"/>
        </w:rPr>
        <w:t xml:space="preserve">the </w:t>
      </w:r>
      <w:r w:rsidR="0093624A" w:rsidRPr="00476D20">
        <w:rPr>
          <w:rFonts w:ascii="Times New Roman" w:hAnsi="Times New Roman" w:cs="Times New Roman"/>
        </w:rPr>
        <w:t>individual</w:t>
      </w:r>
      <w:r w:rsidRPr="00476D20">
        <w:rPr>
          <w:rFonts w:ascii="Times New Roman" w:hAnsi="Times New Roman" w:cs="Times New Roman"/>
        </w:rPr>
        <w:t xml:space="preserve"> and culture, and unachievable. Indeed, fantasies of happiness are pernicious in many ways: the expectation of it causes harm, it limits the range of human experiences and emotions, and it can be used as a tool to justify oppression, </w:t>
      </w:r>
      <w:r w:rsidR="005846AC" w:rsidRPr="00476D20">
        <w:rPr>
          <w:rFonts w:ascii="Times New Roman" w:hAnsi="Times New Roman" w:cs="Times New Roman"/>
        </w:rPr>
        <w:t>inequality,</w:t>
      </w:r>
      <w:r w:rsidRPr="00476D20">
        <w:rPr>
          <w:rFonts w:ascii="Times New Roman" w:hAnsi="Times New Roman" w:cs="Times New Roman"/>
        </w:rPr>
        <w:t xml:space="preserve"> and poverty amongst other social issues. However, </w:t>
      </w:r>
      <w:r w:rsidR="00A50FD7" w:rsidRPr="00476D20">
        <w:rPr>
          <w:rFonts w:ascii="Times New Roman" w:hAnsi="Times New Roman" w:cs="Times New Roman"/>
        </w:rPr>
        <w:t xml:space="preserve">fantasies of </w:t>
      </w:r>
      <w:r w:rsidRPr="00476D20">
        <w:rPr>
          <w:rFonts w:ascii="Times New Roman" w:hAnsi="Times New Roman" w:cs="Times New Roman"/>
        </w:rPr>
        <w:t xml:space="preserve">happiness </w:t>
      </w:r>
      <w:r w:rsidR="00A50FD7" w:rsidRPr="00476D20">
        <w:rPr>
          <w:rFonts w:ascii="Times New Roman" w:hAnsi="Times New Roman" w:cs="Times New Roman"/>
        </w:rPr>
        <w:t xml:space="preserve">do not have to be </w:t>
      </w:r>
      <w:r w:rsidR="005846AC" w:rsidRPr="00476D20">
        <w:rPr>
          <w:rFonts w:ascii="Times New Roman" w:hAnsi="Times New Roman" w:cs="Times New Roman"/>
        </w:rPr>
        <w:t>damaging</w:t>
      </w:r>
      <w:r w:rsidR="005846AC">
        <w:rPr>
          <w:rFonts w:ascii="Times New Roman" w:hAnsi="Times New Roman" w:cs="Times New Roman"/>
        </w:rPr>
        <w:t>;</w:t>
      </w:r>
      <w:r w:rsidR="00304CCF" w:rsidRPr="00476D20">
        <w:rPr>
          <w:rFonts w:ascii="Times New Roman" w:hAnsi="Times New Roman" w:cs="Times New Roman"/>
        </w:rPr>
        <w:t xml:space="preserve"> they</w:t>
      </w:r>
      <w:r w:rsidR="00A50FD7" w:rsidRPr="00476D20">
        <w:rPr>
          <w:rFonts w:ascii="Times New Roman" w:hAnsi="Times New Roman" w:cs="Times New Roman"/>
        </w:rPr>
        <w:t xml:space="preserve"> can be necessary, as a way of </w:t>
      </w:r>
      <w:r w:rsidR="00820AFE" w:rsidRPr="00476D20">
        <w:rPr>
          <w:rFonts w:ascii="Times New Roman" w:hAnsi="Times New Roman" w:cs="Times New Roman"/>
        </w:rPr>
        <w:t>anchoring</w:t>
      </w:r>
      <w:r w:rsidR="00A50FD7" w:rsidRPr="00476D20">
        <w:rPr>
          <w:rFonts w:ascii="Times New Roman" w:hAnsi="Times New Roman" w:cs="Times New Roman"/>
        </w:rPr>
        <w:t xml:space="preserve"> </w:t>
      </w:r>
      <w:r w:rsidR="00820AFE" w:rsidRPr="00476D20">
        <w:rPr>
          <w:rFonts w:ascii="Times New Roman" w:hAnsi="Times New Roman" w:cs="Times New Roman"/>
        </w:rPr>
        <w:t xml:space="preserve">us in the world </w:t>
      </w:r>
      <w:r w:rsidR="00A50FD7" w:rsidRPr="00476D20">
        <w:rPr>
          <w:rFonts w:ascii="Times New Roman" w:hAnsi="Times New Roman" w:cs="Times New Roman"/>
        </w:rPr>
        <w:t xml:space="preserve">and </w:t>
      </w:r>
      <w:r w:rsidR="00820AFE" w:rsidRPr="00476D20">
        <w:rPr>
          <w:rFonts w:ascii="Times New Roman" w:hAnsi="Times New Roman" w:cs="Times New Roman"/>
        </w:rPr>
        <w:t xml:space="preserve">a framework to organize reality. Happiness fantasies could help us construct a </w:t>
      </w:r>
      <w:r w:rsidR="00A50FD7" w:rsidRPr="00476D20">
        <w:rPr>
          <w:rFonts w:ascii="Times New Roman" w:hAnsi="Times New Roman" w:cs="Times New Roman"/>
        </w:rPr>
        <w:t xml:space="preserve">narrative </w:t>
      </w:r>
      <w:r w:rsidR="00253704" w:rsidRPr="00476D20">
        <w:rPr>
          <w:rFonts w:ascii="Times New Roman" w:hAnsi="Times New Roman" w:cs="Times New Roman"/>
        </w:rPr>
        <w:t xml:space="preserve">of our lives </w:t>
      </w:r>
      <w:r w:rsidR="00A50FD7" w:rsidRPr="00476D20">
        <w:rPr>
          <w:rFonts w:ascii="Times New Roman" w:hAnsi="Times New Roman" w:cs="Times New Roman"/>
        </w:rPr>
        <w:t>and thus</w:t>
      </w:r>
      <w:r w:rsidR="00253704" w:rsidRPr="00476D20">
        <w:rPr>
          <w:rFonts w:ascii="Times New Roman" w:hAnsi="Times New Roman" w:cs="Times New Roman"/>
        </w:rPr>
        <w:t xml:space="preserve"> find an</w:t>
      </w:r>
      <w:r w:rsidR="00A50FD7" w:rsidRPr="00476D20">
        <w:rPr>
          <w:rFonts w:ascii="Times New Roman" w:hAnsi="Times New Roman" w:cs="Times New Roman"/>
        </w:rPr>
        <w:t xml:space="preserve"> identity. </w:t>
      </w:r>
    </w:p>
    <w:p w14:paraId="61EB5D3C" w14:textId="77777777" w:rsidR="00D10089" w:rsidRPr="00476D20" w:rsidRDefault="00D10089" w:rsidP="00E1192F">
      <w:pPr>
        <w:ind w:firstLine="360"/>
        <w:rPr>
          <w:rFonts w:ascii="Times New Roman" w:hAnsi="Times New Roman" w:cs="Times New Roman"/>
        </w:rPr>
      </w:pPr>
    </w:p>
    <w:p w14:paraId="0297A239" w14:textId="7E8C1451" w:rsidR="00392DB4" w:rsidRDefault="00FA74D4" w:rsidP="00B52B50">
      <w:pPr>
        <w:ind w:firstLine="360"/>
        <w:rPr>
          <w:rFonts w:ascii="Times New Roman" w:hAnsi="Times New Roman" w:cs="Times New Roman"/>
        </w:rPr>
      </w:pPr>
      <w:r w:rsidRPr="00476D20">
        <w:rPr>
          <w:rFonts w:ascii="Times New Roman" w:hAnsi="Times New Roman" w:cs="Times New Roman"/>
        </w:rPr>
        <w:t xml:space="preserve"> </w:t>
      </w:r>
      <w:r w:rsidR="00B374F5" w:rsidRPr="00476D20">
        <w:rPr>
          <w:rFonts w:ascii="Times New Roman" w:hAnsi="Times New Roman" w:cs="Times New Roman"/>
        </w:rPr>
        <w:t>First,</w:t>
      </w:r>
      <w:r w:rsidR="00251215" w:rsidRPr="00476D20">
        <w:rPr>
          <w:rFonts w:ascii="Times New Roman" w:hAnsi="Times New Roman" w:cs="Times New Roman"/>
        </w:rPr>
        <w:t xml:space="preserve"> </w:t>
      </w:r>
      <w:r w:rsidRPr="00476D20">
        <w:rPr>
          <w:rFonts w:ascii="Times New Roman" w:hAnsi="Times New Roman" w:cs="Times New Roman"/>
        </w:rPr>
        <w:t xml:space="preserve">happiness is nebulously defined and changes with </w:t>
      </w:r>
      <w:r w:rsidR="007300E3" w:rsidRPr="00476D20">
        <w:rPr>
          <w:rFonts w:ascii="Times New Roman" w:hAnsi="Times New Roman" w:cs="Times New Roman"/>
        </w:rPr>
        <w:t>time</w:t>
      </w:r>
      <w:r w:rsidRPr="00476D20">
        <w:rPr>
          <w:rFonts w:ascii="Times New Roman" w:hAnsi="Times New Roman" w:cs="Times New Roman"/>
        </w:rPr>
        <w:t xml:space="preserve">. For example, in </w:t>
      </w:r>
      <w:r w:rsidRPr="00476D20">
        <w:rPr>
          <w:rFonts w:ascii="Times New Roman" w:hAnsi="Times New Roman" w:cs="Times New Roman"/>
          <w:i/>
          <w:iCs/>
        </w:rPr>
        <w:t xml:space="preserve">Critical Happiness Studies, </w:t>
      </w:r>
      <w:r w:rsidR="00133E44" w:rsidRPr="00476D20">
        <w:rPr>
          <w:rFonts w:ascii="Times New Roman" w:hAnsi="Times New Roman" w:cs="Times New Roman"/>
        </w:rPr>
        <w:t>Hill et al.</w:t>
      </w:r>
      <w:r w:rsidRPr="00476D20">
        <w:rPr>
          <w:rFonts w:ascii="Times New Roman" w:hAnsi="Times New Roman" w:cs="Times New Roman"/>
        </w:rPr>
        <w:t xml:space="preserve"> contrast Aristotle and Bentham’s theories of happiness. Aristotle categorizes happiness into two types: </w:t>
      </w:r>
      <w:proofErr w:type="spellStart"/>
      <w:r w:rsidRPr="00476D20">
        <w:rPr>
          <w:rFonts w:ascii="Times New Roman" w:hAnsi="Times New Roman" w:cs="Times New Roman"/>
          <w:i/>
          <w:iCs/>
        </w:rPr>
        <w:t>hedonia</w:t>
      </w:r>
      <w:proofErr w:type="spellEnd"/>
      <w:r w:rsidRPr="00476D20">
        <w:rPr>
          <w:rFonts w:ascii="Times New Roman" w:hAnsi="Times New Roman" w:cs="Times New Roman"/>
        </w:rPr>
        <w:t xml:space="preserve"> (pursuit of pleasures and </w:t>
      </w:r>
      <w:r w:rsidR="00F9344A" w:rsidRPr="00476D20">
        <w:rPr>
          <w:rFonts w:ascii="Times New Roman" w:hAnsi="Times New Roman" w:cs="Times New Roman"/>
          <w:i/>
          <w:iCs/>
        </w:rPr>
        <w:t>eudaimonia</w:t>
      </w:r>
      <w:r w:rsidRPr="00476D20">
        <w:rPr>
          <w:rFonts w:ascii="Times New Roman" w:hAnsi="Times New Roman" w:cs="Times New Roman"/>
          <w:i/>
          <w:iCs/>
        </w:rPr>
        <w:t xml:space="preserve"> </w:t>
      </w:r>
      <w:r w:rsidRPr="00476D20">
        <w:rPr>
          <w:rFonts w:ascii="Times New Roman" w:hAnsi="Times New Roman" w:cs="Times New Roman"/>
        </w:rPr>
        <w:t>(pursuit of virtues)</w:t>
      </w:r>
      <w:r w:rsidRPr="00476D20">
        <w:rPr>
          <w:rFonts w:ascii="Times New Roman" w:hAnsi="Times New Roman" w:cs="Times New Roman"/>
          <w:i/>
          <w:iCs/>
        </w:rPr>
        <w:t xml:space="preserve">, </w:t>
      </w:r>
      <w:r w:rsidRPr="00476D20">
        <w:rPr>
          <w:rFonts w:ascii="Times New Roman" w:hAnsi="Times New Roman" w:cs="Times New Roman"/>
        </w:rPr>
        <w:t>considering the first a slavish and lower form of happiness and encouraging only the pursuit of the latter</w:t>
      </w:r>
      <w:r w:rsidR="002622A5">
        <w:rPr>
          <w:rStyle w:val="FootnoteReference"/>
          <w:rFonts w:ascii="Times New Roman" w:hAnsi="Times New Roman" w:cs="Times New Roman"/>
        </w:rPr>
        <w:footnoteReference w:id="1"/>
      </w:r>
      <w:r w:rsidRPr="00476D20">
        <w:rPr>
          <w:rFonts w:ascii="Times New Roman" w:hAnsi="Times New Roman" w:cs="Times New Roman"/>
        </w:rPr>
        <w:t>. Conversely, Bentham views happiness as purely hedonic and comprised of “the pursuit of pleasure and the avoidance of pain”</w:t>
      </w:r>
      <w:r w:rsidR="009B1EA1">
        <w:rPr>
          <w:rStyle w:val="FootnoteReference"/>
          <w:rFonts w:ascii="Times New Roman" w:hAnsi="Times New Roman" w:cs="Times New Roman"/>
        </w:rPr>
        <w:footnoteReference w:id="2"/>
      </w:r>
      <w:r w:rsidRPr="00476D20">
        <w:rPr>
          <w:rFonts w:ascii="Times New Roman" w:hAnsi="Times New Roman" w:cs="Times New Roman"/>
        </w:rPr>
        <w:t>.</w:t>
      </w:r>
      <w:r w:rsidR="006C53BF" w:rsidRPr="00476D20">
        <w:rPr>
          <w:rFonts w:ascii="Times New Roman" w:hAnsi="Times New Roman" w:cs="Times New Roman"/>
        </w:rPr>
        <w:t xml:space="preserve"> Similarly, after offering a brief history of happiness, </w:t>
      </w:r>
      <w:proofErr w:type="spellStart"/>
      <w:r w:rsidR="006C53BF" w:rsidRPr="00476D20">
        <w:rPr>
          <w:rFonts w:ascii="Times New Roman" w:hAnsi="Times New Roman" w:cs="Times New Roman"/>
        </w:rPr>
        <w:t>Cederström</w:t>
      </w:r>
      <w:proofErr w:type="spellEnd"/>
      <w:r w:rsidR="006C53BF" w:rsidRPr="00476D20">
        <w:rPr>
          <w:rFonts w:ascii="Times New Roman" w:hAnsi="Times New Roman" w:cs="Times New Roman"/>
        </w:rPr>
        <w:t xml:space="preserve"> writes that happiness “is contingent on the culture in which it emerges”</w:t>
      </w:r>
      <w:r w:rsidR="00EA6902" w:rsidRPr="00476D20">
        <w:rPr>
          <w:rFonts w:ascii="Times New Roman" w:hAnsi="Times New Roman" w:cs="Times New Roman"/>
        </w:rPr>
        <w:t>, shaped by social and historical factors</w:t>
      </w:r>
      <w:r w:rsidR="0075438E">
        <w:rPr>
          <w:rStyle w:val="FootnoteReference"/>
          <w:rFonts w:ascii="Times New Roman" w:hAnsi="Times New Roman" w:cs="Times New Roman"/>
        </w:rPr>
        <w:footnoteReference w:id="3"/>
      </w:r>
      <w:r w:rsidR="00C43664" w:rsidRPr="00476D20">
        <w:rPr>
          <w:rFonts w:ascii="Times New Roman" w:hAnsi="Times New Roman" w:cs="Times New Roman"/>
        </w:rPr>
        <w:t>.</w:t>
      </w:r>
      <w:r w:rsidR="006C53BF" w:rsidRPr="00476D20">
        <w:rPr>
          <w:rFonts w:ascii="Times New Roman" w:hAnsi="Times New Roman" w:cs="Times New Roman"/>
        </w:rPr>
        <w:t xml:space="preserve"> </w:t>
      </w:r>
      <w:r w:rsidR="00DD6649" w:rsidRPr="00476D20">
        <w:rPr>
          <w:rFonts w:ascii="Times New Roman" w:hAnsi="Times New Roman" w:cs="Times New Roman"/>
        </w:rPr>
        <w:t>Ahmed</w:t>
      </w:r>
      <w:r w:rsidR="004A56C8" w:rsidRPr="00476D20">
        <w:rPr>
          <w:rFonts w:ascii="Times New Roman" w:hAnsi="Times New Roman" w:cs="Times New Roman"/>
        </w:rPr>
        <w:t xml:space="preserve"> too</w:t>
      </w:r>
      <w:r w:rsidR="00DD6649" w:rsidRPr="00476D20">
        <w:rPr>
          <w:rFonts w:ascii="Times New Roman" w:hAnsi="Times New Roman" w:cs="Times New Roman"/>
        </w:rPr>
        <w:t xml:space="preserve"> traces the history of happiness, writing </w:t>
      </w:r>
      <w:r w:rsidR="000D2D57" w:rsidRPr="00476D20">
        <w:rPr>
          <w:rFonts w:ascii="Times New Roman" w:hAnsi="Times New Roman" w:cs="Times New Roman"/>
        </w:rPr>
        <w:t>about Locke and Kant amongst others.</w:t>
      </w:r>
      <w:r w:rsidR="004A56C8" w:rsidRPr="00476D20">
        <w:rPr>
          <w:rFonts w:ascii="Times New Roman" w:hAnsi="Times New Roman" w:cs="Times New Roman"/>
        </w:rPr>
        <w:t xml:space="preserve"> Crisp</w:t>
      </w:r>
      <w:r w:rsidR="002F232F">
        <w:rPr>
          <w:rFonts w:ascii="Times New Roman" w:hAnsi="Times New Roman" w:cs="Times New Roman"/>
        </w:rPr>
        <w:t xml:space="preserve"> also</w:t>
      </w:r>
      <w:r w:rsidR="004A56C8" w:rsidRPr="00476D20">
        <w:rPr>
          <w:rFonts w:ascii="Times New Roman" w:hAnsi="Times New Roman" w:cs="Times New Roman"/>
        </w:rPr>
        <w:t xml:space="preserve"> names three groups of happiness theories: hedonist, desire and objective list</w:t>
      </w:r>
      <w:r w:rsidR="00521694" w:rsidRPr="00476D20">
        <w:rPr>
          <w:rFonts w:ascii="Times New Roman" w:hAnsi="Times New Roman" w:cs="Times New Roman"/>
        </w:rPr>
        <w:t xml:space="preserve"> and countless theories within each group</w:t>
      </w:r>
      <w:r w:rsidR="004A56C8" w:rsidRPr="00476D20">
        <w:rPr>
          <w:rFonts w:ascii="Times New Roman" w:hAnsi="Times New Roman" w:cs="Times New Roman"/>
        </w:rPr>
        <w:t xml:space="preserve">. </w:t>
      </w:r>
      <w:r w:rsidR="00DD6649" w:rsidRPr="00476D20">
        <w:rPr>
          <w:rFonts w:ascii="Times New Roman" w:hAnsi="Times New Roman" w:cs="Times New Roman"/>
        </w:rPr>
        <w:t>Thus,</w:t>
      </w:r>
      <w:r w:rsidR="00B60699" w:rsidRPr="00476D20">
        <w:rPr>
          <w:rFonts w:ascii="Times New Roman" w:hAnsi="Times New Roman" w:cs="Times New Roman"/>
        </w:rPr>
        <w:t xml:space="preserve"> happiness is a fantasy in </w:t>
      </w:r>
      <w:r w:rsidR="00AA035E">
        <w:rPr>
          <w:rFonts w:ascii="Times New Roman" w:hAnsi="Times New Roman" w:cs="Times New Roman"/>
        </w:rPr>
        <w:t>as</w:t>
      </w:r>
      <w:r w:rsidR="00B60699" w:rsidRPr="00476D20">
        <w:rPr>
          <w:rFonts w:ascii="Times New Roman" w:hAnsi="Times New Roman" w:cs="Times New Roman"/>
        </w:rPr>
        <w:t xml:space="preserve"> it is always shifting and yet always involve some desire</w:t>
      </w:r>
      <w:r w:rsidR="00106D0C" w:rsidRPr="00476D20">
        <w:rPr>
          <w:rFonts w:ascii="Times New Roman" w:hAnsi="Times New Roman" w:cs="Times New Roman"/>
        </w:rPr>
        <w:t xml:space="preserve">, </w:t>
      </w:r>
      <w:r w:rsidR="00B60699" w:rsidRPr="00476D20">
        <w:rPr>
          <w:rFonts w:ascii="Times New Roman" w:hAnsi="Times New Roman" w:cs="Times New Roman"/>
        </w:rPr>
        <w:t xml:space="preserve">some optimistic vision of </w:t>
      </w:r>
      <w:r w:rsidR="00106D0C" w:rsidRPr="00476D20">
        <w:rPr>
          <w:rFonts w:ascii="Times New Roman" w:hAnsi="Times New Roman" w:cs="Times New Roman"/>
        </w:rPr>
        <w:t>how</w:t>
      </w:r>
      <w:r w:rsidR="00B60699" w:rsidRPr="00476D20">
        <w:rPr>
          <w:rFonts w:ascii="Times New Roman" w:hAnsi="Times New Roman" w:cs="Times New Roman"/>
        </w:rPr>
        <w:t xml:space="preserve"> things could be. Furthermore, happiness is also a fantasy </w:t>
      </w:r>
      <w:r w:rsidR="005D51C8">
        <w:rPr>
          <w:rFonts w:ascii="Times New Roman" w:hAnsi="Times New Roman" w:cs="Times New Roman"/>
        </w:rPr>
        <w:t>as</w:t>
      </w:r>
      <w:r w:rsidR="00B60699" w:rsidRPr="00476D20">
        <w:rPr>
          <w:rFonts w:ascii="Times New Roman" w:hAnsi="Times New Roman" w:cs="Times New Roman"/>
        </w:rPr>
        <w:t xml:space="preserve"> perfect happiness, by any theory, is unachievable. </w:t>
      </w:r>
      <w:r w:rsidR="00BB0DA4" w:rsidRPr="00476D20">
        <w:rPr>
          <w:rFonts w:ascii="Times New Roman" w:hAnsi="Times New Roman" w:cs="Times New Roman"/>
        </w:rPr>
        <w:t xml:space="preserve">Whether </w:t>
      </w:r>
      <w:r w:rsidR="004C0462" w:rsidRPr="00476D20">
        <w:rPr>
          <w:rFonts w:ascii="Times New Roman" w:hAnsi="Times New Roman" w:cs="Times New Roman"/>
        </w:rPr>
        <w:t xml:space="preserve">by </w:t>
      </w:r>
      <w:r w:rsidR="00826E95" w:rsidRPr="00476D20">
        <w:rPr>
          <w:rFonts w:ascii="Times New Roman" w:hAnsi="Times New Roman" w:cs="Times New Roman"/>
        </w:rPr>
        <w:t>Aristotle</w:t>
      </w:r>
      <w:r w:rsidR="00BB0DA4" w:rsidRPr="00476D20">
        <w:rPr>
          <w:rFonts w:ascii="Times New Roman" w:hAnsi="Times New Roman" w:cs="Times New Roman"/>
        </w:rPr>
        <w:t xml:space="preserve"> or Bentham, no human can be </w:t>
      </w:r>
      <w:r w:rsidR="00826E95" w:rsidRPr="00476D20">
        <w:rPr>
          <w:rFonts w:ascii="Times New Roman" w:hAnsi="Times New Roman" w:cs="Times New Roman"/>
        </w:rPr>
        <w:t>completely</w:t>
      </w:r>
      <w:r w:rsidR="00BB0DA4" w:rsidRPr="00476D20">
        <w:rPr>
          <w:rFonts w:ascii="Times New Roman" w:hAnsi="Times New Roman" w:cs="Times New Roman"/>
        </w:rPr>
        <w:t xml:space="preserve"> virtuous or </w:t>
      </w:r>
      <w:r w:rsidR="00826E95" w:rsidRPr="00476D20">
        <w:rPr>
          <w:rFonts w:ascii="Times New Roman" w:hAnsi="Times New Roman" w:cs="Times New Roman"/>
        </w:rPr>
        <w:t>live a</w:t>
      </w:r>
      <w:r w:rsidR="00A40909" w:rsidRPr="00476D20">
        <w:rPr>
          <w:rFonts w:ascii="Times New Roman" w:hAnsi="Times New Roman" w:cs="Times New Roman"/>
        </w:rPr>
        <w:t xml:space="preserve"> </w:t>
      </w:r>
      <w:r w:rsidR="00826E95" w:rsidRPr="00476D20">
        <w:rPr>
          <w:rFonts w:ascii="Times New Roman" w:hAnsi="Times New Roman" w:cs="Times New Roman"/>
        </w:rPr>
        <w:t>painless life.</w:t>
      </w:r>
      <w:r w:rsidR="00251215" w:rsidRPr="00476D20">
        <w:rPr>
          <w:rFonts w:ascii="Times New Roman" w:hAnsi="Times New Roman" w:cs="Times New Roman"/>
        </w:rPr>
        <w:t xml:space="preserve"> </w:t>
      </w:r>
      <w:r w:rsidR="00262902" w:rsidRPr="00476D20">
        <w:rPr>
          <w:rFonts w:ascii="Times New Roman" w:hAnsi="Times New Roman" w:cs="Times New Roman"/>
        </w:rPr>
        <w:t xml:space="preserve">Indeed, the </w:t>
      </w:r>
      <w:r w:rsidR="00AD60C0" w:rsidRPr="00476D20">
        <w:rPr>
          <w:rFonts w:ascii="Times New Roman" w:hAnsi="Times New Roman" w:cs="Times New Roman"/>
        </w:rPr>
        <w:t xml:space="preserve">number of </w:t>
      </w:r>
      <w:r w:rsidR="00262902" w:rsidRPr="00476D20">
        <w:rPr>
          <w:rFonts w:ascii="Times New Roman" w:hAnsi="Times New Roman" w:cs="Times New Roman"/>
        </w:rPr>
        <w:t xml:space="preserve">competing theories </w:t>
      </w:r>
      <w:r w:rsidR="00AD60C0" w:rsidRPr="00476D20">
        <w:rPr>
          <w:rFonts w:ascii="Times New Roman" w:hAnsi="Times New Roman" w:cs="Times New Roman"/>
        </w:rPr>
        <w:t>suggests t</w:t>
      </w:r>
      <w:r w:rsidR="00163E0F">
        <w:rPr>
          <w:rFonts w:ascii="Times New Roman" w:hAnsi="Times New Roman" w:cs="Times New Roman"/>
        </w:rPr>
        <w:t>hat</w:t>
      </w:r>
      <w:r w:rsidR="00262418">
        <w:rPr>
          <w:rFonts w:ascii="Times New Roman" w:hAnsi="Times New Roman" w:cs="Times New Roman"/>
        </w:rPr>
        <w:t xml:space="preserve"> offer a single definition of</w:t>
      </w:r>
      <w:r w:rsidR="00B52B50">
        <w:rPr>
          <w:rFonts w:ascii="Times New Roman" w:hAnsi="Times New Roman" w:cs="Times New Roman"/>
        </w:rPr>
        <w:t xml:space="preserve"> happiness</w:t>
      </w:r>
      <w:r w:rsidR="00262418">
        <w:rPr>
          <w:rFonts w:ascii="Times New Roman" w:hAnsi="Times New Roman" w:cs="Times New Roman"/>
        </w:rPr>
        <w:t xml:space="preserve">, or say that happiness is not a fantasy, </w:t>
      </w:r>
      <w:r w:rsidR="0026328D" w:rsidRPr="00476D20">
        <w:rPr>
          <w:rFonts w:ascii="Times New Roman" w:hAnsi="Times New Roman" w:cs="Times New Roman"/>
        </w:rPr>
        <w:t xml:space="preserve">may involve </w:t>
      </w:r>
      <w:r w:rsidR="00E7701D" w:rsidRPr="00476D20">
        <w:rPr>
          <w:rFonts w:ascii="Times New Roman" w:hAnsi="Times New Roman" w:cs="Times New Roman"/>
        </w:rPr>
        <w:t>an</w:t>
      </w:r>
      <w:r w:rsidR="0026328D" w:rsidRPr="00476D20">
        <w:rPr>
          <w:rFonts w:ascii="Times New Roman" w:hAnsi="Times New Roman" w:cs="Times New Roman"/>
        </w:rPr>
        <w:t xml:space="preserve"> ‘axiomatic error’</w:t>
      </w:r>
      <w:r w:rsidR="003F7C7F">
        <w:rPr>
          <w:rStyle w:val="FootnoteReference"/>
          <w:rFonts w:ascii="Times New Roman" w:hAnsi="Times New Roman" w:cs="Times New Roman"/>
        </w:rPr>
        <w:footnoteReference w:id="4"/>
      </w:r>
      <w:r w:rsidR="00D54399">
        <w:rPr>
          <w:rFonts w:ascii="Times New Roman" w:hAnsi="Times New Roman" w:cs="Times New Roman"/>
        </w:rPr>
        <w:t xml:space="preserve"> where we </w:t>
      </w:r>
      <w:r w:rsidR="00B52B50">
        <w:rPr>
          <w:rFonts w:ascii="Times New Roman" w:hAnsi="Times New Roman" w:cs="Times New Roman"/>
        </w:rPr>
        <w:t xml:space="preserve">seek a definition where there is none. </w:t>
      </w:r>
    </w:p>
    <w:p w14:paraId="22B1D419" w14:textId="77777777" w:rsidR="00B52B50" w:rsidRPr="00476D20" w:rsidRDefault="00B52B50" w:rsidP="00B52B50">
      <w:pPr>
        <w:ind w:firstLine="360"/>
        <w:rPr>
          <w:rFonts w:ascii="Times New Roman" w:hAnsi="Times New Roman" w:cs="Times New Roman"/>
        </w:rPr>
      </w:pPr>
    </w:p>
    <w:p w14:paraId="2FDA38F2" w14:textId="7D2D7DA9" w:rsidR="00CC77A4" w:rsidRPr="00476D20" w:rsidRDefault="00B77202" w:rsidP="0066030D">
      <w:pPr>
        <w:ind w:firstLine="360"/>
        <w:rPr>
          <w:rFonts w:ascii="Times New Roman" w:hAnsi="Times New Roman" w:cs="Times New Roman"/>
        </w:rPr>
      </w:pPr>
      <w:r w:rsidRPr="00476D20">
        <w:rPr>
          <w:rFonts w:ascii="Times New Roman" w:hAnsi="Times New Roman" w:cs="Times New Roman"/>
        </w:rPr>
        <w:t xml:space="preserve"> </w:t>
      </w:r>
      <w:r w:rsidR="000B5B29" w:rsidRPr="00476D20">
        <w:rPr>
          <w:rFonts w:ascii="Times New Roman" w:hAnsi="Times New Roman" w:cs="Times New Roman"/>
        </w:rPr>
        <w:t>H</w:t>
      </w:r>
      <w:r w:rsidR="0093624A" w:rsidRPr="00476D20">
        <w:rPr>
          <w:rFonts w:ascii="Times New Roman" w:hAnsi="Times New Roman" w:cs="Times New Roman"/>
        </w:rPr>
        <w:t>appiness is pernicious in its black and white moralizing and condemnation of all that is outside of its boundaries.</w:t>
      </w:r>
      <w:r w:rsidR="000B5B29" w:rsidRPr="00476D20">
        <w:rPr>
          <w:rFonts w:ascii="Times New Roman" w:hAnsi="Times New Roman" w:cs="Times New Roman"/>
        </w:rPr>
        <w:t xml:space="preserve"> </w:t>
      </w:r>
      <w:r w:rsidR="008726F6" w:rsidRPr="00476D20">
        <w:rPr>
          <w:rFonts w:ascii="Times New Roman" w:hAnsi="Times New Roman" w:cs="Times New Roman"/>
        </w:rPr>
        <w:t xml:space="preserve">The </w:t>
      </w:r>
      <w:r w:rsidR="00135CD3" w:rsidRPr="00476D20">
        <w:rPr>
          <w:rFonts w:ascii="Times New Roman" w:hAnsi="Times New Roman" w:cs="Times New Roman"/>
        </w:rPr>
        <w:t>fantasy</w:t>
      </w:r>
      <w:r w:rsidR="008726F6" w:rsidRPr="00476D20">
        <w:rPr>
          <w:rFonts w:ascii="Times New Roman" w:hAnsi="Times New Roman" w:cs="Times New Roman"/>
        </w:rPr>
        <w:t xml:space="preserve"> of happiness individual</w:t>
      </w:r>
      <w:r w:rsidR="005E24C7" w:rsidRPr="00476D20">
        <w:rPr>
          <w:rFonts w:ascii="Times New Roman" w:hAnsi="Times New Roman" w:cs="Times New Roman"/>
        </w:rPr>
        <w:t xml:space="preserve">s or societies </w:t>
      </w:r>
      <w:r w:rsidR="008726F6" w:rsidRPr="00476D20">
        <w:rPr>
          <w:rFonts w:ascii="Times New Roman" w:hAnsi="Times New Roman" w:cs="Times New Roman"/>
        </w:rPr>
        <w:t xml:space="preserve">subscribe to defines </w:t>
      </w:r>
      <w:r w:rsidR="005E24C7" w:rsidRPr="00476D20">
        <w:rPr>
          <w:rFonts w:ascii="Times New Roman" w:hAnsi="Times New Roman" w:cs="Times New Roman"/>
        </w:rPr>
        <w:t>their actions and attitudes</w:t>
      </w:r>
      <w:r w:rsidR="000B5B29" w:rsidRPr="00476D20">
        <w:rPr>
          <w:rFonts w:ascii="Times New Roman" w:hAnsi="Times New Roman" w:cs="Times New Roman"/>
        </w:rPr>
        <w:t xml:space="preserve">: </w:t>
      </w:r>
      <w:r w:rsidR="005E24C7" w:rsidRPr="00476D20">
        <w:rPr>
          <w:rFonts w:ascii="Times New Roman" w:hAnsi="Times New Roman" w:cs="Times New Roman"/>
        </w:rPr>
        <w:t>“conceptions of happiness</w:t>
      </w:r>
      <w:r w:rsidR="00FE3A9B" w:rsidRPr="00476D20">
        <w:rPr>
          <w:rFonts w:ascii="Times New Roman" w:hAnsi="Times New Roman" w:cs="Times New Roman"/>
        </w:rPr>
        <w:t xml:space="preserve"> </w:t>
      </w:r>
      <w:r w:rsidR="00EA6902" w:rsidRPr="00476D20">
        <w:rPr>
          <w:rFonts w:ascii="Times New Roman" w:hAnsi="Times New Roman" w:cs="Times New Roman"/>
        </w:rPr>
        <w:t>are central to the con</w:t>
      </w:r>
      <w:r w:rsidR="000B5B29" w:rsidRPr="00476D20">
        <w:rPr>
          <w:rFonts w:ascii="Times New Roman" w:hAnsi="Times New Roman" w:cs="Times New Roman"/>
        </w:rPr>
        <w:t xml:space="preserve">duct </w:t>
      </w:r>
      <w:r w:rsidR="00EA6902" w:rsidRPr="00476D20">
        <w:rPr>
          <w:rFonts w:ascii="Times New Roman" w:hAnsi="Times New Roman" w:cs="Times New Roman"/>
        </w:rPr>
        <w:t>of human lives</w:t>
      </w:r>
      <w:r w:rsidR="005E24C7" w:rsidRPr="00476D20">
        <w:rPr>
          <w:rFonts w:ascii="Times New Roman" w:hAnsi="Times New Roman" w:cs="Times New Roman"/>
        </w:rPr>
        <w:t>”</w:t>
      </w:r>
      <w:r w:rsidR="0070731F">
        <w:rPr>
          <w:rStyle w:val="FootnoteReference"/>
          <w:rFonts w:ascii="Times New Roman" w:hAnsi="Times New Roman" w:cs="Times New Roman"/>
        </w:rPr>
        <w:footnoteReference w:id="5"/>
      </w:r>
      <w:r w:rsidR="008146DD" w:rsidRPr="00476D20">
        <w:rPr>
          <w:rFonts w:ascii="Times New Roman" w:hAnsi="Times New Roman" w:cs="Times New Roman"/>
        </w:rPr>
        <w:t>.</w:t>
      </w:r>
      <w:r w:rsidR="00A976AF" w:rsidRPr="00476D20">
        <w:rPr>
          <w:rFonts w:ascii="Times New Roman" w:hAnsi="Times New Roman" w:cs="Times New Roman"/>
        </w:rPr>
        <w:t xml:space="preserve"> </w:t>
      </w:r>
      <w:r w:rsidR="0081387F" w:rsidRPr="00476D20">
        <w:rPr>
          <w:rFonts w:ascii="Times New Roman" w:hAnsi="Times New Roman" w:cs="Times New Roman"/>
        </w:rPr>
        <w:t>Fan</w:t>
      </w:r>
      <w:r w:rsidR="009860D4" w:rsidRPr="00476D20">
        <w:rPr>
          <w:rFonts w:ascii="Times New Roman" w:hAnsi="Times New Roman" w:cs="Times New Roman"/>
        </w:rPr>
        <w:t xml:space="preserve">tasies </w:t>
      </w:r>
      <w:r w:rsidR="00A976AF" w:rsidRPr="00476D20">
        <w:rPr>
          <w:rFonts w:ascii="Times New Roman" w:hAnsi="Times New Roman" w:cs="Times New Roman"/>
        </w:rPr>
        <w:t>of h</w:t>
      </w:r>
      <w:r w:rsidR="00AF5C3B" w:rsidRPr="00476D20">
        <w:rPr>
          <w:rFonts w:ascii="Times New Roman" w:hAnsi="Times New Roman" w:cs="Times New Roman"/>
        </w:rPr>
        <w:t xml:space="preserve">appiness </w:t>
      </w:r>
      <w:r w:rsidR="00251215" w:rsidRPr="00476D20">
        <w:rPr>
          <w:rFonts w:ascii="Times New Roman" w:hAnsi="Times New Roman" w:cs="Times New Roman"/>
        </w:rPr>
        <w:t>become</w:t>
      </w:r>
      <w:r w:rsidR="00AF5C3B" w:rsidRPr="00476D20">
        <w:rPr>
          <w:rFonts w:ascii="Times New Roman" w:hAnsi="Times New Roman" w:cs="Times New Roman"/>
        </w:rPr>
        <w:t xml:space="preserve"> harmful when it (</w:t>
      </w:r>
      <w:r w:rsidR="0081387F" w:rsidRPr="00476D20">
        <w:rPr>
          <w:rFonts w:ascii="Times New Roman" w:hAnsi="Times New Roman" w:cs="Times New Roman"/>
        </w:rPr>
        <w:t>or a</w:t>
      </w:r>
      <w:r w:rsidR="00AF5C3B" w:rsidRPr="00476D20">
        <w:rPr>
          <w:rFonts w:ascii="Times New Roman" w:hAnsi="Times New Roman" w:cs="Times New Roman"/>
        </w:rPr>
        <w:t xml:space="preserve"> specific theory of it) is seen as a normative universalizing ideal</w:t>
      </w:r>
      <w:r w:rsidR="009860D4" w:rsidRPr="00476D20">
        <w:rPr>
          <w:rFonts w:ascii="Times New Roman" w:hAnsi="Times New Roman" w:cs="Times New Roman"/>
        </w:rPr>
        <w:t xml:space="preserve">, or as </w:t>
      </w:r>
      <w:proofErr w:type="spellStart"/>
      <w:r w:rsidR="009860D4" w:rsidRPr="00476D20">
        <w:rPr>
          <w:rFonts w:ascii="Times New Roman" w:hAnsi="Times New Roman" w:cs="Times New Roman"/>
        </w:rPr>
        <w:t>Cederström</w:t>
      </w:r>
      <w:proofErr w:type="spellEnd"/>
      <w:r w:rsidR="009860D4" w:rsidRPr="00476D20">
        <w:rPr>
          <w:rFonts w:ascii="Times New Roman" w:hAnsi="Times New Roman" w:cs="Times New Roman"/>
        </w:rPr>
        <w:t xml:space="preserve"> writes,</w:t>
      </w:r>
      <w:r w:rsidR="00EE1E47" w:rsidRPr="00476D20">
        <w:rPr>
          <w:rFonts w:ascii="Times New Roman" w:hAnsi="Times New Roman" w:cs="Times New Roman"/>
        </w:rPr>
        <w:t xml:space="preserve"> a moralistic fantasy</w:t>
      </w:r>
      <w:r w:rsidR="00DD6649" w:rsidRPr="00476D20">
        <w:rPr>
          <w:rFonts w:ascii="Times New Roman" w:hAnsi="Times New Roman" w:cs="Times New Roman"/>
        </w:rPr>
        <w:t xml:space="preserve">. </w:t>
      </w:r>
      <w:r w:rsidR="00D711E7" w:rsidRPr="00476D20">
        <w:rPr>
          <w:rFonts w:ascii="Times New Roman" w:hAnsi="Times New Roman" w:cs="Times New Roman"/>
        </w:rPr>
        <w:t>Any fantasy does not only involve what we wish to be true but also involves i</w:t>
      </w:r>
      <w:r w:rsidR="00993C59" w:rsidRPr="00476D20">
        <w:rPr>
          <w:rFonts w:ascii="Times New Roman" w:hAnsi="Times New Roman" w:cs="Times New Roman"/>
        </w:rPr>
        <w:t>ts</w:t>
      </w:r>
      <w:r w:rsidR="00D711E7" w:rsidRPr="00476D20">
        <w:rPr>
          <w:rFonts w:ascii="Times New Roman" w:hAnsi="Times New Roman" w:cs="Times New Roman"/>
        </w:rPr>
        <w:t xml:space="preserve"> opposite; our fears and things we want to prevent and avoid.</w:t>
      </w:r>
      <w:r w:rsidR="000D7B8F">
        <w:rPr>
          <w:rStyle w:val="FootnoteReference"/>
          <w:rFonts w:ascii="Times New Roman" w:hAnsi="Times New Roman" w:cs="Times New Roman"/>
        </w:rPr>
        <w:footnoteReference w:id="6"/>
      </w:r>
      <w:r w:rsidR="00D711E7" w:rsidRPr="00476D20">
        <w:rPr>
          <w:rFonts w:ascii="Times New Roman" w:hAnsi="Times New Roman" w:cs="Times New Roman"/>
        </w:rPr>
        <w:t xml:space="preserve"> In the context of happiness fantasies, the things to avoid are defined as the </w:t>
      </w:r>
      <w:r w:rsidR="00D711E7" w:rsidRPr="00476D20">
        <w:rPr>
          <w:rFonts w:ascii="Times New Roman" w:hAnsi="Times New Roman" w:cs="Times New Roman"/>
        </w:rPr>
        <w:lastRenderedPageBreak/>
        <w:t>negation of what makes us happy</w:t>
      </w:r>
      <w:r w:rsidR="00993C59" w:rsidRPr="00476D20">
        <w:rPr>
          <w:rFonts w:ascii="Times New Roman" w:hAnsi="Times New Roman" w:cs="Times New Roman"/>
        </w:rPr>
        <w:t xml:space="preserve">: if X makes me happy, then the lack of X or the opposite of X must </w:t>
      </w:r>
      <w:r w:rsidR="00071F5D" w:rsidRPr="00476D20">
        <w:rPr>
          <w:rFonts w:ascii="Times New Roman" w:hAnsi="Times New Roman" w:cs="Times New Roman"/>
        </w:rPr>
        <w:t xml:space="preserve">be bad for me and </w:t>
      </w:r>
      <w:r w:rsidR="00993C59" w:rsidRPr="00476D20">
        <w:rPr>
          <w:rFonts w:ascii="Times New Roman" w:hAnsi="Times New Roman" w:cs="Times New Roman"/>
        </w:rPr>
        <w:t>make me sad</w:t>
      </w:r>
      <w:r w:rsidR="00D711E7" w:rsidRPr="00476D20">
        <w:rPr>
          <w:rFonts w:ascii="Times New Roman" w:hAnsi="Times New Roman" w:cs="Times New Roman"/>
        </w:rPr>
        <w:t xml:space="preserve">. </w:t>
      </w:r>
      <w:r w:rsidR="00071F5D" w:rsidRPr="00476D20">
        <w:rPr>
          <w:rFonts w:ascii="Times New Roman" w:hAnsi="Times New Roman" w:cs="Times New Roman"/>
        </w:rPr>
        <w:t>Thus,</w:t>
      </w:r>
      <w:r w:rsidR="00993C59" w:rsidRPr="00476D20">
        <w:rPr>
          <w:rFonts w:ascii="Times New Roman" w:hAnsi="Times New Roman" w:cs="Times New Roman"/>
        </w:rPr>
        <w:t xml:space="preserve"> </w:t>
      </w:r>
      <w:r w:rsidR="00DD6649" w:rsidRPr="00476D20">
        <w:rPr>
          <w:rFonts w:ascii="Times New Roman" w:hAnsi="Times New Roman" w:cs="Times New Roman"/>
        </w:rPr>
        <w:t xml:space="preserve">moralistic fantasy can be dogmatic and self-righteous, </w:t>
      </w:r>
      <w:r w:rsidR="00A976AF" w:rsidRPr="00476D20">
        <w:rPr>
          <w:rFonts w:ascii="Times New Roman" w:hAnsi="Times New Roman" w:cs="Times New Roman"/>
        </w:rPr>
        <w:t xml:space="preserve">it makes us criticize, </w:t>
      </w:r>
      <w:r w:rsidR="00CC77A4" w:rsidRPr="00476D20">
        <w:rPr>
          <w:rFonts w:ascii="Times New Roman" w:hAnsi="Times New Roman" w:cs="Times New Roman"/>
        </w:rPr>
        <w:t>fear</w:t>
      </w:r>
      <w:r w:rsidR="00A976AF" w:rsidRPr="00476D20">
        <w:rPr>
          <w:rFonts w:ascii="Times New Roman" w:hAnsi="Times New Roman" w:cs="Times New Roman"/>
        </w:rPr>
        <w:t xml:space="preserve">, and </w:t>
      </w:r>
      <w:r w:rsidR="00CC77A4" w:rsidRPr="00476D20">
        <w:rPr>
          <w:rFonts w:ascii="Times New Roman" w:hAnsi="Times New Roman" w:cs="Times New Roman"/>
        </w:rPr>
        <w:t>hate</w:t>
      </w:r>
      <w:r w:rsidR="00A976AF" w:rsidRPr="00476D20">
        <w:rPr>
          <w:rFonts w:ascii="Times New Roman" w:hAnsi="Times New Roman" w:cs="Times New Roman"/>
        </w:rPr>
        <w:t xml:space="preserve"> </w:t>
      </w:r>
      <w:r w:rsidR="00CC77A4" w:rsidRPr="00476D20">
        <w:rPr>
          <w:rFonts w:ascii="Times New Roman" w:hAnsi="Times New Roman" w:cs="Times New Roman"/>
        </w:rPr>
        <w:t>objects</w:t>
      </w:r>
      <w:r w:rsidR="00A976AF" w:rsidRPr="00476D20">
        <w:rPr>
          <w:rFonts w:ascii="Times New Roman" w:hAnsi="Times New Roman" w:cs="Times New Roman"/>
        </w:rPr>
        <w:t xml:space="preserve"> </w:t>
      </w:r>
      <w:r w:rsidR="00CC77A4" w:rsidRPr="00476D20">
        <w:rPr>
          <w:rFonts w:ascii="Times New Roman" w:hAnsi="Times New Roman" w:cs="Times New Roman"/>
        </w:rPr>
        <w:t xml:space="preserve">and people </w:t>
      </w:r>
      <w:r w:rsidR="00A976AF" w:rsidRPr="00476D20">
        <w:rPr>
          <w:rFonts w:ascii="Times New Roman" w:hAnsi="Times New Roman" w:cs="Times New Roman"/>
        </w:rPr>
        <w:t>that do not lie within the conventional fantasy.</w:t>
      </w:r>
      <w:r w:rsidR="006B110D">
        <w:rPr>
          <w:rFonts w:ascii="Times New Roman" w:hAnsi="Times New Roman" w:cs="Times New Roman"/>
        </w:rPr>
        <w:t xml:space="preserve"> </w:t>
      </w:r>
      <w:r w:rsidR="00CC77A4" w:rsidRPr="00476D20">
        <w:rPr>
          <w:rFonts w:ascii="Times New Roman" w:hAnsi="Times New Roman" w:cs="Times New Roman"/>
        </w:rPr>
        <w:t xml:space="preserve">Indeed, even </w:t>
      </w:r>
      <w:r w:rsidR="001D4EE7" w:rsidRPr="00476D20">
        <w:rPr>
          <w:rFonts w:ascii="Times New Roman" w:hAnsi="Times New Roman" w:cs="Times New Roman"/>
        </w:rPr>
        <w:t>contradictory emotions</w:t>
      </w:r>
      <w:r w:rsidR="00CC77A4" w:rsidRPr="00476D20">
        <w:rPr>
          <w:rFonts w:ascii="Times New Roman" w:hAnsi="Times New Roman" w:cs="Times New Roman"/>
        </w:rPr>
        <w:t xml:space="preserve"> which are normal to any human experience</w:t>
      </w:r>
      <w:r w:rsidR="001D4EE7" w:rsidRPr="00476D20">
        <w:rPr>
          <w:rFonts w:ascii="Times New Roman" w:hAnsi="Times New Roman" w:cs="Times New Roman"/>
        </w:rPr>
        <w:t xml:space="preserve"> are not allowed - they</w:t>
      </w:r>
      <w:r w:rsidR="00CC77A4" w:rsidRPr="00476D20">
        <w:rPr>
          <w:rFonts w:ascii="Times New Roman" w:hAnsi="Times New Roman" w:cs="Times New Roman"/>
        </w:rPr>
        <w:t xml:space="preserve"> become </w:t>
      </w:r>
      <w:r w:rsidR="001D4EE7" w:rsidRPr="00476D20">
        <w:rPr>
          <w:rFonts w:ascii="Times New Roman" w:hAnsi="Times New Roman" w:cs="Times New Roman"/>
        </w:rPr>
        <w:t>pathologized and feared</w:t>
      </w:r>
      <w:r w:rsidR="006B110D">
        <w:rPr>
          <w:rStyle w:val="FootnoteReference"/>
          <w:rFonts w:ascii="Times New Roman" w:hAnsi="Times New Roman" w:cs="Times New Roman"/>
        </w:rPr>
        <w:footnoteReference w:id="7"/>
      </w:r>
      <w:r w:rsidR="00CC77A4" w:rsidRPr="00476D20">
        <w:rPr>
          <w:rFonts w:ascii="Times New Roman" w:hAnsi="Times New Roman" w:cs="Times New Roman"/>
        </w:rPr>
        <w:t>.</w:t>
      </w:r>
      <w:r w:rsidR="001D4EE7" w:rsidRPr="00476D20">
        <w:rPr>
          <w:rFonts w:ascii="Times New Roman" w:hAnsi="Times New Roman" w:cs="Times New Roman"/>
        </w:rPr>
        <w:t xml:space="preserve"> </w:t>
      </w:r>
      <w:r w:rsidR="00CC77A4" w:rsidRPr="00476D20">
        <w:rPr>
          <w:rFonts w:ascii="Times New Roman" w:hAnsi="Times New Roman" w:cs="Times New Roman"/>
        </w:rPr>
        <w:t xml:space="preserve"> </w:t>
      </w:r>
    </w:p>
    <w:p w14:paraId="10177E7C" w14:textId="77777777" w:rsidR="00B262A9" w:rsidRPr="00476D20" w:rsidRDefault="00B262A9" w:rsidP="0066030D">
      <w:pPr>
        <w:ind w:firstLine="360"/>
        <w:rPr>
          <w:rFonts w:ascii="Times New Roman" w:hAnsi="Times New Roman" w:cs="Times New Roman"/>
        </w:rPr>
      </w:pPr>
    </w:p>
    <w:p w14:paraId="488DC33D" w14:textId="63820E50" w:rsidR="006C0D07" w:rsidRPr="00476D20" w:rsidRDefault="00CC77A4" w:rsidP="00106D0C">
      <w:pPr>
        <w:ind w:firstLine="360"/>
        <w:rPr>
          <w:rFonts w:ascii="Times New Roman" w:hAnsi="Times New Roman" w:cs="Times New Roman"/>
        </w:rPr>
      </w:pPr>
      <w:r w:rsidRPr="00476D20">
        <w:rPr>
          <w:rFonts w:ascii="Times New Roman" w:hAnsi="Times New Roman" w:cs="Times New Roman"/>
        </w:rPr>
        <w:t xml:space="preserve">The moral dimension of happiness fantasies also </w:t>
      </w:r>
      <w:r w:rsidR="006C0D07" w:rsidRPr="00476D20">
        <w:rPr>
          <w:rFonts w:ascii="Times New Roman" w:hAnsi="Times New Roman" w:cs="Times New Roman"/>
        </w:rPr>
        <w:t>instills a mode of self-governance, where we punish ourselves for failure t</w:t>
      </w:r>
      <w:r w:rsidR="003B077C" w:rsidRPr="00476D20">
        <w:rPr>
          <w:rFonts w:ascii="Times New Roman" w:hAnsi="Times New Roman" w:cs="Times New Roman"/>
        </w:rPr>
        <w:t xml:space="preserve">o </w:t>
      </w:r>
      <w:r w:rsidR="006C0D07" w:rsidRPr="00476D20">
        <w:rPr>
          <w:rFonts w:ascii="Times New Roman" w:hAnsi="Times New Roman" w:cs="Times New Roman"/>
        </w:rPr>
        <w:t>adhere to the “template for a good life”</w:t>
      </w:r>
      <w:r w:rsidR="0016258E">
        <w:rPr>
          <w:rStyle w:val="FootnoteReference"/>
          <w:rFonts w:ascii="Times New Roman" w:hAnsi="Times New Roman" w:cs="Times New Roman"/>
        </w:rPr>
        <w:footnoteReference w:id="8"/>
      </w:r>
      <w:r w:rsidRPr="00476D20">
        <w:rPr>
          <w:rFonts w:ascii="Times New Roman" w:hAnsi="Times New Roman" w:cs="Times New Roman"/>
        </w:rPr>
        <w:t xml:space="preserve"> – failure to </w:t>
      </w:r>
      <w:r w:rsidR="00C9362A">
        <w:rPr>
          <w:rFonts w:ascii="Times New Roman" w:hAnsi="Times New Roman" w:cs="Times New Roman"/>
        </w:rPr>
        <w:t xml:space="preserve">be </w:t>
      </w:r>
      <w:r w:rsidRPr="00476D20">
        <w:rPr>
          <w:rFonts w:ascii="Times New Roman" w:hAnsi="Times New Roman" w:cs="Times New Roman"/>
        </w:rPr>
        <w:t xml:space="preserve">happy becomes </w:t>
      </w:r>
      <w:r w:rsidR="006B64A1">
        <w:rPr>
          <w:rFonts w:ascii="Times New Roman" w:hAnsi="Times New Roman" w:cs="Times New Roman"/>
        </w:rPr>
        <w:t xml:space="preserve">a </w:t>
      </w:r>
      <w:r w:rsidRPr="00476D20">
        <w:rPr>
          <w:rFonts w:ascii="Times New Roman" w:hAnsi="Times New Roman" w:cs="Times New Roman"/>
        </w:rPr>
        <w:t>failure to be good</w:t>
      </w:r>
      <w:r w:rsidR="006C0D07" w:rsidRPr="00476D20">
        <w:rPr>
          <w:rFonts w:ascii="Times New Roman" w:hAnsi="Times New Roman" w:cs="Times New Roman"/>
        </w:rPr>
        <w:t>.</w:t>
      </w:r>
      <w:r w:rsidR="00A7677F" w:rsidRPr="00476D20">
        <w:rPr>
          <w:rFonts w:ascii="Times New Roman" w:hAnsi="Times New Roman" w:cs="Times New Roman"/>
        </w:rPr>
        <w:t xml:space="preserve"> </w:t>
      </w:r>
      <w:r w:rsidR="00647566" w:rsidRPr="00476D20">
        <w:rPr>
          <w:rFonts w:ascii="Times New Roman" w:hAnsi="Times New Roman" w:cs="Times New Roman"/>
        </w:rPr>
        <w:t>Furthermore, t</w:t>
      </w:r>
      <w:r w:rsidR="00F82042" w:rsidRPr="00476D20">
        <w:rPr>
          <w:rFonts w:ascii="Times New Roman" w:hAnsi="Times New Roman" w:cs="Times New Roman"/>
        </w:rPr>
        <w:t xml:space="preserve">hese </w:t>
      </w:r>
      <w:r w:rsidR="0093624A" w:rsidRPr="00476D20">
        <w:rPr>
          <w:rFonts w:ascii="Times New Roman" w:hAnsi="Times New Roman" w:cs="Times New Roman"/>
        </w:rPr>
        <w:t>templates</w:t>
      </w:r>
      <w:r w:rsidR="00F82042" w:rsidRPr="00476D20">
        <w:rPr>
          <w:rFonts w:ascii="Times New Roman" w:hAnsi="Times New Roman" w:cs="Times New Roman"/>
        </w:rPr>
        <w:t xml:space="preserve"> leave no room for</w:t>
      </w:r>
      <w:r w:rsidR="00E1192F" w:rsidRPr="00476D20">
        <w:rPr>
          <w:rFonts w:ascii="Times New Roman" w:hAnsi="Times New Roman" w:cs="Times New Roman"/>
        </w:rPr>
        <w:t xml:space="preserve"> individuals whose happiness </w:t>
      </w:r>
      <w:r w:rsidR="004A56C8" w:rsidRPr="00476D20">
        <w:rPr>
          <w:rFonts w:ascii="Times New Roman" w:hAnsi="Times New Roman" w:cs="Times New Roman"/>
        </w:rPr>
        <w:t>contradicts</w:t>
      </w:r>
      <w:r w:rsidR="00E1192F" w:rsidRPr="00476D20">
        <w:rPr>
          <w:rFonts w:ascii="Times New Roman" w:hAnsi="Times New Roman" w:cs="Times New Roman"/>
        </w:rPr>
        <w:t xml:space="preserve"> the mainstream happiness fantasies – be it feminist ‘kill joys’, the LGBTQ+, diaspora communities or other minorities</w:t>
      </w:r>
      <w:r w:rsidR="00B27E43" w:rsidRPr="00476D20">
        <w:rPr>
          <w:rFonts w:ascii="Times New Roman" w:hAnsi="Times New Roman" w:cs="Times New Roman"/>
        </w:rPr>
        <w:t xml:space="preserve"> “alienated from its promise”</w:t>
      </w:r>
      <w:r w:rsidR="007F2B0D">
        <w:rPr>
          <w:rStyle w:val="FootnoteReference"/>
          <w:rFonts w:ascii="Times New Roman" w:hAnsi="Times New Roman" w:cs="Times New Roman"/>
        </w:rPr>
        <w:footnoteReference w:id="9"/>
      </w:r>
      <w:r w:rsidR="00A7677F" w:rsidRPr="00476D20">
        <w:rPr>
          <w:rFonts w:ascii="Times New Roman" w:hAnsi="Times New Roman" w:cs="Times New Roman"/>
        </w:rPr>
        <w:t>. The</w:t>
      </w:r>
      <w:r w:rsidR="008F6CC0" w:rsidRPr="00476D20">
        <w:rPr>
          <w:rFonts w:ascii="Times New Roman" w:hAnsi="Times New Roman" w:cs="Times New Roman"/>
        </w:rPr>
        <w:t xml:space="preserve">ir </w:t>
      </w:r>
      <w:r w:rsidR="003375C6" w:rsidRPr="00476D20">
        <w:rPr>
          <w:rFonts w:ascii="Times New Roman" w:hAnsi="Times New Roman" w:cs="Times New Roman"/>
        </w:rPr>
        <w:t>happiness</w:t>
      </w:r>
      <w:r w:rsidR="0007635A" w:rsidRPr="00476D20">
        <w:rPr>
          <w:rFonts w:ascii="Times New Roman" w:hAnsi="Times New Roman" w:cs="Times New Roman"/>
        </w:rPr>
        <w:t xml:space="preserve"> </w:t>
      </w:r>
      <w:r w:rsidR="008F6CC0" w:rsidRPr="00476D20">
        <w:rPr>
          <w:rFonts w:ascii="Times New Roman" w:hAnsi="Times New Roman" w:cs="Times New Roman"/>
        </w:rPr>
        <w:t xml:space="preserve">violates the cohesiveness of society, so they must assimilate </w:t>
      </w:r>
      <w:r w:rsidR="0007635A" w:rsidRPr="00476D20">
        <w:rPr>
          <w:rFonts w:ascii="Times New Roman" w:hAnsi="Times New Roman" w:cs="Times New Roman"/>
        </w:rPr>
        <w:t xml:space="preserve">or </w:t>
      </w:r>
      <w:r w:rsidR="002A2ECB" w:rsidRPr="00476D20">
        <w:rPr>
          <w:rFonts w:ascii="Times New Roman" w:hAnsi="Times New Roman" w:cs="Times New Roman"/>
        </w:rPr>
        <w:t>alienate themselves from society</w:t>
      </w:r>
      <w:r w:rsidR="00E653CA" w:rsidRPr="00476D20">
        <w:rPr>
          <w:rFonts w:ascii="Times New Roman" w:hAnsi="Times New Roman" w:cs="Times New Roman"/>
        </w:rPr>
        <w:t xml:space="preserve"> and be ‘responsible’ for their own unhappiness</w:t>
      </w:r>
      <w:r w:rsidR="002A2ECB" w:rsidRPr="00476D20">
        <w:rPr>
          <w:rFonts w:ascii="Times New Roman" w:hAnsi="Times New Roman" w:cs="Times New Roman"/>
        </w:rPr>
        <w:t xml:space="preserve">. </w:t>
      </w:r>
      <w:r w:rsidR="002B3616" w:rsidRPr="00476D20">
        <w:rPr>
          <w:rFonts w:ascii="Times New Roman" w:hAnsi="Times New Roman" w:cs="Times New Roman"/>
        </w:rPr>
        <w:t>(F</w:t>
      </w:r>
      <w:r w:rsidR="00E653CA" w:rsidRPr="00476D20">
        <w:rPr>
          <w:rFonts w:ascii="Times New Roman" w:hAnsi="Times New Roman" w:cs="Times New Roman"/>
        </w:rPr>
        <w:t xml:space="preserve">or </w:t>
      </w:r>
      <w:r w:rsidR="002A2ECB" w:rsidRPr="00476D20">
        <w:rPr>
          <w:rFonts w:ascii="Times New Roman" w:hAnsi="Times New Roman" w:cs="Times New Roman"/>
        </w:rPr>
        <w:t>those who affirm sexist fantasies of happiness, it is feminism that makes women unhappy</w:t>
      </w:r>
      <w:r w:rsidR="001D43F6">
        <w:rPr>
          <w:rFonts w:ascii="Times New Roman" w:hAnsi="Times New Roman" w:cs="Times New Roman"/>
        </w:rPr>
        <w:t>!</w:t>
      </w:r>
      <w:r w:rsidR="00903A3E">
        <w:rPr>
          <w:rStyle w:val="FootnoteReference"/>
          <w:rFonts w:ascii="Times New Roman" w:hAnsi="Times New Roman" w:cs="Times New Roman"/>
        </w:rPr>
        <w:footnoteReference w:id="10"/>
      </w:r>
      <w:r w:rsidR="002B3616" w:rsidRPr="00476D20">
        <w:rPr>
          <w:rFonts w:ascii="Times New Roman" w:hAnsi="Times New Roman" w:cs="Times New Roman"/>
        </w:rPr>
        <w:t>)</w:t>
      </w:r>
      <w:r w:rsidR="001D43F6">
        <w:rPr>
          <w:rFonts w:ascii="Times New Roman" w:hAnsi="Times New Roman" w:cs="Times New Roman"/>
        </w:rPr>
        <w:t xml:space="preserve">. </w:t>
      </w:r>
      <w:r w:rsidR="003375C6" w:rsidRPr="00476D20">
        <w:rPr>
          <w:rFonts w:ascii="Times New Roman" w:hAnsi="Times New Roman" w:cs="Times New Roman"/>
        </w:rPr>
        <w:t>Segal</w:t>
      </w:r>
      <w:r w:rsidR="001D43F6">
        <w:rPr>
          <w:rFonts w:ascii="Times New Roman" w:hAnsi="Times New Roman" w:cs="Times New Roman"/>
        </w:rPr>
        <w:t xml:space="preserve"> suggests the same</w:t>
      </w:r>
      <w:r w:rsidR="003375C6" w:rsidRPr="00476D20">
        <w:rPr>
          <w:rFonts w:ascii="Times New Roman" w:hAnsi="Times New Roman" w:cs="Times New Roman"/>
        </w:rPr>
        <w:t xml:space="preserve">: “women, homosexuals, people of color and </w:t>
      </w:r>
      <w:r w:rsidR="00C9362A">
        <w:rPr>
          <w:rFonts w:ascii="Times New Roman" w:hAnsi="Times New Roman" w:cs="Times New Roman"/>
        </w:rPr>
        <w:t>post-colonialists</w:t>
      </w:r>
      <w:r w:rsidR="003375C6" w:rsidRPr="00476D20">
        <w:rPr>
          <w:rFonts w:ascii="Times New Roman" w:hAnsi="Times New Roman" w:cs="Times New Roman"/>
        </w:rPr>
        <w:t xml:space="preserve"> seem to be at greatest risk for melancholy and depression”</w:t>
      </w:r>
      <w:r w:rsidR="002663C9">
        <w:rPr>
          <w:rStyle w:val="FootnoteReference"/>
          <w:rFonts w:ascii="Times New Roman" w:hAnsi="Times New Roman" w:cs="Times New Roman"/>
        </w:rPr>
        <w:footnoteReference w:id="11"/>
      </w:r>
      <w:r w:rsidR="004412E5">
        <w:rPr>
          <w:rFonts w:ascii="Times New Roman" w:hAnsi="Times New Roman" w:cs="Times New Roman"/>
        </w:rPr>
        <w:t>.</w:t>
      </w:r>
    </w:p>
    <w:p w14:paraId="19663CAB" w14:textId="77777777" w:rsidR="00B262A9" w:rsidRPr="00476D20" w:rsidRDefault="00B262A9" w:rsidP="00106D0C">
      <w:pPr>
        <w:ind w:firstLine="360"/>
        <w:rPr>
          <w:rFonts w:ascii="Times New Roman" w:hAnsi="Times New Roman" w:cs="Times New Roman"/>
        </w:rPr>
      </w:pPr>
    </w:p>
    <w:p w14:paraId="66F12AE6" w14:textId="46186884" w:rsidR="00E86D61" w:rsidRDefault="00CC77A4" w:rsidP="007300E3">
      <w:pPr>
        <w:ind w:firstLine="360"/>
        <w:rPr>
          <w:rFonts w:ascii="Times New Roman" w:hAnsi="Times New Roman" w:cs="Times New Roman"/>
        </w:rPr>
      </w:pPr>
      <w:r w:rsidRPr="00476D20">
        <w:rPr>
          <w:rFonts w:ascii="Times New Roman" w:hAnsi="Times New Roman" w:cs="Times New Roman"/>
        </w:rPr>
        <w:t>Happiness fantasies can</w:t>
      </w:r>
      <w:r w:rsidR="00EB64D5">
        <w:rPr>
          <w:rFonts w:ascii="Times New Roman" w:hAnsi="Times New Roman" w:cs="Times New Roman"/>
        </w:rPr>
        <w:t xml:space="preserve"> also</w:t>
      </w:r>
      <w:r w:rsidRPr="00476D20">
        <w:rPr>
          <w:rFonts w:ascii="Times New Roman" w:hAnsi="Times New Roman" w:cs="Times New Roman"/>
        </w:rPr>
        <w:t xml:space="preserve"> be pernicious</w:t>
      </w:r>
      <w:r w:rsidR="003921BB" w:rsidRPr="00476D20">
        <w:rPr>
          <w:rFonts w:ascii="Times New Roman" w:hAnsi="Times New Roman" w:cs="Times New Roman"/>
        </w:rPr>
        <w:t xml:space="preserve"> in their mechanization and commodification of humans. </w:t>
      </w:r>
      <w:proofErr w:type="spellStart"/>
      <w:r w:rsidR="001F3948" w:rsidRPr="00476D20">
        <w:rPr>
          <w:rFonts w:ascii="Times New Roman" w:hAnsi="Times New Roman" w:cs="Times New Roman"/>
        </w:rPr>
        <w:t>Cederström</w:t>
      </w:r>
      <w:proofErr w:type="spellEnd"/>
      <w:r w:rsidR="001F3948" w:rsidRPr="00476D20">
        <w:rPr>
          <w:rFonts w:ascii="Times New Roman" w:hAnsi="Times New Roman" w:cs="Times New Roman"/>
        </w:rPr>
        <w:t xml:space="preserve"> discusses the corporate discovery of happiness in the 1980s, where happiness becomes a resource and opportunity for companies to increase</w:t>
      </w:r>
      <w:r w:rsidR="00353619" w:rsidRPr="00476D20">
        <w:rPr>
          <w:rFonts w:ascii="Times New Roman" w:hAnsi="Times New Roman" w:cs="Times New Roman"/>
        </w:rPr>
        <w:t xml:space="preserve"> </w:t>
      </w:r>
      <w:r w:rsidR="001F3948" w:rsidRPr="00476D20">
        <w:rPr>
          <w:rFonts w:ascii="Times New Roman" w:hAnsi="Times New Roman" w:cs="Times New Roman"/>
        </w:rPr>
        <w:t>productivity</w:t>
      </w:r>
      <w:r w:rsidR="00353619" w:rsidRPr="00476D20">
        <w:rPr>
          <w:rFonts w:ascii="Times New Roman" w:hAnsi="Times New Roman" w:cs="Times New Roman"/>
        </w:rPr>
        <w:t xml:space="preserve"> and “tap full potential” of its workers</w:t>
      </w:r>
      <w:r w:rsidR="007A02A1">
        <w:rPr>
          <w:rStyle w:val="FootnoteReference"/>
          <w:rFonts w:ascii="Times New Roman" w:hAnsi="Times New Roman" w:cs="Times New Roman"/>
        </w:rPr>
        <w:footnoteReference w:id="12"/>
      </w:r>
      <w:r w:rsidR="001F3948" w:rsidRPr="00476D20">
        <w:rPr>
          <w:rFonts w:ascii="Times New Roman" w:hAnsi="Times New Roman" w:cs="Times New Roman"/>
        </w:rPr>
        <w:t>.</w:t>
      </w:r>
      <w:r w:rsidR="004E0D32" w:rsidRPr="00476D20">
        <w:rPr>
          <w:rFonts w:ascii="Times New Roman" w:hAnsi="Times New Roman" w:cs="Times New Roman"/>
        </w:rPr>
        <w:t xml:space="preserve"> The result has generated an industry towards optimization and increasing productivity through engineering happiness as if a human is a machine and happiness electricity. As Segal writes, not only do labourers </w:t>
      </w:r>
      <w:r w:rsidR="00330CCF" w:rsidRPr="00476D20">
        <w:rPr>
          <w:rFonts w:ascii="Times New Roman" w:hAnsi="Times New Roman" w:cs="Times New Roman"/>
        </w:rPr>
        <w:t>become</w:t>
      </w:r>
      <w:r w:rsidR="004E0D32" w:rsidRPr="00476D20">
        <w:rPr>
          <w:rFonts w:ascii="Times New Roman" w:hAnsi="Times New Roman" w:cs="Times New Roman"/>
        </w:rPr>
        <w:t xml:space="preserve"> commodified, so do consumers</w:t>
      </w:r>
      <w:r w:rsidR="00330CCF" w:rsidRPr="00476D20">
        <w:rPr>
          <w:rFonts w:ascii="Times New Roman" w:hAnsi="Times New Roman" w:cs="Times New Roman"/>
        </w:rPr>
        <w:t xml:space="preserve"> who are “competing to</w:t>
      </w:r>
      <w:r w:rsidR="008C6F27" w:rsidRPr="00476D20">
        <w:rPr>
          <w:rFonts w:ascii="Times New Roman" w:hAnsi="Times New Roman" w:cs="Times New Roman"/>
        </w:rPr>
        <w:t xml:space="preserve"> improve their personal value and significance through tireless investment in themselves</w:t>
      </w:r>
      <w:r w:rsidR="00330CCF" w:rsidRPr="00476D20">
        <w:rPr>
          <w:rFonts w:ascii="Times New Roman" w:hAnsi="Times New Roman" w:cs="Times New Roman"/>
        </w:rPr>
        <w:t>”</w:t>
      </w:r>
      <w:r w:rsidR="00653A69">
        <w:rPr>
          <w:rStyle w:val="FootnoteReference"/>
          <w:rFonts w:ascii="Times New Roman" w:hAnsi="Times New Roman" w:cs="Times New Roman"/>
        </w:rPr>
        <w:footnoteReference w:id="13"/>
      </w:r>
      <w:r w:rsidR="00C67A63" w:rsidRPr="00476D20">
        <w:rPr>
          <w:rFonts w:ascii="Times New Roman" w:hAnsi="Times New Roman" w:cs="Times New Roman"/>
        </w:rPr>
        <w:t>.</w:t>
      </w:r>
      <w:r w:rsidR="001F3948" w:rsidRPr="00476D20">
        <w:rPr>
          <w:rFonts w:ascii="Times New Roman" w:hAnsi="Times New Roman" w:cs="Times New Roman"/>
        </w:rPr>
        <w:t xml:space="preserve"> </w:t>
      </w:r>
      <w:r w:rsidR="00AF5C3B" w:rsidRPr="00476D20">
        <w:rPr>
          <w:rFonts w:ascii="Times New Roman" w:hAnsi="Times New Roman" w:cs="Times New Roman"/>
        </w:rPr>
        <w:t>Ironically, in praise of authenticity, it destroys authenticity as everyone scrambles for the same ‘happy objects’</w:t>
      </w:r>
      <w:r w:rsidR="003921BB" w:rsidRPr="00476D20">
        <w:rPr>
          <w:rFonts w:ascii="Times New Roman" w:hAnsi="Times New Roman" w:cs="Times New Roman"/>
        </w:rPr>
        <w:t xml:space="preserve"> to </w:t>
      </w:r>
      <w:r w:rsidR="0004561A" w:rsidRPr="00476D20">
        <w:rPr>
          <w:rFonts w:ascii="Times New Roman" w:hAnsi="Times New Roman" w:cs="Times New Roman"/>
        </w:rPr>
        <w:t>endlessly</w:t>
      </w:r>
      <w:r w:rsidR="003921BB" w:rsidRPr="00476D20">
        <w:rPr>
          <w:rFonts w:ascii="Times New Roman" w:hAnsi="Times New Roman" w:cs="Times New Roman"/>
        </w:rPr>
        <w:t xml:space="preserve"> become happier and </w:t>
      </w:r>
      <w:r w:rsidR="001F3948" w:rsidRPr="00476D20">
        <w:rPr>
          <w:rFonts w:ascii="Times New Roman" w:hAnsi="Times New Roman" w:cs="Times New Roman"/>
        </w:rPr>
        <w:t>self-optimized</w:t>
      </w:r>
      <w:r w:rsidR="003921BB" w:rsidRPr="00476D20">
        <w:rPr>
          <w:rFonts w:ascii="Times New Roman" w:hAnsi="Times New Roman" w:cs="Times New Roman"/>
        </w:rPr>
        <w:t xml:space="preserve">. </w:t>
      </w:r>
    </w:p>
    <w:p w14:paraId="2353ADC5" w14:textId="77777777" w:rsidR="00EB64D5" w:rsidRPr="00476D20" w:rsidRDefault="00EB64D5" w:rsidP="007300E3">
      <w:pPr>
        <w:ind w:firstLine="360"/>
        <w:rPr>
          <w:rFonts w:ascii="Times New Roman" w:hAnsi="Times New Roman" w:cs="Times New Roman"/>
        </w:rPr>
      </w:pPr>
    </w:p>
    <w:p w14:paraId="4E978CA2" w14:textId="155FB91E" w:rsidR="004D11BF" w:rsidRPr="00476D20" w:rsidRDefault="004D11BF" w:rsidP="002053BB">
      <w:pPr>
        <w:ind w:firstLine="360"/>
        <w:rPr>
          <w:rFonts w:ascii="Times New Roman" w:hAnsi="Times New Roman" w:cs="Times New Roman"/>
        </w:rPr>
      </w:pPr>
      <w:r w:rsidRPr="00476D20">
        <w:rPr>
          <w:rFonts w:ascii="Times New Roman" w:hAnsi="Times New Roman" w:cs="Times New Roman"/>
        </w:rPr>
        <w:t>Politically, happiness is pernicious as it views happiness as an individual undertaking, thus blaming the individual for all her suffering. The ‘gospel’ of happiness claims that “1. Happiness is our supreme goal 2. Individual problems stem from psychological problems and 3. The psychological problems that underlie our failures and unhappiness are in fact treatable”</w:t>
      </w:r>
      <w:r w:rsidR="00DD2749">
        <w:rPr>
          <w:rStyle w:val="FootnoteReference"/>
          <w:rFonts w:ascii="Times New Roman" w:hAnsi="Times New Roman" w:cs="Times New Roman"/>
        </w:rPr>
        <w:footnoteReference w:id="14"/>
      </w:r>
      <w:r w:rsidRPr="00476D20">
        <w:rPr>
          <w:rFonts w:ascii="Times New Roman" w:hAnsi="Times New Roman" w:cs="Times New Roman"/>
        </w:rPr>
        <w:t>. The above is perfectly exemplified by Segal’s discussion of endemic depression in Islington, the borough of England with the “highest rate of depression and psychosis”</w:t>
      </w:r>
      <w:r w:rsidR="001454B8">
        <w:rPr>
          <w:rStyle w:val="FootnoteReference"/>
          <w:rFonts w:ascii="Times New Roman" w:hAnsi="Times New Roman" w:cs="Times New Roman"/>
        </w:rPr>
        <w:footnoteReference w:id="15"/>
      </w:r>
      <w:r w:rsidRPr="00476D20">
        <w:rPr>
          <w:rFonts w:ascii="Times New Roman" w:hAnsi="Times New Roman" w:cs="Times New Roman"/>
        </w:rPr>
        <w:t xml:space="preserve">. Despite the happiness industry’s agenda of uncoupling happiness from material circumstances, it is undeniable that Islington suffers from poverty and inequality. As Segal writes, it seems that depression in Islington is less related to the strictly personal problems and solutions than the cycles of debt that </w:t>
      </w:r>
      <w:r w:rsidRPr="00476D20">
        <w:rPr>
          <w:rFonts w:ascii="Times New Roman" w:hAnsi="Times New Roman" w:cs="Times New Roman"/>
        </w:rPr>
        <w:lastRenderedPageBreak/>
        <w:t>entrap individuals in economic misery</w:t>
      </w:r>
      <w:r w:rsidR="004452FC">
        <w:rPr>
          <w:rStyle w:val="FootnoteReference"/>
          <w:rFonts w:ascii="Times New Roman" w:hAnsi="Times New Roman" w:cs="Times New Roman"/>
        </w:rPr>
        <w:footnoteReference w:id="16"/>
      </w:r>
      <w:r w:rsidRPr="00476D20">
        <w:rPr>
          <w:rFonts w:ascii="Times New Roman" w:hAnsi="Times New Roman" w:cs="Times New Roman"/>
        </w:rPr>
        <w:t xml:space="preserve">. Furthermore, happiness can be used as a justification of norms: the image of the ‘happy’ housewife is used to counter feminist values.  </w:t>
      </w:r>
    </w:p>
    <w:p w14:paraId="57AEBF5A" w14:textId="2B600064" w:rsidR="00A65916" w:rsidRDefault="001277CB" w:rsidP="00A65916">
      <w:pPr>
        <w:ind w:firstLine="360"/>
        <w:rPr>
          <w:rFonts w:ascii="Times New Roman" w:hAnsi="Times New Roman" w:cs="Times New Roman"/>
        </w:rPr>
      </w:pPr>
      <w:r w:rsidRPr="00476D20">
        <w:rPr>
          <w:rFonts w:ascii="Times New Roman" w:hAnsi="Times New Roman" w:cs="Times New Roman"/>
        </w:rPr>
        <w:t xml:space="preserve">However, happiness fantasies are not always bad. As </w:t>
      </w:r>
      <w:proofErr w:type="spellStart"/>
      <w:r w:rsidRPr="00476D20">
        <w:rPr>
          <w:rFonts w:ascii="Times New Roman" w:hAnsi="Times New Roman" w:cs="Times New Roman"/>
        </w:rPr>
        <w:t>Cederström</w:t>
      </w:r>
      <w:proofErr w:type="spellEnd"/>
      <w:r w:rsidRPr="00476D20">
        <w:rPr>
          <w:rFonts w:ascii="Times New Roman" w:hAnsi="Times New Roman" w:cs="Times New Roman"/>
        </w:rPr>
        <w:t xml:space="preserve"> writes</w:t>
      </w:r>
      <w:r w:rsidR="00E44C90" w:rsidRPr="00476D20">
        <w:rPr>
          <w:rFonts w:ascii="Times New Roman" w:hAnsi="Times New Roman" w:cs="Times New Roman"/>
        </w:rPr>
        <w:t xml:space="preserve"> “</w:t>
      </w:r>
      <w:r w:rsidR="000103CD" w:rsidRPr="00476D20">
        <w:rPr>
          <w:rFonts w:ascii="Times New Roman" w:hAnsi="Times New Roman" w:cs="Times New Roman"/>
        </w:rPr>
        <w:t>happiness organizes our experience of the good life</w:t>
      </w:r>
      <w:r w:rsidR="00E44C90" w:rsidRPr="00476D20">
        <w:rPr>
          <w:rFonts w:ascii="Times New Roman" w:hAnsi="Times New Roman" w:cs="Times New Roman"/>
        </w:rPr>
        <w:t>”</w:t>
      </w:r>
      <w:r w:rsidR="000103CD" w:rsidRPr="00476D20">
        <w:rPr>
          <w:rFonts w:ascii="Times New Roman" w:hAnsi="Times New Roman" w:cs="Times New Roman"/>
        </w:rPr>
        <w:t xml:space="preserve"> and “is an essential way to give meaning to reality” </w:t>
      </w:r>
      <w:r w:rsidR="00C72EC1">
        <w:rPr>
          <w:rStyle w:val="FootnoteReference"/>
          <w:rFonts w:ascii="Times New Roman" w:hAnsi="Times New Roman" w:cs="Times New Roman"/>
        </w:rPr>
        <w:footnoteReference w:id="17"/>
      </w:r>
      <w:r w:rsidR="00E44C90" w:rsidRPr="00476D20">
        <w:rPr>
          <w:rFonts w:ascii="Times New Roman" w:hAnsi="Times New Roman" w:cs="Times New Roman"/>
        </w:rPr>
        <w:t xml:space="preserve">. Precisely </w:t>
      </w:r>
      <w:r w:rsidR="00F82B01" w:rsidRPr="00476D20">
        <w:rPr>
          <w:rFonts w:ascii="Times New Roman" w:hAnsi="Times New Roman" w:cs="Times New Roman"/>
        </w:rPr>
        <w:t>because</w:t>
      </w:r>
      <w:r w:rsidR="00E44C90" w:rsidRPr="00476D20">
        <w:rPr>
          <w:rFonts w:ascii="Times New Roman" w:hAnsi="Times New Roman" w:cs="Times New Roman"/>
        </w:rPr>
        <w:t xml:space="preserve"> they are unattainable, happiness is powerfully organizing and always provides something to strive towards</w:t>
      </w:r>
      <w:r w:rsidR="000103CD" w:rsidRPr="00476D20">
        <w:rPr>
          <w:rFonts w:ascii="Times New Roman" w:hAnsi="Times New Roman" w:cs="Times New Roman"/>
        </w:rPr>
        <w:t>, thus giving our actions direction</w:t>
      </w:r>
      <w:r w:rsidR="00E44C90" w:rsidRPr="00476D20">
        <w:rPr>
          <w:rFonts w:ascii="Times New Roman" w:hAnsi="Times New Roman" w:cs="Times New Roman"/>
        </w:rPr>
        <w:t xml:space="preserve">. </w:t>
      </w:r>
      <w:r w:rsidR="00F82B01" w:rsidRPr="00476D20">
        <w:rPr>
          <w:rFonts w:ascii="Times New Roman" w:hAnsi="Times New Roman" w:cs="Times New Roman"/>
        </w:rPr>
        <w:t xml:space="preserve">Ahmed’s analysis of the film </w:t>
      </w:r>
      <w:r w:rsidR="0073246A" w:rsidRPr="00476D20">
        <w:rPr>
          <w:rFonts w:ascii="Times New Roman" w:hAnsi="Times New Roman" w:cs="Times New Roman"/>
          <w:i/>
          <w:iCs/>
        </w:rPr>
        <w:t xml:space="preserve">Bend It Like Beckham </w:t>
      </w:r>
      <w:r w:rsidR="0073246A" w:rsidRPr="00476D20">
        <w:rPr>
          <w:rFonts w:ascii="Times New Roman" w:hAnsi="Times New Roman" w:cs="Times New Roman"/>
        </w:rPr>
        <w:t xml:space="preserve">provides an example. </w:t>
      </w:r>
      <w:r w:rsidR="00B77E90" w:rsidRPr="00476D20">
        <w:rPr>
          <w:rFonts w:ascii="Times New Roman" w:hAnsi="Times New Roman" w:cs="Times New Roman"/>
        </w:rPr>
        <w:t xml:space="preserve">Ahmed criticizes Jess’s pursuit of playing the British national sport as “leaving Indian culture behind”, </w:t>
      </w:r>
      <w:r w:rsidR="001F379B" w:rsidRPr="00476D20">
        <w:rPr>
          <w:rFonts w:ascii="Times New Roman" w:hAnsi="Times New Roman" w:cs="Times New Roman"/>
        </w:rPr>
        <w:t xml:space="preserve">but </w:t>
      </w:r>
      <w:r w:rsidR="00B77E90" w:rsidRPr="00476D20">
        <w:rPr>
          <w:rFonts w:ascii="Times New Roman" w:hAnsi="Times New Roman" w:cs="Times New Roman"/>
        </w:rPr>
        <w:t xml:space="preserve">without her fantasy of </w:t>
      </w:r>
      <w:r w:rsidR="001F379B" w:rsidRPr="00476D20">
        <w:rPr>
          <w:rFonts w:ascii="Times New Roman" w:hAnsi="Times New Roman" w:cs="Times New Roman"/>
        </w:rPr>
        <w:t>becoming like Beckham</w:t>
      </w:r>
      <w:r w:rsidR="00B77E90" w:rsidRPr="00476D20">
        <w:rPr>
          <w:rFonts w:ascii="Times New Roman" w:hAnsi="Times New Roman" w:cs="Times New Roman"/>
        </w:rPr>
        <w:t xml:space="preserve">, where would Jess be? </w:t>
      </w:r>
      <w:r w:rsidR="00240CC3" w:rsidRPr="00476D20">
        <w:rPr>
          <w:rFonts w:ascii="Times New Roman" w:hAnsi="Times New Roman" w:cs="Times New Roman"/>
        </w:rPr>
        <w:t>T</w:t>
      </w:r>
      <w:r w:rsidR="00284DF6" w:rsidRPr="00476D20">
        <w:rPr>
          <w:rFonts w:ascii="Times New Roman" w:hAnsi="Times New Roman" w:cs="Times New Roman"/>
        </w:rPr>
        <w:t>he happiness f</w:t>
      </w:r>
      <w:r w:rsidR="00240CC3" w:rsidRPr="00476D20">
        <w:rPr>
          <w:rFonts w:ascii="Times New Roman" w:hAnsi="Times New Roman" w:cs="Times New Roman"/>
        </w:rPr>
        <w:t xml:space="preserve">antasy motivates her, gives her enjoyment in playing the sport, and makes her the heroine of a quest. </w:t>
      </w:r>
      <w:r w:rsidR="00A65916" w:rsidRPr="00476D20">
        <w:rPr>
          <w:rFonts w:ascii="Times New Roman" w:hAnsi="Times New Roman" w:cs="Times New Roman"/>
        </w:rPr>
        <w:t>This fantasy relates to Segal’s discussion of love</w:t>
      </w:r>
      <w:r w:rsidR="00940CA5" w:rsidRPr="00476D20">
        <w:rPr>
          <w:rFonts w:ascii="Times New Roman" w:hAnsi="Times New Roman" w:cs="Times New Roman"/>
        </w:rPr>
        <w:t>: whether for a person, activity, animal</w:t>
      </w:r>
      <w:r w:rsidR="006078BE" w:rsidRPr="00476D20">
        <w:rPr>
          <w:rFonts w:ascii="Times New Roman" w:hAnsi="Times New Roman" w:cs="Times New Roman"/>
        </w:rPr>
        <w:t xml:space="preserve"> or thing</w:t>
      </w:r>
      <w:r w:rsidR="00940CA5" w:rsidRPr="00476D20">
        <w:rPr>
          <w:rFonts w:ascii="Times New Roman" w:hAnsi="Times New Roman" w:cs="Times New Roman"/>
        </w:rPr>
        <w:t xml:space="preserve">, </w:t>
      </w:r>
      <w:r w:rsidR="0093768C" w:rsidRPr="00476D20">
        <w:rPr>
          <w:rFonts w:ascii="Times New Roman" w:hAnsi="Times New Roman" w:cs="Times New Roman"/>
        </w:rPr>
        <w:t>l</w:t>
      </w:r>
      <w:r w:rsidR="00940CA5" w:rsidRPr="00476D20">
        <w:rPr>
          <w:rFonts w:ascii="Times New Roman" w:hAnsi="Times New Roman" w:cs="Times New Roman"/>
        </w:rPr>
        <w:t>ove inspires “a promise of ontological rootedness, what seems to confirm our own existence, enabling us to feel more at one with the world”</w:t>
      </w:r>
      <w:r w:rsidR="00A57F9E">
        <w:rPr>
          <w:rStyle w:val="FootnoteReference"/>
          <w:rFonts w:ascii="Times New Roman" w:hAnsi="Times New Roman" w:cs="Times New Roman"/>
        </w:rPr>
        <w:footnoteReference w:id="18"/>
      </w:r>
      <w:r w:rsidR="00940CA5" w:rsidRPr="00476D20">
        <w:rPr>
          <w:rFonts w:ascii="Times New Roman" w:hAnsi="Times New Roman" w:cs="Times New Roman"/>
        </w:rPr>
        <w:t xml:space="preserve">. </w:t>
      </w:r>
      <w:r w:rsidR="006078BE" w:rsidRPr="00476D20">
        <w:rPr>
          <w:rFonts w:ascii="Times New Roman" w:hAnsi="Times New Roman" w:cs="Times New Roman"/>
        </w:rPr>
        <w:t xml:space="preserve">Then, as Ahmed writes, happiness </w:t>
      </w:r>
      <w:r w:rsidR="00AB4238">
        <w:rPr>
          <w:rFonts w:ascii="Times New Roman" w:hAnsi="Times New Roman" w:cs="Times New Roman"/>
        </w:rPr>
        <w:t>is</w:t>
      </w:r>
      <w:r w:rsidR="006078BE" w:rsidRPr="00476D20">
        <w:rPr>
          <w:rFonts w:ascii="Times New Roman" w:hAnsi="Times New Roman" w:cs="Times New Roman"/>
        </w:rPr>
        <w:t xml:space="preserve"> ‘end-oriented’ </w:t>
      </w:r>
      <w:r w:rsidR="00AB4238">
        <w:rPr>
          <w:rFonts w:ascii="Times New Roman" w:hAnsi="Times New Roman" w:cs="Times New Roman"/>
        </w:rPr>
        <w:t xml:space="preserve">and involves </w:t>
      </w:r>
      <w:r w:rsidR="006078BE" w:rsidRPr="00476D20">
        <w:rPr>
          <w:rFonts w:ascii="Times New Roman" w:hAnsi="Times New Roman" w:cs="Times New Roman"/>
        </w:rPr>
        <w:t>intentionality</w:t>
      </w:r>
      <w:r w:rsidR="00AB4238">
        <w:rPr>
          <w:rFonts w:ascii="Times New Roman" w:hAnsi="Times New Roman" w:cs="Times New Roman"/>
        </w:rPr>
        <w:t xml:space="preserve"> towards this end, such that</w:t>
      </w:r>
      <w:r w:rsidR="006078BE" w:rsidRPr="00476D20">
        <w:rPr>
          <w:rFonts w:ascii="Times New Roman" w:hAnsi="Times New Roman" w:cs="Times New Roman"/>
        </w:rPr>
        <w:t xml:space="preserve"> “some things become happy for us”</w:t>
      </w:r>
      <w:r w:rsidR="00A57F9E">
        <w:rPr>
          <w:rStyle w:val="FootnoteReference"/>
          <w:rFonts w:ascii="Times New Roman" w:hAnsi="Times New Roman" w:cs="Times New Roman"/>
        </w:rPr>
        <w:footnoteReference w:id="19"/>
      </w:r>
      <w:r w:rsidR="006078BE" w:rsidRPr="00476D20">
        <w:rPr>
          <w:rFonts w:ascii="Times New Roman" w:hAnsi="Times New Roman" w:cs="Times New Roman"/>
        </w:rPr>
        <w:t xml:space="preserve">. </w:t>
      </w:r>
      <w:r w:rsidR="0093768C" w:rsidRPr="00476D20">
        <w:rPr>
          <w:rFonts w:ascii="Times New Roman" w:hAnsi="Times New Roman" w:cs="Times New Roman"/>
        </w:rPr>
        <w:t xml:space="preserve">Thus, happiness </w:t>
      </w:r>
      <w:r w:rsidR="00584912" w:rsidRPr="00476D20">
        <w:rPr>
          <w:rFonts w:ascii="Times New Roman" w:hAnsi="Times New Roman" w:cs="Times New Roman"/>
        </w:rPr>
        <w:t>fantasises</w:t>
      </w:r>
      <w:r w:rsidR="0093768C" w:rsidRPr="00476D20">
        <w:rPr>
          <w:rFonts w:ascii="Times New Roman" w:hAnsi="Times New Roman" w:cs="Times New Roman"/>
        </w:rPr>
        <w:t xml:space="preserve"> enable us to love – like </w:t>
      </w:r>
      <w:r w:rsidR="00F04AFB" w:rsidRPr="00476D20">
        <w:rPr>
          <w:rFonts w:ascii="Times New Roman" w:hAnsi="Times New Roman" w:cs="Times New Roman"/>
        </w:rPr>
        <w:t>how</w:t>
      </w:r>
      <w:r w:rsidR="0093768C" w:rsidRPr="00476D20">
        <w:rPr>
          <w:rFonts w:ascii="Times New Roman" w:hAnsi="Times New Roman" w:cs="Times New Roman"/>
        </w:rPr>
        <w:t xml:space="preserve"> Jess loves soccer – and makes things happy for us. </w:t>
      </w:r>
      <w:r w:rsidR="00F04AFB" w:rsidRPr="00476D20">
        <w:rPr>
          <w:rFonts w:ascii="Times New Roman" w:hAnsi="Times New Roman" w:cs="Times New Roman"/>
        </w:rPr>
        <w:t xml:space="preserve">With no fantasy and no love, </w:t>
      </w:r>
      <w:r w:rsidR="001A2025" w:rsidRPr="00476D20">
        <w:rPr>
          <w:rFonts w:ascii="Times New Roman" w:hAnsi="Times New Roman" w:cs="Times New Roman"/>
        </w:rPr>
        <w:t>we become entrapp</w:t>
      </w:r>
      <w:r w:rsidR="00731A2B">
        <w:rPr>
          <w:rFonts w:ascii="Times New Roman" w:hAnsi="Times New Roman" w:cs="Times New Roman"/>
        </w:rPr>
        <w:t>ed in meaninglessness,</w:t>
      </w:r>
      <w:r w:rsidR="001A2025" w:rsidRPr="00476D20">
        <w:rPr>
          <w:rFonts w:ascii="Times New Roman" w:hAnsi="Times New Roman" w:cs="Times New Roman"/>
        </w:rPr>
        <w:t xml:space="preserve"> “in some desert-like state of ontological </w:t>
      </w:r>
      <w:r w:rsidR="004D11BF" w:rsidRPr="00476D20">
        <w:rPr>
          <w:rFonts w:ascii="Times New Roman" w:hAnsi="Times New Roman" w:cs="Times New Roman"/>
        </w:rPr>
        <w:t>impoverishment</w:t>
      </w:r>
      <w:r w:rsidR="001A2025" w:rsidRPr="00476D20">
        <w:rPr>
          <w:rFonts w:ascii="Times New Roman" w:hAnsi="Times New Roman" w:cs="Times New Roman"/>
        </w:rPr>
        <w:t>.”</w:t>
      </w:r>
      <w:r w:rsidR="00A57F9E">
        <w:rPr>
          <w:rStyle w:val="FootnoteReference"/>
          <w:rFonts w:ascii="Times New Roman" w:hAnsi="Times New Roman" w:cs="Times New Roman"/>
        </w:rPr>
        <w:footnoteReference w:id="20"/>
      </w:r>
    </w:p>
    <w:p w14:paraId="09319680" w14:textId="77777777" w:rsidR="00F63128" w:rsidRPr="00476D20" w:rsidRDefault="00F63128" w:rsidP="00A65916">
      <w:pPr>
        <w:ind w:firstLine="360"/>
        <w:rPr>
          <w:rFonts w:ascii="Times New Roman" w:hAnsi="Times New Roman" w:cs="Times New Roman"/>
        </w:rPr>
      </w:pPr>
    </w:p>
    <w:p w14:paraId="051B0D88" w14:textId="7647EFCA" w:rsidR="00AB5C03" w:rsidRPr="00476D20" w:rsidRDefault="00AB5C03" w:rsidP="00482803">
      <w:pPr>
        <w:ind w:firstLine="360"/>
        <w:rPr>
          <w:rFonts w:ascii="Times New Roman" w:hAnsi="Times New Roman" w:cs="Times New Roman"/>
          <w:i/>
          <w:iCs/>
        </w:rPr>
      </w:pPr>
      <w:r w:rsidRPr="00476D20">
        <w:rPr>
          <w:rFonts w:ascii="Times New Roman" w:hAnsi="Times New Roman" w:cs="Times New Roman"/>
        </w:rPr>
        <w:t xml:space="preserve">In conclusion, although fantasies of happiness can be pernicious, </w:t>
      </w:r>
      <w:r w:rsidR="00B01037">
        <w:rPr>
          <w:rFonts w:ascii="Times New Roman" w:hAnsi="Times New Roman" w:cs="Times New Roman"/>
        </w:rPr>
        <w:t xml:space="preserve">they are </w:t>
      </w:r>
      <w:r w:rsidRPr="00476D20">
        <w:rPr>
          <w:rFonts w:ascii="Times New Roman" w:hAnsi="Times New Roman" w:cs="Times New Roman"/>
        </w:rPr>
        <w:t xml:space="preserve">necessary to living a human life. Without any </w:t>
      </w:r>
      <w:r w:rsidR="00673EF3" w:rsidRPr="00476D20">
        <w:rPr>
          <w:rFonts w:ascii="Times New Roman" w:hAnsi="Times New Roman" w:cs="Times New Roman"/>
        </w:rPr>
        <w:t>sort of f</w:t>
      </w:r>
      <w:r w:rsidRPr="00476D20">
        <w:rPr>
          <w:rFonts w:ascii="Times New Roman" w:hAnsi="Times New Roman" w:cs="Times New Roman"/>
        </w:rPr>
        <w:t>antasy</w:t>
      </w:r>
      <w:r w:rsidR="00673EF3" w:rsidRPr="00476D20">
        <w:rPr>
          <w:rFonts w:ascii="Times New Roman" w:hAnsi="Times New Roman" w:cs="Times New Roman"/>
        </w:rPr>
        <w:t xml:space="preserve"> for happiness </w:t>
      </w:r>
      <w:r w:rsidR="00E53F97" w:rsidRPr="00476D20">
        <w:rPr>
          <w:rFonts w:ascii="Times New Roman" w:hAnsi="Times New Roman" w:cs="Times New Roman"/>
        </w:rPr>
        <w:t xml:space="preserve">and </w:t>
      </w:r>
      <w:r w:rsidRPr="00476D20">
        <w:rPr>
          <w:rFonts w:ascii="Times New Roman" w:hAnsi="Times New Roman" w:cs="Times New Roman"/>
        </w:rPr>
        <w:t xml:space="preserve">the hope in the </w:t>
      </w:r>
      <w:r w:rsidR="00E53F97" w:rsidRPr="00476D20">
        <w:rPr>
          <w:rFonts w:ascii="Times New Roman" w:hAnsi="Times New Roman" w:cs="Times New Roman"/>
        </w:rPr>
        <w:t xml:space="preserve">future that it </w:t>
      </w:r>
      <w:r w:rsidR="00673EF3" w:rsidRPr="00476D20">
        <w:rPr>
          <w:rFonts w:ascii="Times New Roman" w:hAnsi="Times New Roman" w:cs="Times New Roman"/>
        </w:rPr>
        <w:t>inspires</w:t>
      </w:r>
      <w:r w:rsidRPr="00476D20">
        <w:rPr>
          <w:rFonts w:ascii="Times New Roman" w:hAnsi="Times New Roman" w:cs="Times New Roman"/>
        </w:rPr>
        <w:t>, life</w:t>
      </w:r>
      <w:r w:rsidR="00E53F97" w:rsidRPr="00476D20">
        <w:rPr>
          <w:rFonts w:ascii="Times New Roman" w:hAnsi="Times New Roman" w:cs="Times New Roman"/>
        </w:rPr>
        <w:t xml:space="preserve"> </w:t>
      </w:r>
      <w:r w:rsidR="00673EF3" w:rsidRPr="00476D20">
        <w:rPr>
          <w:rFonts w:ascii="Times New Roman" w:hAnsi="Times New Roman" w:cs="Times New Roman"/>
        </w:rPr>
        <w:t xml:space="preserve">would become incomprehensible - an endemic of ennui would assume. </w:t>
      </w:r>
      <w:r w:rsidR="004D37FE">
        <w:rPr>
          <w:rFonts w:ascii="Times New Roman" w:hAnsi="Times New Roman" w:cs="Times New Roman"/>
        </w:rPr>
        <w:t>Indeed, w</w:t>
      </w:r>
      <w:r w:rsidR="00673EF3" w:rsidRPr="00476D20">
        <w:rPr>
          <w:rFonts w:ascii="Times New Roman" w:hAnsi="Times New Roman" w:cs="Times New Roman"/>
        </w:rPr>
        <w:t xml:space="preserve">e should always keep ourselves at a critical distance from the dominant happiness fantasies that government and companies may try to sell us. </w:t>
      </w:r>
      <w:r w:rsidR="006723D2">
        <w:rPr>
          <w:rFonts w:ascii="Times New Roman" w:hAnsi="Times New Roman" w:cs="Times New Roman"/>
        </w:rPr>
        <w:t xml:space="preserve">But </w:t>
      </w:r>
      <w:r w:rsidR="00673EF3" w:rsidRPr="00476D20">
        <w:rPr>
          <w:rFonts w:ascii="Times New Roman" w:hAnsi="Times New Roman" w:cs="Times New Roman"/>
        </w:rPr>
        <w:t xml:space="preserve">we should not be afraid to construct our own happiness fantasies to take control of our reality and identity. </w:t>
      </w:r>
      <w:r w:rsidR="0093624A" w:rsidRPr="00476D20">
        <w:rPr>
          <w:rFonts w:ascii="Times New Roman" w:hAnsi="Times New Roman" w:cs="Times New Roman"/>
        </w:rPr>
        <w:t xml:space="preserve">Even if </w:t>
      </w:r>
      <w:r w:rsidR="00403ECA" w:rsidRPr="00476D20">
        <w:rPr>
          <w:rFonts w:ascii="Times New Roman" w:hAnsi="Times New Roman" w:cs="Times New Roman"/>
        </w:rPr>
        <w:t xml:space="preserve">happiness as a universal </w:t>
      </w:r>
      <w:r w:rsidR="0093624A" w:rsidRPr="00476D20">
        <w:rPr>
          <w:rFonts w:ascii="Times New Roman" w:hAnsi="Times New Roman" w:cs="Times New Roman"/>
        </w:rPr>
        <w:t xml:space="preserve">has no </w:t>
      </w:r>
      <w:r w:rsidR="00403ECA" w:rsidRPr="00476D20">
        <w:rPr>
          <w:rFonts w:ascii="Times New Roman" w:hAnsi="Times New Roman" w:cs="Times New Roman"/>
        </w:rPr>
        <w:t xml:space="preserve">essence, </w:t>
      </w:r>
      <w:r w:rsidR="0093624A" w:rsidRPr="00476D20">
        <w:rPr>
          <w:rFonts w:ascii="Times New Roman" w:hAnsi="Times New Roman" w:cs="Times New Roman"/>
        </w:rPr>
        <w:t xml:space="preserve">we </w:t>
      </w:r>
      <w:r w:rsidR="00E353DB" w:rsidRPr="00476D20">
        <w:rPr>
          <w:rFonts w:ascii="Times New Roman" w:hAnsi="Times New Roman" w:cs="Times New Roman"/>
        </w:rPr>
        <w:t>can</w:t>
      </w:r>
      <w:r w:rsidR="0093624A" w:rsidRPr="00476D20">
        <w:rPr>
          <w:rFonts w:ascii="Times New Roman" w:hAnsi="Times New Roman" w:cs="Times New Roman"/>
        </w:rPr>
        <w:t xml:space="preserve"> define the </w:t>
      </w:r>
      <w:r w:rsidR="00403ECA" w:rsidRPr="00476D20">
        <w:rPr>
          <w:rFonts w:ascii="Times New Roman" w:hAnsi="Times New Roman" w:cs="Times New Roman"/>
        </w:rPr>
        <w:t xml:space="preserve">essence of the </w:t>
      </w:r>
      <w:proofErr w:type="gramStart"/>
      <w:r w:rsidR="00403ECA" w:rsidRPr="00476D20">
        <w:rPr>
          <w:rFonts w:ascii="Times New Roman" w:hAnsi="Times New Roman" w:cs="Times New Roman"/>
        </w:rPr>
        <w:t>particular happiness</w:t>
      </w:r>
      <w:proofErr w:type="gramEnd"/>
      <w:r w:rsidR="00403ECA" w:rsidRPr="00476D20">
        <w:rPr>
          <w:rFonts w:ascii="Times New Roman" w:hAnsi="Times New Roman" w:cs="Times New Roman"/>
        </w:rPr>
        <w:t xml:space="preserve"> in ourselves. </w:t>
      </w:r>
    </w:p>
    <w:p w14:paraId="571C2DDF" w14:textId="77777777" w:rsidR="00FA74D4" w:rsidRPr="00476D20" w:rsidRDefault="00FA74D4" w:rsidP="00FA74D4">
      <w:pPr>
        <w:rPr>
          <w:rFonts w:ascii="Times New Roman" w:hAnsi="Times New Roman" w:cs="Times New Roman"/>
        </w:rPr>
      </w:pPr>
    </w:p>
    <w:p w14:paraId="2603A54D" w14:textId="77777777" w:rsidR="007C72C4" w:rsidRPr="00476D20" w:rsidRDefault="007C72C4" w:rsidP="001A577A">
      <w:pPr>
        <w:rPr>
          <w:rFonts w:ascii="Times New Roman" w:hAnsi="Times New Roman" w:cs="Times New Roman"/>
        </w:rPr>
      </w:pPr>
    </w:p>
    <w:sectPr w:rsidR="007C72C4" w:rsidRPr="00476D20" w:rsidSect="003E0072">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FB6CB" w14:textId="77777777" w:rsidR="005A4754" w:rsidRDefault="005A4754" w:rsidP="00E53F97">
      <w:r>
        <w:separator/>
      </w:r>
    </w:p>
  </w:endnote>
  <w:endnote w:type="continuationSeparator" w:id="0">
    <w:p w14:paraId="36AA7E40" w14:textId="77777777" w:rsidR="005A4754" w:rsidRDefault="005A4754" w:rsidP="00E53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77675" w14:textId="77777777" w:rsidR="005A4754" w:rsidRDefault="005A4754" w:rsidP="00E53F97">
      <w:r>
        <w:separator/>
      </w:r>
    </w:p>
  </w:footnote>
  <w:footnote w:type="continuationSeparator" w:id="0">
    <w:p w14:paraId="37F71A37" w14:textId="77777777" w:rsidR="005A4754" w:rsidRDefault="005A4754" w:rsidP="00E53F97">
      <w:r>
        <w:continuationSeparator/>
      </w:r>
    </w:p>
  </w:footnote>
  <w:footnote w:id="1">
    <w:p w14:paraId="49B380D7" w14:textId="1190ABB7" w:rsidR="002622A5" w:rsidRPr="002622A5" w:rsidRDefault="002622A5">
      <w:pPr>
        <w:pStyle w:val="FootnoteText"/>
      </w:pPr>
      <w:r>
        <w:rPr>
          <w:rStyle w:val="FootnoteReference"/>
        </w:rPr>
        <w:footnoteRef/>
      </w:r>
      <w:r>
        <w:t xml:space="preserve"> Hill et al., </w:t>
      </w:r>
      <w:r>
        <w:rPr>
          <w:i/>
          <w:iCs/>
        </w:rPr>
        <w:t xml:space="preserve">Critical Happiness Studies, </w:t>
      </w:r>
      <w:r>
        <w:t>p.4</w:t>
      </w:r>
    </w:p>
  </w:footnote>
  <w:footnote w:id="2">
    <w:p w14:paraId="00E33B04" w14:textId="25A5EEB3" w:rsidR="009B1EA1" w:rsidRDefault="009B1EA1">
      <w:pPr>
        <w:pStyle w:val="FootnoteText"/>
      </w:pPr>
      <w:r>
        <w:rPr>
          <w:rStyle w:val="FootnoteReference"/>
        </w:rPr>
        <w:footnoteRef/>
      </w:r>
      <w:r>
        <w:t xml:space="preserve"> Ibid. p.5</w:t>
      </w:r>
    </w:p>
  </w:footnote>
  <w:footnote w:id="3">
    <w:p w14:paraId="7D99F1EE" w14:textId="11033468" w:rsidR="0075438E" w:rsidRPr="0075438E" w:rsidRDefault="0075438E">
      <w:pPr>
        <w:pStyle w:val="FootnoteText"/>
      </w:pPr>
      <w:r>
        <w:rPr>
          <w:rStyle w:val="FootnoteReference"/>
        </w:rPr>
        <w:footnoteRef/>
      </w:r>
      <w:r>
        <w:t xml:space="preserve"> </w:t>
      </w:r>
      <w:proofErr w:type="spellStart"/>
      <w:r>
        <w:t>Cederström</w:t>
      </w:r>
      <w:proofErr w:type="spellEnd"/>
      <w:r>
        <w:t xml:space="preserve">, </w:t>
      </w:r>
      <w:r>
        <w:rPr>
          <w:i/>
          <w:iCs/>
        </w:rPr>
        <w:t xml:space="preserve">Happiness: </w:t>
      </w:r>
      <w:r w:rsidR="0070731F">
        <w:rPr>
          <w:i/>
          <w:iCs/>
        </w:rPr>
        <w:t>A</w:t>
      </w:r>
      <w:r>
        <w:rPr>
          <w:i/>
          <w:iCs/>
        </w:rPr>
        <w:t xml:space="preserve"> Moralistic </w:t>
      </w:r>
      <w:r w:rsidR="00D64548">
        <w:rPr>
          <w:i/>
          <w:iCs/>
        </w:rPr>
        <w:t>Fantasy</w:t>
      </w:r>
      <w:r>
        <w:rPr>
          <w:i/>
          <w:iCs/>
        </w:rPr>
        <w:t xml:space="preserve">, </w:t>
      </w:r>
      <w:r>
        <w:t>p.27</w:t>
      </w:r>
    </w:p>
  </w:footnote>
  <w:footnote w:id="4">
    <w:p w14:paraId="6D06EB1B" w14:textId="5990BBF6" w:rsidR="003F7C7F" w:rsidRDefault="003F7C7F">
      <w:pPr>
        <w:pStyle w:val="FootnoteText"/>
      </w:pPr>
      <w:r>
        <w:rPr>
          <w:rStyle w:val="FootnoteReference"/>
        </w:rPr>
        <w:footnoteRef/>
      </w:r>
      <w:r>
        <w:t xml:space="preserve"> Hill </w:t>
      </w:r>
      <w:r w:rsidRPr="00C0354F">
        <w:rPr>
          <w:rFonts w:ascii="Calibri" w:hAnsi="Calibri" w:cs="Calibri"/>
        </w:rPr>
        <w:t xml:space="preserve">et al., </w:t>
      </w:r>
      <w:r w:rsidRPr="00C0354F">
        <w:rPr>
          <w:rFonts w:ascii="Calibri" w:hAnsi="Calibri" w:cs="Calibri"/>
          <w:i/>
          <w:iCs/>
        </w:rPr>
        <w:t xml:space="preserve">Critical Happiness Studies, </w:t>
      </w:r>
      <w:r w:rsidRPr="00C0354F">
        <w:rPr>
          <w:rFonts w:ascii="Calibri" w:hAnsi="Calibri" w:cs="Calibri"/>
        </w:rPr>
        <w:t>p.6</w:t>
      </w:r>
      <w:r w:rsidR="00B52B50" w:rsidRPr="00C0354F">
        <w:rPr>
          <w:rFonts w:ascii="Calibri" w:hAnsi="Calibri" w:cs="Calibri"/>
        </w:rPr>
        <w:t>. Hill quotes</w:t>
      </w:r>
      <w:r w:rsidR="006B62F5" w:rsidRPr="00C0354F">
        <w:rPr>
          <w:rFonts w:ascii="Calibri" w:hAnsi="Calibri" w:cs="Calibri"/>
        </w:rPr>
        <w:t xml:space="preserve"> </w:t>
      </w:r>
      <w:proofErr w:type="spellStart"/>
      <w:r w:rsidR="006B62F5" w:rsidRPr="00C0354F">
        <w:rPr>
          <w:rFonts w:ascii="Calibri" w:hAnsi="Calibri" w:cs="Calibri"/>
        </w:rPr>
        <w:t>Jugureanu</w:t>
      </w:r>
      <w:proofErr w:type="spellEnd"/>
      <w:r w:rsidR="006B62F5" w:rsidRPr="00C0354F">
        <w:rPr>
          <w:rFonts w:ascii="Calibri" w:hAnsi="Calibri" w:cs="Calibri"/>
        </w:rPr>
        <w:t>, Hughes and Hughes’ suggestion that we are</w:t>
      </w:r>
      <w:r w:rsidR="00B52B50" w:rsidRPr="00C0354F">
        <w:rPr>
          <w:rFonts w:ascii="Calibri" w:hAnsi="Calibri" w:cs="Calibri"/>
        </w:rPr>
        <w:t xml:space="preserve"> making an epistemological fallacy and assuming that happiness</w:t>
      </w:r>
      <w:r w:rsidR="006B62F5" w:rsidRPr="00C0354F">
        <w:rPr>
          <w:rFonts w:ascii="Calibri" w:hAnsi="Calibri" w:cs="Calibri"/>
        </w:rPr>
        <w:t xml:space="preserve"> </w:t>
      </w:r>
      <w:r w:rsidR="00B52B50" w:rsidRPr="00C0354F">
        <w:rPr>
          <w:rFonts w:ascii="Calibri" w:hAnsi="Calibri" w:cs="Calibri"/>
        </w:rPr>
        <w:t>has a kind of essence, wh</w:t>
      </w:r>
      <w:r w:rsidR="006B62F5" w:rsidRPr="00C0354F">
        <w:rPr>
          <w:rFonts w:ascii="Calibri" w:hAnsi="Calibri" w:cs="Calibri"/>
        </w:rPr>
        <w:t>en</w:t>
      </w:r>
      <w:r w:rsidR="00B52B50" w:rsidRPr="00C0354F">
        <w:rPr>
          <w:rFonts w:ascii="Calibri" w:hAnsi="Calibri" w:cs="Calibri"/>
        </w:rPr>
        <w:t xml:space="preserve"> it does not.</w:t>
      </w:r>
    </w:p>
  </w:footnote>
  <w:footnote w:id="5">
    <w:p w14:paraId="307234F9" w14:textId="1F261DB5" w:rsidR="0070731F" w:rsidRDefault="0070731F">
      <w:pPr>
        <w:pStyle w:val="FootnoteText"/>
      </w:pPr>
      <w:r>
        <w:rPr>
          <w:rStyle w:val="FootnoteReference"/>
        </w:rPr>
        <w:footnoteRef/>
      </w:r>
      <w:r>
        <w:t xml:space="preserve"> </w:t>
      </w:r>
      <w:proofErr w:type="spellStart"/>
      <w:r>
        <w:t>Cederström</w:t>
      </w:r>
      <w:proofErr w:type="spellEnd"/>
      <w:r>
        <w:t xml:space="preserve">, </w:t>
      </w:r>
      <w:r>
        <w:rPr>
          <w:i/>
          <w:iCs/>
        </w:rPr>
        <w:t xml:space="preserve">Happiness: A Moralistic </w:t>
      </w:r>
      <w:r w:rsidR="00D64548">
        <w:rPr>
          <w:i/>
          <w:iCs/>
        </w:rPr>
        <w:t>Fantasy</w:t>
      </w:r>
      <w:r>
        <w:rPr>
          <w:i/>
          <w:iCs/>
        </w:rPr>
        <w:t xml:space="preserve">, </w:t>
      </w:r>
      <w:r>
        <w:t>p.11</w:t>
      </w:r>
    </w:p>
  </w:footnote>
  <w:footnote w:id="6">
    <w:p w14:paraId="2E6198CD" w14:textId="3054429F" w:rsidR="000D7B8F" w:rsidRDefault="000D7B8F">
      <w:pPr>
        <w:pStyle w:val="FootnoteText"/>
      </w:pPr>
      <w:r>
        <w:rPr>
          <w:rStyle w:val="FootnoteReference"/>
        </w:rPr>
        <w:footnoteRef/>
      </w:r>
      <w:r>
        <w:t xml:space="preserve"> Ibid. p.25</w:t>
      </w:r>
    </w:p>
  </w:footnote>
  <w:footnote w:id="7">
    <w:p w14:paraId="553AB6FA" w14:textId="4328EBA3" w:rsidR="006B110D" w:rsidRPr="006B110D" w:rsidRDefault="006B110D">
      <w:pPr>
        <w:pStyle w:val="FootnoteText"/>
      </w:pPr>
      <w:r>
        <w:rPr>
          <w:rStyle w:val="FootnoteReference"/>
        </w:rPr>
        <w:footnoteRef/>
      </w:r>
      <w:r>
        <w:t xml:space="preserve"> Hill et al., </w:t>
      </w:r>
      <w:r>
        <w:rPr>
          <w:i/>
          <w:iCs/>
        </w:rPr>
        <w:t xml:space="preserve">Critical Happiness Studies, </w:t>
      </w:r>
      <w:r>
        <w:t>p.8</w:t>
      </w:r>
    </w:p>
  </w:footnote>
  <w:footnote w:id="8">
    <w:p w14:paraId="1DC48DEC" w14:textId="388CE989" w:rsidR="0016258E" w:rsidRDefault="0016258E">
      <w:pPr>
        <w:pStyle w:val="FootnoteText"/>
      </w:pPr>
      <w:r>
        <w:rPr>
          <w:rStyle w:val="FootnoteReference"/>
        </w:rPr>
        <w:footnoteRef/>
      </w:r>
      <w:r>
        <w:t xml:space="preserve"> </w:t>
      </w:r>
      <w:proofErr w:type="spellStart"/>
      <w:r>
        <w:t>Cederström</w:t>
      </w:r>
      <w:proofErr w:type="spellEnd"/>
      <w:r>
        <w:t xml:space="preserve">, </w:t>
      </w:r>
      <w:r>
        <w:rPr>
          <w:i/>
          <w:iCs/>
        </w:rPr>
        <w:t xml:space="preserve">Happiness: A Moralistic Fantasy, </w:t>
      </w:r>
      <w:r>
        <w:t>p.26</w:t>
      </w:r>
    </w:p>
  </w:footnote>
  <w:footnote w:id="9">
    <w:p w14:paraId="226C0DD3" w14:textId="1B68257E" w:rsidR="007F2B0D" w:rsidRPr="007F2B0D" w:rsidRDefault="007F2B0D">
      <w:pPr>
        <w:pStyle w:val="FootnoteText"/>
      </w:pPr>
      <w:r>
        <w:rPr>
          <w:rStyle w:val="FootnoteReference"/>
        </w:rPr>
        <w:footnoteRef/>
      </w:r>
      <w:r>
        <w:t xml:space="preserve"> Ahmed, </w:t>
      </w:r>
      <w:r>
        <w:rPr>
          <w:i/>
          <w:iCs/>
        </w:rPr>
        <w:t xml:space="preserve">The Promise of Happiness, </w:t>
      </w:r>
      <w:r>
        <w:t>p.27</w:t>
      </w:r>
    </w:p>
  </w:footnote>
  <w:footnote w:id="10">
    <w:p w14:paraId="779E6386" w14:textId="1BF1C9BB" w:rsidR="00903A3E" w:rsidRDefault="00903A3E">
      <w:pPr>
        <w:pStyle w:val="FootnoteText"/>
      </w:pPr>
      <w:r>
        <w:rPr>
          <w:rStyle w:val="FootnoteReference"/>
        </w:rPr>
        <w:footnoteRef/>
      </w:r>
      <w:r>
        <w:t xml:space="preserve"> Ibid. p.56</w:t>
      </w:r>
    </w:p>
  </w:footnote>
  <w:footnote w:id="11">
    <w:p w14:paraId="0F6BF705" w14:textId="31598133" w:rsidR="002663C9" w:rsidRPr="00521099" w:rsidRDefault="002663C9">
      <w:pPr>
        <w:pStyle w:val="FootnoteText"/>
      </w:pPr>
      <w:r>
        <w:rPr>
          <w:rStyle w:val="FootnoteReference"/>
        </w:rPr>
        <w:footnoteRef/>
      </w:r>
      <w:r>
        <w:t xml:space="preserve"> </w:t>
      </w:r>
      <w:r w:rsidR="00521099">
        <w:t xml:space="preserve">Segal, </w:t>
      </w:r>
      <w:r w:rsidR="00521099">
        <w:rPr>
          <w:i/>
          <w:iCs/>
        </w:rPr>
        <w:t xml:space="preserve">Radical Happiness, </w:t>
      </w:r>
      <w:r w:rsidR="00521099">
        <w:t>p.52</w:t>
      </w:r>
    </w:p>
  </w:footnote>
  <w:footnote w:id="12">
    <w:p w14:paraId="3F857E9D" w14:textId="5A2F3309" w:rsidR="007A02A1" w:rsidRDefault="007A02A1">
      <w:pPr>
        <w:pStyle w:val="FootnoteText"/>
      </w:pPr>
      <w:r>
        <w:rPr>
          <w:rStyle w:val="FootnoteReference"/>
        </w:rPr>
        <w:footnoteRef/>
      </w:r>
      <w:r>
        <w:t xml:space="preserve"> </w:t>
      </w:r>
      <w:proofErr w:type="spellStart"/>
      <w:r>
        <w:t>Cerderström</w:t>
      </w:r>
      <w:proofErr w:type="spellEnd"/>
      <w:r>
        <w:t>,</w:t>
      </w:r>
      <w:r w:rsidRPr="007A02A1">
        <w:rPr>
          <w:i/>
          <w:iCs/>
        </w:rPr>
        <w:t xml:space="preserve"> </w:t>
      </w:r>
      <w:r>
        <w:rPr>
          <w:i/>
          <w:iCs/>
        </w:rPr>
        <w:t xml:space="preserve">Happiness: A Moralistic Fantasy, </w:t>
      </w:r>
      <w:r>
        <w:t>p</w:t>
      </w:r>
      <w:r w:rsidR="008C519A">
        <w:t>.</w:t>
      </w:r>
      <w:r>
        <w:t>30</w:t>
      </w:r>
    </w:p>
  </w:footnote>
  <w:footnote w:id="13">
    <w:p w14:paraId="316E7B8B" w14:textId="41D9020B" w:rsidR="00653A69" w:rsidRDefault="00653A69">
      <w:pPr>
        <w:pStyle w:val="FootnoteText"/>
      </w:pPr>
      <w:r>
        <w:rPr>
          <w:rStyle w:val="FootnoteReference"/>
        </w:rPr>
        <w:footnoteRef/>
      </w:r>
      <w:r>
        <w:t xml:space="preserve"> Segal, </w:t>
      </w:r>
      <w:r>
        <w:rPr>
          <w:i/>
          <w:iCs/>
        </w:rPr>
        <w:t xml:space="preserve">Radical Happiness, </w:t>
      </w:r>
      <w:r>
        <w:t>p.93</w:t>
      </w:r>
    </w:p>
  </w:footnote>
  <w:footnote w:id="14">
    <w:p w14:paraId="7E0791DF" w14:textId="6167AECF" w:rsidR="00DD2749" w:rsidRDefault="00DD2749">
      <w:pPr>
        <w:pStyle w:val="FootnoteText"/>
      </w:pPr>
      <w:r>
        <w:rPr>
          <w:rStyle w:val="FootnoteReference"/>
        </w:rPr>
        <w:footnoteRef/>
      </w:r>
      <w:r>
        <w:t xml:space="preserve"> Hill et al., </w:t>
      </w:r>
      <w:r>
        <w:rPr>
          <w:i/>
          <w:iCs/>
        </w:rPr>
        <w:t xml:space="preserve">Critical Happiness Studies, </w:t>
      </w:r>
      <w:r>
        <w:t>p.10</w:t>
      </w:r>
    </w:p>
  </w:footnote>
  <w:footnote w:id="15">
    <w:p w14:paraId="17027226" w14:textId="7B596632" w:rsidR="001454B8" w:rsidRDefault="001454B8">
      <w:pPr>
        <w:pStyle w:val="FootnoteText"/>
      </w:pPr>
      <w:r>
        <w:rPr>
          <w:rStyle w:val="FootnoteReference"/>
        </w:rPr>
        <w:footnoteRef/>
      </w:r>
      <w:r>
        <w:t xml:space="preserve"> Segal, </w:t>
      </w:r>
      <w:r>
        <w:rPr>
          <w:i/>
          <w:iCs/>
        </w:rPr>
        <w:t xml:space="preserve">Radical Happiness, </w:t>
      </w:r>
      <w:r>
        <w:t>p.8</w:t>
      </w:r>
    </w:p>
  </w:footnote>
  <w:footnote w:id="16">
    <w:p w14:paraId="144D7B3C" w14:textId="49B61CE6" w:rsidR="004452FC" w:rsidRDefault="004452FC">
      <w:pPr>
        <w:pStyle w:val="FootnoteText"/>
      </w:pPr>
      <w:r>
        <w:rPr>
          <w:rStyle w:val="FootnoteReference"/>
        </w:rPr>
        <w:footnoteRef/>
      </w:r>
      <w:r>
        <w:t xml:space="preserve"> Ibid. p.9</w:t>
      </w:r>
    </w:p>
  </w:footnote>
  <w:footnote w:id="17">
    <w:p w14:paraId="71BDD316" w14:textId="3D4831BA" w:rsidR="00C72EC1" w:rsidRDefault="00C72EC1">
      <w:pPr>
        <w:pStyle w:val="FootnoteText"/>
      </w:pPr>
      <w:r>
        <w:rPr>
          <w:rStyle w:val="FootnoteReference"/>
        </w:rPr>
        <w:footnoteRef/>
      </w:r>
      <w:r>
        <w:t xml:space="preserve"> </w:t>
      </w:r>
      <w:proofErr w:type="spellStart"/>
      <w:r>
        <w:t>Cederström</w:t>
      </w:r>
      <w:proofErr w:type="spellEnd"/>
      <w:r>
        <w:t xml:space="preserve">, </w:t>
      </w:r>
      <w:r>
        <w:rPr>
          <w:i/>
          <w:iCs/>
        </w:rPr>
        <w:t xml:space="preserve">Happiness: A Moralistic Fantasy, </w:t>
      </w:r>
      <w:r>
        <w:t>p.24</w:t>
      </w:r>
    </w:p>
  </w:footnote>
  <w:footnote w:id="18">
    <w:p w14:paraId="0D25FB18" w14:textId="72A8C173" w:rsidR="00A57F9E" w:rsidRDefault="00A57F9E">
      <w:pPr>
        <w:pStyle w:val="FootnoteText"/>
      </w:pPr>
      <w:r>
        <w:rPr>
          <w:rStyle w:val="FootnoteReference"/>
        </w:rPr>
        <w:footnoteRef/>
      </w:r>
      <w:r>
        <w:t xml:space="preserve"> Segal, </w:t>
      </w:r>
      <w:r>
        <w:rPr>
          <w:i/>
          <w:iCs/>
        </w:rPr>
        <w:t xml:space="preserve">Radical Happiness, </w:t>
      </w:r>
      <w:r>
        <w:t>p.155</w:t>
      </w:r>
    </w:p>
  </w:footnote>
  <w:footnote w:id="19">
    <w:p w14:paraId="19A845B5" w14:textId="2EC5D55B" w:rsidR="00A57F9E" w:rsidRDefault="00A57F9E">
      <w:pPr>
        <w:pStyle w:val="FootnoteText"/>
      </w:pPr>
      <w:r>
        <w:rPr>
          <w:rStyle w:val="FootnoteReference"/>
        </w:rPr>
        <w:footnoteRef/>
      </w:r>
      <w:r>
        <w:t xml:space="preserve"> </w:t>
      </w:r>
      <w:r w:rsidR="001A2543">
        <w:t xml:space="preserve">Ahmed, </w:t>
      </w:r>
      <w:r w:rsidR="001A2543">
        <w:rPr>
          <w:i/>
          <w:iCs/>
        </w:rPr>
        <w:t xml:space="preserve">The Promise of Happiness, </w:t>
      </w:r>
      <w:r w:rsidR="001A2543">
        <w:t>p.26</w:t>
      </w:r>
    </w:p>
  </w:footnote>
  <w:footnote w:id="20">
    <w:p w14:paraId="64FD4136" w14:textId="7CFD2D36" w:rsidR="00A57F9E" w:rsidRDefault="00A57F9E">
      <w:pPr>
        <w:pStyle w:val="FootnoteText"/>
      </w:pPr>
      <w:r>
        <w:rPr>
          <w:rStyle w:val="FootnoteReference"/>
        </w:rPr>
        <w:footnoteRef/>
      </w:r>
      <w:r>
        <w:t xml:space="preserve"> </w:t>
      </w:r>
      <w:r w:rsidR="00A9352D">
        <w:t xml:space="preserve">Segal, </w:t>
      </w:r>
      <w:r w:rsidR="00A9352D">
        <w:rPr>
          <w:i/>
          <w:iCs/>
        </w:rPr>
        <w:t xml:space="preserve">Radical Happiness, </w:t>
      </w:r>
      <w:r w:rsidR="00A9352D">
        <w:t>p.150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24736070"/>
      <w:docPartObj>
        <w:docPartGallery w:val="Page Numbers (Top of Page)"/>
        <w:docPartUnique/>
      </w:docPartObj>
    </w:sdtPr>
    <w:sdtContent>
      <w:p w14:paraId="6DD632DD" w14:textId="0107199D" w:rsidR="00993C59" w:rsidRDefault="00993C59" w:rsidP="00A0635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D3E3C8" w14:textId="77777777" w:rsidR="00993C59" w:rsidRDefault="00993C59" w:rsidP="00993C5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
      <w:id w:val="-1181897596"/>
      <w:docPartObj>
        <w:docPartGallery w:val="Page Numbers (Top of Page)"/>
        <w:docPartUnique/>
      </w:docPartObj>
    </w:sdtPr>
    <w:sdtContent>
      <w:p w14:paraId="4542D1F0" w14:textId="27458612" w:rsidR="00993C59" w:rsidRPr="004C0462" w:rsidRDefault="00993C59" w:rsidP="00A0635F">
        <w:pPr>
          <w:pStyle w:val="Header"/>
          <w:framePr w:wrap="none" w:vAnchor="text" w:hAnchor="margin" w:xAlign="right" w:y="1"/>
          <w:rPr>
            <w:rStyle w:val="PageNumber"/>
            <w:rFonts w:ascii="Times New Roman" w:hAnsi="Times New Roman" w:cs="Times New Roman"/>
          </w:rPr>
        </w:pPr>
        <w:r w:rsidRPr="004C0462">
          <w:rPr>
            <w:rStyle w:val="PageNumber"/>
            <w:rFonts w:ascii="Times New Roman" w:hAnsi="Times New Roman" w:cs="Times New Roman"/>
          </w:rPr>
          <w:fldChar w:fldCharType="begin"/>
        </w:r>
        <w:r w:rsidRPr="004C0462">
          <w:rPr>
            <w:rStyle w:val="PageNumber"/>
            <w:rFonts w:ascii="Times New Roman" w:hAnsi="Times New Roman" w:cs="Times New Roman"/>
          </w:rPr>
          <w:instrText xml:space="preserve"> PAGE </w:instrText>
        </w:r>
        <w:r w:rsidRPr="004C0462">
          <w:rPr>
            <w:rStyle w:val="PageNumber"/>
            <w:rFonts w:ascii="Times New Roman" w:hAnsi="Times New Roman" w:cs="Times New Roman"/>
          </w:rPr>
          <w:fldChar w:fldCharType="separate"/>
        </w:r>
        <w:r w:rsidRPr="004C0462">
          <w:rPr>
            <w:rStyle w:val="PageNumber"/>
            <w:rFonts w:ascii="Times New Roman" w:hAnsi="Times New Roman" w:cs="Times New Roman"/>
            <w:noProof/>
          </w:rPr>
          <w:t>1</w:t>
        </w:r>
        <w:r w:rsidRPr="004C0462">
          <w:rPr>
            <w:rStyle w:val="PageNumber"/>
            <w:rFonts w:ascii="Times New Roman" w:hAnsi="Times New Roman" w:cs="Times New Roman"/>
          </w:rPr>
          <w:fldChar w:fldCharType="end"/>
        </w:r>
      </w:p>
    </w:sdtContent>
  </w:sdt>
  <w:p w14:paraId="628C8E7A" w14:textId="77777777" w:rsidR="00993C59" w:rsidRDefault="00993C59" w:rsidP="00993C5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E53336"/>
    <w:multiLevelType w:val="hybridMultilevel"/>
    <w:tmpl w:val="DD406922"/>
    <w:lvl w:ilvl="0" w:tplc="C2EECCF8">
      <w:start w:val="3"/>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EF1FA6"/>
    <w:multiLevelType w:val="hybridMultilevel"/>
    <w:tmpl w:val="7A20A7B4"/>
    <w:lvl w:ilvl="0" w:tplc="D4FC8414">
      <w:start w:val="3"/>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3A2CE9"/>
    <w:multiLevelType w:val="hybridMultilevel"/>
    <w:tmpl w:val="4F7A89A6"/>
    <w:lvl w:ilvl="0" w:tplc="6648737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5A733974"/>
    <w:multiLevelType w:val="hybridMultilevel"/>
    <w:tmpl w:val="1E306AAE"/>
    <w:lvl w:ilvl="0" w:tplc="8FBA409C">
      <w:start w:val="24"/>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9696578">
    <w:abstractNumId w:val="3"/>
  </w:num>
  <w:num w:numId="2" w16cid:durableId="1313101105">
    <w:abstractNumId w:val="2"/>
  </w:num>
  <w:num w:numId="3" w16cid:durableId="1436823212">
    <w:abstractNumId w:val="0"/>
  </w:num>
  <w:num w:numId="4" w16cid:durableId="1736314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4D8"/>
    <w:rsid w:val="000103CD"/>
    <w:rsid w:val="00015B02"/>
    <w:rsid w:val="0004561A"/>
    <w:rsid w:val="00071F5D"/>
    <w:rsid w:val="0007635A"/>
    <w:rsid w:val="000914E0"/>
    <w:rsid w:val="00091AC2"/>
    <w:rsid w:val="000B5B29"/>
    <w:rsid w:val="000D2D57"/>
    <w:rsid w:val="000D7B8F"/>
    <w:rsid w:val="000F09E2"/>
    <w:rsid w:val="001026BC"/>
    <w:rsid w:val="00104295"/>
    <w:rsid w:val="00106D0C"/>
    <w:rsid w:val="00124E1A"/>
    <w:rsid w:val="001277CB"/>
    <w:rsid w:val="00133E44"/>
    <w:rsid w:val="00135CD3"/>
    <w:rsid w:val="001375DE"/>
    <w:rsid w:val="001377F3"/>
    <w:rsid w:val="001454B8"/>
    <w:rsid w:val="0016258E"/>
    <w:rsid w:val="00163E0F"/>
    <w:rsid w:val="001A2025"/>
    <w:rsid w:val="001A22F6"/>
    <w:rsid w:val="001A2543"/>
    <w:rsid w:val="001A577A"/>
    <w:rsid w:val="001B418A"/>
    <w:rsid w:val="001D43F6"/>
    <w:rsid w:val="001D4EE7"/>
    <w:rsid w:val="001E7BE9"/>
    <w:rsid w:val="001F379B"/>
    <w:rsid w:val="001F3948"/>
    <w:rsid w:val="001F6C63"/>
    <w:rsid w:val="002046EE"/>
    <w:rsid w:val="002053BB"/>
    <w:rsid w:val="00213CD0"/>
    <w:rsid w:val="00215576"/>
    <w:rsid w:val="00235E7D"/>
    <w:rsid w:val="00240CC3"/>
    <w:rsid w:val="00251215"/>
    <w:rsid w:val="00253704"/>
    <w:rsid w:val="002622A5"/>
    <w:rsid w:val="00262418"/>
    <w:rsid w:val="00262902"/>
    <w:rsid w:val="0026328D"/>
    <w:rsid w:val="002654D4"/>
    <w:rsid w:val="002663C9"/>
    <w:rsid w:val="00284DF6"/>
    <w:rsid w:val="002A2ECB"/>
    <w:rsid w:val="002B3616"/>
    <w:rsid w:val="002F232F"/>
    <w:rsid w:val="00304CCF"/>
    <w:rsid w:val="00330CCF"/>
    <w:rsid w:val="003375C6"/>
    <w:rsid w:val="00353619"/>
    <w:rsid w:val="003802C0"/>
    <w:rsid w:val="003921BB"/>
    <w:rsid w:val="00392DB4"/>
    <w:rsid w:val="003B077C"/>
    <w:rsid w:val="003B209A"/>
    <w:rsid w:val="003D0238"/>
    <w:rsid w:val="003D1276"/>
    <w:rsid w:val="003E0072"/>
    <w:rsid w:val="003F4126"/>
    <w:rsid w:val="003F7C7F"/>
    <w:rsid w:val="00400033"/>
    <w:rsid w:val="00402C3C"/>
    <w:rsid w:val="00403C59"/>
    <w:rsid w:val="00403ECA"/>
    <w:rsid w:val="004050E9"/>
    <w:rsid w:val="00406279"/>
    <w:rsid w:val="004412E5"/>
    <w:rsid w:val="004452FC"/>
    <w:rsid w:val="0045241B"/>
    <w:rsid w:val="00461CB7"/>
    <w:rsid w:val="00476D20"/>
    <w:rsid w:val="00482803"/>
    <w:rsid w:val="004A56C8"/>
    <w:rsid w:val="004C0462"/>
    <w:rsid w:val="004D11BF"/>
    <w:rsid w:val="004D24C1"/>
    <w:rsid w:val="004D37FE"/>
    <w:rsid w:val="004E0D32"/>
    <w:rsid w:val="004F0838"/>
    <w:rsid w:val="00521099"/>
    <w:rsid w:val="00521694"/>
    <w:rsid w:val="00526710"/>
    <w:rsid w:val="00526E16"/>
    <w:rsid w:val="00542319"/>
    <w:rsid w:val="00564C49"/>
    <w:rsid w:val="005756BD"/>
    <w:rsid w:val="00580665"/>
    <w:rsid w:val="0058254D"/>
    <w:rsid w:val="005846AC"/>
    <w:rsid w:val="00584912"/>
    <w:rsid w:val="005A4754"/>
    <w:rsid w:val="005D4E3F"/>
    <w:rsid w:val="005D51C8"/>
    <w:rsid w:val="005E03BC"/>
    <w:rsid w:val="005E24C7"/>
    <w:rsid w:val="006078BE"/>
    <w:rsid w:val="00616F9C"/>
    <w:rsid w:val="00625B5D"/>
    <w:rsid w:val="00634DAF"/>
    <w:rsid w:val="00642994"/>
    <w:rsid w:val="00647566"/>
    <w:rsid w:val="00653A69"/>
    <w:rsid w:val="0066030D"/>
    <w:rsid w:val="006723D2"/>
    <w:rsid w:val="00673EF3"/>
    <w:rsid w:val="00682FE6"/>
    <w:rsid w:val="006A309E"/>
    <w:rsid w:val="006B110D"/>
    <w:rsid w:val="006B62F5"/>
    <w:rsid w:val="006B64A1"/>
    <w:rsid w:val="006C0D07"/>
    <w:rsid w:val="006C0D95"/>
    <w:rsid w:val="006C5297"/>
    <w:rsid w:val="006C53BF"/>
    <w:rsid w:val="006C5840"/>
    <w:rsid w:val="0070731F"/>
    <w:rsid w:val="007217A9"/>
    <w:rsid w:val="007300E3"/>
    <w:rsid w:val="00731A2B"/>
    <w:rsid w:val="0073246A"/>
    <w:rsid w:val="00751894"/>
    <w:rsid w:val="0075438E"/>
    <w:rsid w:val="00756ECA"/>
    <w:rsid w:val="0079371E"/>
    <w:rsid w:val="007A02A1"/>
    <w:rsid w:val="007C13C6"/>
    <w:rsid w:val="007C72C4"/>
    <w:rsid w:val="007E1521"/>
    <w:rsid w:val="007E19EC"/>
    <w:rsid w:val="007F0ABB"/>
    <w:rsid w:val="007F2B0D"/>
    <w:rsid w:val="00806D65"/>
    <w:rsid w:val="0081387F"/>
    <w:rsid w:val="008146DD"/>
    <w:rsid w:val="00820AFE"/>
    <w:rsid w:val="00826E95"/>
    <w:rsid w:val="008726F6"/>
    <w:rsid w:val="008A1A52"/>
    <w:rsid w:val="008C519A"/>
    <w:rsid w:val="008C6F27"/>
    <w:rsid w:val="008E4261"/>
    <w:rsid w:val="008F5E3F"/>
    <w:rsid w:val="008F6CC0"/>
    <w:rsid w:val="00903A3E"/>
    <w:rsid w:val="00921C1C"/>
    <w:rsid w:val="00925D07"/>
    <w:rsid w:val="0093624A"/>
    <w:rsid w:val="0093768C"/>
    <w:rsid w:val="00940CA5"/>
    <w:rsid w:val="009433DA"/>
    <w:rsid w:val="00955738"/>
    <w:rsid w:val="00967162"/>
    <w:rsid w:val="009860D4"/>
    <w:rsid w:val="00993C59"/>
    <w:rsid w:val="009A7E18"/>
    <w:rsid w:val="009B1EA1"/>
    <w:rsid w:val="00A2388A"/>
    <w:rsid w:val="00A23D6B"/>
    <w:rsid w:val="00A23E14"/>
    <w:rsid w:val="00A40172"/>
    <w:rsid w:val="00A40909"/>
    <w:rsid w:val="00A50FD7"/>
    <w:rsid w:val="00A57F9E"/>
    <w:rsid w:val="00A65916"/>
    <w:rsid w:val="00A7677F"/>
    <w:rsid w:val="00A9352D"/>
    <w:rsid w:val="00A976AF"/>
    <w:rsid w:val="00AA035E"/>
    <w:rsid w:val="00AB4238"/>
    <w:rsid w:val="00AB5C03"/>
    <w:rsid w:val="00AD05CA"/>
    <w:rsid w:val="00AD60C0"/>
    <w:rsid w:val="00AE0692"/>
    <w:rsid w:val="00AE3D67"/>
    <w:rsid w:val="00AF5C3B"/>
    <w:rsid w:val="00B01037"/>
    <w:rsid w:val="00B20D2D"/>
    <w:rsid w:val="00B227D2"/>
    <w:rsid w:val="00B262A9"/>
    <w:rsid w:val="00B27E43"/>
    <w:rsid w:val="00B30729"/>
    <w:rsid w:val="00B374F5"/>
    <w:rsid w:val="00B40BE8"/>
    <w:rsid w:val="00B52B50"/>
    <w:rsid w:val="00B541D3"/>
    <w:rsid w:val="00B60699"/>
    <w:rsid w:val="00B77202"/>
    <w:rsid w:val="00B77E90"/>
    <w:rsid w:val="00B80726"/>
    <w:rsid w:val="00B824D8"/>
    <w:rsid w:val="00BA1EAF"/>
    <w:rsid w:val="00BB0DA4"/>
    <w:rsid w:val="00BB6C75"/>
    <w:rsid w:val="00C0354F"/>
    <w:rsid w:val="00C25285"/>
    <w:rsid w:val="00C37138"/>
    <w:rsid w:val="00C43664"/>
    <w:rsid w:val="00C67A63"/>
    <w:rsid w:val="00C72EC1"/>
    <w:rsid w:val="00C842B4"/>
    <w:rsid w:val="00C9362A"/>
    <w:rsid w:val="00CC77A4"/>
    <w:rsid w:val="00CE18E3"/>
    <w:rsid w:val="00CF3A98"/>
    <w:rsid w:val="00D10089"/>
    <w:rsid w:val="00D104F4"/>
    <w:rsid w:val="00D20507"/>
    <w:rsid w:val="00D47F3F"/>
    <w:rsid w:val="00D54399"/>
    <w:rsid w:val="00D64548"/>
    <w:rsid w:val="00D711E7"/>
    <w:rsid w:val="00D72A81"/>
    <w:rsid w:val="00D800C4"/>
    <w:rsid w:val="00DD2749"/>
    <w:rsid w:val="00DD6649"/>
    <w:rsid w:val="00DE31A7"/>
    <w:rsid w:val="00DF1ABB"/>
    <w:rsid w:val="00DF1D41"/>
    <w:rsid w:val="00DF4BDF"/>
    <w:rsid w:val="00E1192F"/>
    <w:rsid w:val="00E212DE"/>
    <w:rsid w:val="00E26B5B"/>
    <w:rsid w:val="00E353DB"/>
    <w:rsid w:val="00E44C90"/>
    <w:rsid w:val="00E53F97"/>
    <w:rsid w:val="00E653CA"/>
    <w:rsid w:val="00E703BB"/>
    <w:rsid w:val="00E7701D"/>
    <w:rsid w:val="00E86D61"/>
    <w:rsid w:val="00E96D0E"/>
    <w:rsid w:val="00E97014"/>
    <w:rsid w:val="00EA2869"/>
    <w:rsid w:val="00EA6902"/>
    <w:rsid w:val="00EB06EF"/>
    <w:rsid w:val="00EB64D5"/>
    <w:rsid w:val="00EB6806"/>
    <w:rsid w:val="00EC75AE"/>
    <w:rsid w:val="00ED5D33"/>
    <w:rsid w:val="00EE1E47"/>
    <w:rsid w:val="00F04AFB"/>
    <w:rsid w:val="00F3413A"/>
    <w:rsid w:val="00F63128"/>
    <w:rsid w:val="00F81849"/>
    <w:rsid w:val="00F82042"/>
    <w:rsid w:val="00F82B01"/>
    <w:rsid w:val="00F9344A"/>
    <w:rsid w:val="00FA19F5"/>
    <w:rsid w:val="00FA74D4"/>
    <w:rsid w:val="00FB26B6"/>
    <w:rsid w:val="00FE2784"/>
    <w:rsid w:val="00FE3A9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2B3F84"/>
  <w15:chartTrackingRefBased/>
  <w15:docId w15:val="{038DD020-0726-2A48-978A-C97FE0F8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238"/>
    <w:pPr>
      <w:ind w:left="720"/>
      <w:contextualSpacing/>
    </w:pPr>
  </w:style>
  <w:style w:type="paragraph" w:styleId="Header">
    <w:name w:val="header"/>
    <w:basedOn w:val="Normal"/>
    <w:link w:val="HeaderChar"/>
    <w:uiPriority w:val="99"/>
    <w:unhideWhenUsed/>
    <w:rsid w:val="00E53F97"/>
    <w:pPr>
      <w:tabs>
        <w:tab w:val="center" w:pos="4513"/>
        <w:tab w:val="right" w:pos="9026"/>
      </w:tabs>
    </w:pPr>
  </w:style>
  <w:style w:type="character" w:customStyle="1" w:styleId="HeaderChar">
    <w:name w:val="Header Char"/>
    <w:basedOn w:val="DefaultParagraphFont"/>
    <w:link w:val="Header"/>
    <w:uiPriority w:val="99"/>
    <w:rsid w:val="00E53F97"/>
  </w:style>
  <w:style w:type="paragraph" w:styleId="Footer">
    <w:name w:val="footer"/>
    <w:basedOn w:val="Normal"/>
    <w:link w:val="FooterChar"/>
    <w:uiPriority w:val="99"/>
    <w:unhideWhenUsed/>
    <w:rsid w:val="00E53F97"/>
    <w:pPr>
      <w:tabs>
        <w:tab w:val="center" w:pos="4513"/>
        <w:tab w:val="right" w:pos="9026"/>
      </w:tabs>
    </w:pPr>
  </w:style>
  <w:style w:type="character" w:customStyle="1" w:styleId="FooterChar">
    <w:name w:val="Footer Char"/>
    <w:basedOn w:val="DefaultParagraphFont"/>
    <w:link w:val="Footer"/>
    <w:uiPriority w:val="99"/>
    <w:rsid w:val="00E53F97"/>
  </w:style>
  <w:style w:type="character" w:styleId="PageNumber">
    <w:name w:val="page number"/>
    <w:basedOn w:val="DefaultParagraphFont"/>
    <w:uiPriority w:val="99"/>
    <w:semiHidden/>
    <w:unhideWhenUsed/>
    <w:rsid w:val="00993C59"/>
  </w:style>
  <w:style w:type="paragraph" w:styleId="FootnoteText">
    <w:name w:val="footnote text"/>
    <w:basedOn w:val="Normal"/>
    <w:link w:val="FootnoteTextChar"/>
    <w:uiPriority w:val="99"/>
    <w:semiHidden/>
    <w:unhideWhenUsed/>
    <w:rsid w:val="009433DA"/>
    <w:rPr>
      <w:sz w:val="20"/>
      <w:szCs w:val="20"/>
    </w:rPr>
  </w:style>
  <w:style w:type="character" w:customStyle="1" w:styleId="FootnoteTextChar">
    <w:name w:val="Footnote Text Char"/>
    <w:basedOn w:val="DefaultParagraphFont"/>
    <w:link w:val="FootnoteText"/>
    <w:uiPriority w:val="99"/>
    <w:semiHidden/>
    <w:rsid w:val="009433DA"/>
    <w:rPr>
      <w:sz w:val="20"/>
      <w:szCs w:val="20"/>
    </w:rPr>
  </w:style>
  <w:style w:type="character" w:styleId="FootnoteReference">
    <w:name w:val="footnote reference"/>
    <w:basedOn w:val="DefaultParagraphFont"/>
    <w:uiPriority w:val="99"/>
    <w:semiHidden/>
    <w:unhideWhenUsed/>
    <w:rsid w:val="009433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1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Liu</dc:creator>
  <cp:keywords/>
  <dc:description/>
  <cp:lastModifiedBy>Alicia Liu</cp:lastModifiedBy>
  <cp:revision>2</cp:revision>
  <cp:lastPrinted>2024-09-07T10:30:00Z</cp:lastPrinted>
  <dcterms:created xsi:type="dcterms:W3CDTF">2024-09-07T10:31:00Z</dcterms:created>
  <dcterms:modified xsi:type="dcterms:W3CDTF">2024-09-07T10:31:00Z</dcterms:modified>
</cp:coreProperties>
</file>