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CA28" w14:textId="22599FD1" w:rsidR="007E0248" w:rsidRPr="007D1885" w:rsidRDefault="007E0248" w:rsidP="007E0248">
      <w:pPr>
        <w:jc w:val="center"/>
        <w:rPr>
          <w:b/>
          <w:bCs/>
          <w:sz w:val="32"/>
          <w:szCs w:val="32"/>
        </w:rPr>
      </w:pPr>
      <w:r w:rsidRPr="007D1885">
        <w:rPr>
          <w:b/>
          <w:bCs/>
          <w:sz w:val="32"/>
          <w:szCs w:val="32"/>
        </w:rPr>
        <w:t>Key Results (Highlights) from Replication</w:t>
      </w:r>
    </w:p>
    <w:p w14:paraId="4A4B08C6" w14:textId="12C50DE9" w:rsidR="009763D4" w:rsidRDefault="009763D4">
      <w:r>
        <w:t>Exploratory analysis results summary:</w:t>
      </w:r>
      <w:r w:rsidR="007E0248">
        <w:t xml:space="preserve"> Static dataset allowed us to replicate how the paper described the data. </w:t>
      </w:r>
    </w:p>
    <w:p w14:paraId="43BBD186" w14:textId="1E9FFCD2" w:rsidR="009763D4" w:rsidRDefault="009763D4">
      <w:r w:rsidRPr="009763D4">
        <w:drawing>
          <wp:inline distT="0" distB="0" distL="0" distR="0" wp14:anchorId="7AB2D1E9" wp14:editId="18E196B2">
            <wp:extent cx="3433763" cy="2123423"/>
            <wp:effectExtent l="0" t="0" r="0" b="0"/>
            <wp:docPr id="31146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67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788" cy="21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2912" w14:textId="6582C3B9" w:rsidR="009763D4" w:rsidRDefault="009763D4">
      <w:r>
        <w:t xml:space="preserve">  </w:t>
      </w:r>
    </w:p>
    <w:p w14:paraId="3AC14EB4" w14:textId="6C072BEB" w:rsidR="009763D4" w:rsidRDefault="009763D4">
      <w:r>
        <w:t xml:space="preserve">KM Results: </w:t>
      </w:r>
      <w:r w:rsidR="007E0248">
        <w:t>Replication shown below appears identical to the results seen in the paper</w:t>
      </w:r>
    </w:p>
    <w:p w14:paraId="0A3EF9B2" w14:textId="28067871" w:rsidR="009763D4" w:rsidRDefault="009763D4">
      <w:r w:rsidRPr="009763D4">
        <w:drawing>
          <wp:inline distT="0" distB="0" distL="0" distR="0" wp14:anchorId="1B4752BB" wp14:editId="7CA6E151">
            <wp:extent cx="5943600" cy="3646170"/>
            <wp:effectExtent l="0" t="0" r="0" b="0"/>
            <wp:docPr id="655060881" name="Picture 1" descr="The image displays a Kaplan-Meier survival curve comparison of patients with and without binary clinical features like anaemia, diabetes, and blood pressure, stratified by sex and smoking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60881" name="Picture 1" descr="The image displays a Kaplan-Meier survival curve comparison of patients with and without binary clinical features like anaemia, diabetes, and blood pressure, stratified by sex and smoking statu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7FCE" w14:textId="76BAAD98" w:rsidR="00352A0E" w:rsidRDefault="00352A0E">
      <w:r w:rsidRPr="00352A0E">
        <w:lastRenderedPageBreak/>
        <w:drawing>
          <wp:inline distT="0" distB="0" distL="0" distR="0" wp14:anchorId="72A28B5D" wp14:editId="2943C236">
            <wp:extent cx="3781453" cy="1238259"/>
            <wp:effectExtent l="0" t="0" r="9525" b="0"/>
            <wp:docPr id="1350130200" name="Picture 1" descr="The image displays a table presenting various medical features and their corresponding p-values, indicating whether each feature (sex, anaemia, diabetes, high blood pressure, smoking, and SC group) is statistically significant at a p-value of 0.0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30200" name="Picture 1" descr="The image displays a table presenting various medical features and their corresponding p-values, indicating whether each feature (sex, anaemia, diabetes, high blood pressure, smoking, and SC group) is statistically significant at a p-value of 0.05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6B94" w14:textId="4D54AB0B" w:rsidR="009763D4" w:rsidRDefault="009763D4">
      <w:r>
        <w:t>Cox Results Summary:</w:t>
      </w:r>
    </w:p>
    <w:p w14:paraId="35DD423E" w14:textId="3B9C7077" w:rsidR="009763D4" w:rsidRDefault="009763D4">
      <w:r w:rsidRPr="009763D4">
        <w:drawing>
          <wp:inline distT="0" distB="0" distL="0" distR="0" wp14:anchorId="56F80E1F" wp14:editId="5DEE3AC1">
            <wp:extent cx="3974595" cy="3014662"/>
            <wp:effectExtent l="0" t="0" r="6985" b="0"/>
            <wp:docPr id="100998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09" cy="301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22ED" w14:textId="6404DEB5" w:rsidR="009763D4" w:rsidRDefault="00352A0E">
      <w:r>
        <w:t>ML Algorithm results:</w:t>
      </w:r>
    </w:p>
    <w:p w14:paraId="2D84ABC8" w14:textId="15CD4FD0" w:rsidR="00352A0E" w:rsidRDefault="00352A0E">
      <w:r w:rsidRPr="00352A0E">
        <w:drawing>
          <wp:inline distT="0" distB="0" distL="0" distR="0" wp14:anchorId="007BA2C0" wp14:editId="3DC335B7">
            <wp:extent cx="3952875" cy="3046038"/>
            <wp:effectExtent l="0" t="0" r="0" b="2540"/>
            <wp:docPr id="1007176634" name="Picture 1" descr="The image displays a summary table comparing the performance metrics of different machine learning models, including accuracy, precision, recall, F1 score, ROC-AUC, and MCC, highlighting that ensemble models generally outperform single models and top features are time, ejection_fraction, serum_creatinine, and 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76634" name="Picture 1" descr="The image displays a summary table comparing the performance metrics of different machine learning models, including accuracy, precision, recall, F1 score, ROC-AUC, and MCC, highlighting that ensemble models generally outperform single models and top features are time, ejection_fraction, serum_creatinine, and ag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7667" cy="304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72A7" w14:textId="658E9D61" w:rsidR="002621D2" w:rsidRDefault="007E0248">
      <w:r w:rsidRPr="007E0248">
        <w:lastRenderedPageBreak/>
        <w:drawing>
          <wp:inline distT="0" distB="0" distL="0" distR="0" wp14:anchorId="2B388627" wp14:editId="22BF0BF4">
            <wp:extent cx="5943600" cy="3062605"/>
            <wp:effectExtent l="0" t="0" r="0" b="4445"/>
            <wp:docPr id="744709889" name="Picture 1" descr="The image displays a table comparing various machine learning models' accuracy, precision, recall, F1 score, and ROC-AUC scores, highlighting differences between the original paper's results and their re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9889" name="Picture 1" descr="The image displays a table comparing various machine learning models' accuracy, precision, recall, F1 score, and ROC-AUC scores, highlighting differences between the original paper's results and their replic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7E46" w14:textId="0CC92AB4" w:rsidR="002621D2" w:rsidRDefault="002621D2" w:rsidP="007E0248">
      <w:r>
        <w:t xml:space="preserve"> </w:t>
      </w:r>
    </w:p>
    <w:sectPr w:rsidR="00262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82E60"/>
    <w:multiLevelType w:val="hybridMultilevel"/>
    <w:tmpl w:val="DB3C4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C4060"/>
    <w:multiLevelType w:val="hybridMultilevel"/>
    <w:tmpl w:val="9B860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830056">
    <w:abstractNumId w:val="0"/>
  </w:num>
  <w:num w:numId="2" w16cid:durableId="911282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D4"/>
    <w:rsid w:val="002621D2"/>
    <w:rsid w:val="00352A0E"/>
    <w:rsid w:val="007D1885"/>
    <w:rsid w:val="007E0248"/>
    <w:rsid w:val="009763D4"/>
    <w:rsid w:val="00B977DC"/>
    <w:rsid w:val="00EA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CEDC"/>
  <w15:chartTrackingRefBased/>
  <w15:docId w15:val="{30887DE7-7553-440B-B192-A68BD0A6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Panula</dc:creator>
  <cp:keywords/>
  <dc:description/>
  <cp:lastModifiedBy>Jennifer Panula</cp:lastModifiedBy>
  <cp:revision>1</cp:revision>
  <dcterms:created xsi:type="dcterms:W3CDTF">2026-03-30T01:11:00Z</dcterms:created>
  <dcterms:modified xsi:type="dcterms:W3CDTF">2026-03-30T03:54:00Z</dcterms:modified>
</cp:coreProperties>
</file>