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6443" w14:textId="7F1F9514" w:rsidR="00DF15F8" w:rsidRDefault="00DF15F8" w:rsidP="003320EA">
      <w:r>
        <w:rPr>
          <w:rFonts w:hint="eastAsia"/>
        </w:rPr>
        <w:t>《物理広告とデジタルアカウントによる低処理再設計案》</w:t>
      </w:r>
    </w:p>
    <w:p w14:paraId="391B55CC" w14:textId="175D04D7" w:rsidR="003320EA" w:rsidRDefault="003320EA" w:rsidP="003320EA">
      <w:r>
        <w:rPr>
          <w:rFonts w:hint="eastAsia"/>
        </w:rPr>
        <w:t>物理的接点による信頼の再構築とデジタル経済圏への</w:t>
      </w:r>
      <w:r w:rsidR="00DF15F8">
        <w:rPr>
          <w:rFonts w:hint="eastAsia"/>
        </w:rPr>
        <w:t>連動</w:t>
      </w:r>
    </w:p>
    <w:p w14:paraId="68B75689" w14:textId="77777777" w:rsidR="003320EA" w:rsidRDefault="003320EA" w:rsidP="003320EA"/>
    <w:p w14:paraId="5C7FC765" w14:textId="77777777" w:rsidR="003320EA" w:rsidRDefault="003320EA" w:rsidP="003320EA">
      <w:r>
        <w:rPr>
          <w:rFonts w:hint="eastAsia"/>
        </w:rPr>
        <w:t>デジタル飽和と信頼の空洞化</w:t>
      </w:r>
      <w:r>
        <w:t xml:space="preserve">  </w:t>
      </w:r>
    </w:p>
    <w:p w14:paraId="2D1150AC" w14:textId="77777777" w:rsidR="003320EA" w:rsidRDefault="003320EA" w:rsidP="003320EA">
      <w:r>
        <w:rPr>
          <w:rFonts w:hint="eastAsia"/>
        </w:rPr>
        <w:t>現在、</w:t>
      </w:r>
      <w:r>
        <w:t>ECおよび広告業界は数値のインフレに侵されている。クリック率や再生回数といった指標は、ボットや誤タップ、単なる流し読みなどによって水増しされており、広告主にとって顧客との実質的な接点は失われつつある。画面にどれほど精巧な広告を打っても、ユーザーの心に残るのは不信感である。この「信頼の空洞化」こそが、現在のデジタルの問題点である。</w:t>
      </w:r>
    </w:p>
    <w:p w14:paraId="0C50AE4E" w14:textId="77777777" w:rsidR="003320EA" w:rsidRDefault="003320EA" w:rsidP="003320EA"/>
    <w:p w14:paraId="0E3B9552" w14:textId="77777777" w:rsidR="003320EA" w:rsidRDefault="003320EA" w:rsidP="003320EA">
      <w:r>
        <w:rPr>
          <w:rFonts w:hint="eastAsia"/>
        </w:rPr>
        <w:t>身体的記憶による刷り込み</w:t>
      </w:r>
      <w:r>
        <w:t xml:space="preserve">  </w:t>
      </w:r>
    </w:p>
    <w:p w14:paraId="1EDC19FF" w14:textId="77D03EA4" w:rsidR="003320EA" w:rsidRDefault="003320EA" w:rsidP="003320EA">
      <w:r>
        <w:rPr>
          <w:rFonts w:hint="eastAsia"/>
        </w:rPr>
        <w:t>本提案は、この不信を打破するために物理空間へ回帰する。ガチャや試供品配布といった物理的体験は、デジタル上の表示とは異なる領域に</w:t>
      </w:r>
      <w:r w:rsidR="003121CE">
        <w:rPr>
          <w:rFonts w:hint="eastAsia"/>
        </w:rPr>
        <w:t>て</w:t>
      </w:r>
      <w:r>
        <w:rPr>
          <w:rFonts w:hint="eastAsia"/>
        </w:rPr>
        <w:t>働きかける。</w:t>
      </w:r>
    </w:p>
    <w:p w14:paraId="7CDE0FBE" w14:textId="77777777" w:rsidR="003320EA" w:rsidRDefault="003320EA" w:rsidP="003320EA"/>
    <w:p w14:paraId="6E0EF07F" w14:textId="77777777" w:rsidR="003320EA" w:rsidRDefault="003320EA" w:rsidP="003320EA">
      <w:r>
        <w:rPr>
          <w:rFonts w:hint="eastAsia"/>
        </w:rPr>
        <w:t>物理的な証拠物</w:t>
      </w:r>
      <w:r>
        <w:t xml:space="preserve">  </w:t>
      </w:r>
    </w:p>
    <w:p w14:paraId="4E2D175F" w14:textId="60B31351" w:rsidR="003320EA" w:rsidRDefault="003320EA" w:rsidP="003320EA">
      <w:r>
        <w:rPr>
          <w:rFonts w:hint="eastAsia"/>
        </w:rPr>
        <w:t>「実際にモノが届く」「手に取れる」という事実は、ネットがいかに操作されていようと、ユーザーにとって</w:t>
      </w:r>
      <w:r>
        <w:t>嘘偽</w:t>
      </w:r>
      <w:r w:rsidR="003121CE">
        <w:rPr>
          <w:rFonts w:hint="eastAsia"/>
        </w:rPr>
        <w:t>る事の</w:t>
      </w:r>
      <w:r>
        <w:t>ない実体験となる。</w:t>
      </w:r>
    </w:p>
    <w:p w14:paraId="32E66C42" w14:textId="77777777" w:rsidR="003320EA" w:rsidRDefault="003320EA" w:rsidP="003320EA"/>
    <w:p w14:paraId="4CD3E429" w14:textId="77777777" w:rsidR="003320EA" w:rsidRDefault="003320EA" w:rsidP="003320EA">
      <w:r>
        <w:rPr>
          <w:rFonts w:hint="eastAsia"/>
        </w:rPr>
        <w:t>身体的記憶の優位性</w:t>
      </w:r>
      <w:r>
        <w:t xml:space="preserve">  </w:t>
      </w:r>
    </w:p>
    <w:p w14:paraId="77E4DDF8" w14:textId="0307B11F" w:rsidR="003320EA" w:rsidRDefault="003121CE" w:rsidP="003320EA">
      <w:r>
        <w:rPr>
          <w:rFonts w:hint="eastAsia"/>
        </w:rPr>
        <w:t>トークン</w:t>
      </w:r>
      <w:r w:rsidR="003320EA">
        <w:rPr>
          <w:rFonts w:hint="eastAsia"/>
        </w:rPr>
        <w:t>を触る、カプセルを開けるという一連の身体動作は、一過性のデジタル広告と比べてはるかに強力なブランド想起（記憶の定着）を生む。</w:t>
      </w:r>
    </w:p>
    <w:p w14:paraId="22247492" w14:textId="77777777" w:rsidR="003320EA" w:rsidRDefault="003320EA" w:rsidP="003320EA"/>
    <w:p w14:paraId="6B98DA15" w14:textId="77777777" w:rsidR="003320EA" w:rsidRDefault="003320EA" w:rsidP="003320EA">
      <w:r>
        <w:rPr>
          <w:rFonts w:hint="eastAsia"/>
        </w:rPr>
        <w:t>不正を物理的に遮断する認証のゲート</w:t>
      </w:r>
      <w:r>
        <w:t xml:space="preserve">  </w:t>
      </w:r>
    </w:p>
    <w:p w14:paraId="61F337AF" w14:textId="77777777" w:rsidR="003320EA" w:rsidRDefault="003320EA" w:rsidP="003320EA">
      <w:r>
        <w:rPr>
          <w:rFonts w:hint="eastAsia"/>
        </w:rPr>
        <w:t>この物理広告スキームは単なる宣伝に留まらない。物理ガチャを正規アカウントへのゲートウェイとして機能させる。</w:t>
      </w:r>
    </w:p>
    <w:p w14:paraId="4AAC2FAE" w14:textId="77777777" w:rsidR="003320EA" w:rsidRDefault="003320EA" w:rsidP="003320EA"/>
    <w:p w14:paraId="4AAE10C2" w14:textId="77777777" w:rsidR="003320EA" w:rsidRDefault="003320EA" w:rsidP="003320EA">
      <w:r>
        <w:rPr>
          <w:rFonts w:hint="eastAsia"/>
        </w:rPr>
        <w:t>物理的制約によるボット排除</w:t>
      </w:r>
      <w:r>
        <w:t xml:space="preserve">  </w:t>
      </w:r>
    </w:p>
    <w:p w14:paraId="12C5C78F" w14:textId="77777777" w:rsidR="003320EA" w:rsidRDefault="003320EA" w:rsidP="003320EA">
      <w:r>
        <w:rPr>
          <w:rFonts w:hint="eastAsia"/>
        </w:rPr>
        <w:t>ボットネットは物理空間に出現できず、ガチャを回すことはできない。駅通路やショッピングモールに設置した筐体は、その時点で「人間であること」を証明する強力な認証装置となる。</w:t>
      </w:r>
    </w:p>
    <w:p w14:paraId="48856DB3" w14:textId="77777777" w:rsidR="003320EA" w:rsidRDefault="003320EA" w:rsidP="003320EA"/>
    <w:p w14:paraId="41CE4112" w14:textId="77777777" w:rsidR="003320EA" w:rsidRDefault="003320EA" w:rsidP="003320EA">
      <w:r>
        <w:rPr>
          <w:rFonts w:hint="eastAsia"/>
        </w:rPr>
        <w:t>正規ユーザーの選別</w:t>
      </w:r>
      <w:r>
        <w:t xml:space="preserve">  </w:t>
      </w:r>
    </w:p>
    <w:p w14:paraId="20A32F99" w14:textId="77777777" w:rsidR="003320EA" w:rsidRDefault="003320EA" w:rsidP="003320EA">
      <w:r>
        <w:rPr>
          <w:rFonts w:hint="eastAsia"/>
        </w:rPr>
        <w:t>物理体験を通じて獲得したユーザーをデジタル上の正規アカウントへ誘導し、パーソナライズされたクーポン等の特典を付与することで、動画プラットフォームに依存しない自社ファン層を直接囲い込む。</w:t>
      </w:r>
    </w:p>
    <w:p w14:paraId="2F65D52D" w14:textId="77777777" w:rsidR="003320EA" w:rsidRDefault="003320EA" w:rsidP="003320EA"/>
    <w:p w14:paraId="70AFFBF5" w14:textId="77777777" w:rsidR="003320EA" w:rsidRDefault="003320EA" w:rsidP="003320EA">
      <w:r>
        <w:rPr>
          <w:rFonts w:hint="eastAsia"/>
        </w:rPr>
        <w:lastRenderedPageBreak/>
        <w:t>挙動案（運用プラン）</w:t>
      </w:r>
    </w:p>
    <w:p w14:paraId="2A61D353" w14:textId="77777777" w:rsidR="003320EA" w:rsidRDefault="003320EA" w:rsidP="003320EA">
      <w:r>
        <w:rPr>
          <w:rFonts w:hint="eastAsia"/>
        </w:rPr>
        <w:t>本案は筆者が利用している</w:t>
      </w:r>
      <w:r>
        <w:t>Amazon社を念頭に構築した想定である。</w:t>
      </w:r>
    </w:p>
    <w:p w14:paraId="05F4F198" w14:textId="77777777" w:rsidR="003320EA" w:rsidRDefault="003320EA" w:rsidP="003320EA"/>
    <w:p w14:paraId="20E510EA" w14:textId="77777777" w:rsidR="003320EA" w:rsidRDefault="003320EA" w:rsidP="003320EA">
      <w:r>
        <w:rPr>
          <w:rFonts w:hint="eastAsia"/>
        </w:rPr>
        <w:t>準備物</w:t>
      </w:r>
      <w:r>
        <w:t xml:space="preserve">  </w:t>
      </w:r>
    </w:p>
    <w:p w14:paraId="0EC6996F" w14:textId="77777777" w:rsidR="003320EA" w:rsidRDefault="003320EA" w:rsidP="003320EA">
      <w:r>
        <w:rPr>
          <w:rFonts w:hint="eastAsia"/>
        </w:rPr>
        <w:t>什器（ガチャガチャ</w:t>
      </w:r>
      <w:r>
        <w:t>4基または既存のストックホルダー・くじ引きボックス）、中身はメーカーの試供品（粗品や当たりくじ）、陣旗4本＋ウエイト（インプレッション用）、ガチャポンカプセル（メーカーに封入してもらった物を送付）。</w:t>
      </w:r>
    </w:p>
    <w:p w14:paraId="73F8E22E" w14:textId="77777777" w:rsidR="003320EA" w:rsidRDefault="003320EA" w:rsidP="003320EA"/>
    <w:p w14:paraId="2E09FB05" w14:textId="77777777" w:rsidR="003320EA" w:rsidRDefault="003320EA" w:rsidP="003320EA">
      <w:r>
        <w:rPr>
          <w:rFonts w:hint="eastAsia"/>
        </w:rPr>
        <w:t>設置想定</w:t>
      </w:r>
      <w:r>
        <w:t xml:space="preserve">  </w:t>
      </w:r>
    </w:p>
    <w:p w14:paraId="4FEFAF7B" w14:textId="77777777" w:rsidR="003320EA" w:rsidRDefault="003320EA" w:rsidP="003320EA">
      <w:r>
        <w:rPr>
          <w:rFonts w:hint="eastAsia"/>
        </w:rPr>
        <w:t>日中通行量</w:t>
      </w:r>
      <w:r>
        <w:t>7,000人の駅通路広場に数日間設置する。ガチャを「立ち止まらせる理由」として機能させ、能動的に近づいてくる人だけを対象にする。踊り場や角など、通行量は多いが通り過ぎやすい場所には旗や看板でインプレッションを稼ぐ。</w:t>
      </w:r>
    </w:p>
    <w:p w14:paraId="392BD228" w14:textId="77777777" w:rsidR="003320EA" w:rsidRDefault="003320EA" w:rsidP="003320EA"/>
    <w:p w14:paraId="612A2584" w14:textId="77777777" w:rsidR="003320EA" w:rsidRDefault="003320EA" w:rsidP="003320EA">
      <w:r>
        <w:t xml:space="preserve">QR→トークンの二段階フロー  </w:t>
      </w:r>
    </w:p>
    <w:p w14:paraId="28EE22C1" w14:textId="77777777" w:rsidR="003320EA" w:rsidRDefault="003320EA" w:rsidP="003320EA">
      <w:r>
        <w:rPr>
          <w:rFonts w:hint="eastAsia"/>
        </w:rPr>
        <w:t>アカウント連動の商品ページへ誘導する</w:t>
      </w:r>
      <w:r>
        <w:t>QRを配布し、店員がそのQRを読み込んだ後に専用トークンを配布する。QRを先に配ることで、その場で会員登録を促し、「誰がいつどこで接触したか」を記録できる。匿名の通行人をデータ付きの顧客に変換する仕組みである。</w:t>
      </w:r>
    </w:p>
    <w:p w14:paraId="52B80BDF" w14:textId="77777777" w:rsidR="003320EA" w:rsidRDefault="003320EA" w:rsidP="003320EA"/>
    <w:p w14:paraId="79AC47F8" w14:textId="77777777" w:rsidR="003320EA" w:rsidRDefault="003320EA" w:rsidP="003320EA">
      <w:r>
        <w:rPr>
          <w:rFonts w:hint="eastAsia"/>
        </w:rPr>
        <w:t>ガチャと配送の連動</w:t>
      </w:r>
      <w:r>
        <w:t xml:space="preserve">  </w:t>
      </w:r>
    </w:p>
    <w:p w14:paraId="6151ECC1" w14:textId="77777777" w:rsidR="003320EA" w:rsidRDefault="003320EA" w:rsidP="003320EA">
      <w:r>
        <w:rPr>
          <w:rFonts w:hint="eastAsia"/>
        </w:rPr>
        <w:t>来訪者はガチャを回すかトークンを取得するかを選択する。</w:t>
      </w:r>
      <w:r>
        <w:t>ECサイト上の商品はトークンとして扱い（実物はメーカーの粗品）、渡した瞬間に一部の契約が完了するため、配送完了メールを送る運用を想定する。トークンを持ち帰った場合は記念性を持たせる工夫を施す。</w:t>
      </w:r>
    </w:p>
    <w:p w14:paraId="1EF4851A" w14:textId="77777777" w:rsidR="003320EA" w:rsidRDefault="003320EA" w:rsidP="003320EA"/>
    <w:p w14:paraId="25A2F9E2" w14:textId="77777777" w:rsidR="003320EA" w:rsidRDefault="003320EA" w:rsidP="003320EA">
      <w:r>
        <w:rPr>
          <w:rFonts w:hint="eastAsia"/>
        </w:rPr>
        <w:t>アンケートと動態調査</w:t>
      </w:r>
      <w:r>
        <w:t xml:space="preserve">  </w:t>
      </w:r>
    </w:p>
    <w:p w14:paraId="785918DB" w14:textId="77777777" w:rsidR="003320EA" w:rsidRDefault="003320EA" w:rsidP="003320EA">
      <w:r>
        <w:rPr>
          <w:rFonts w:hint="eastAsia"/>
        </w:rPr>
        <w:t>ガチャの中身を複数種並べることで細かなアンケートにつなげられる（例：アパレル</w:t>
      </w:r>
      <w:r>
        <w:t>8種構成—ハイブランド×5、特殊ブランド×1、大衆ブランド×1、雑貨×1）。これにより地域ごとのブランド意識を測定し、協力メーカーへデータを共有する。アカウント連動のため誤差は小さくなる。</w:t>
      </w:r>
    </w:p>
    <w:p w14:paraId="0D1B8DE3" w14:textId="77777777" w:rsidR="003320EA" w:rsidRDefault="003320EA" w:rsidP="003320EA"/>
    <w:p w14:paraId="751EE88C" w14:textId="77777777" w:rsidR="003320EA" w:rsidRDefault="003320EA" w:rsidP="003320EA">
      <w:r>
        <w:rPr>
          <w:rFonts w:hint="eastAsia"/>
        </w:rPr>
        <w:t>人員配置</w:t>
      </w:r>
      <w:r>
        <w:t xml:space="preserve">  </w:t>
      </w:r>
    </w:p>
    <w:p w14:paraId="3DCC2DB5" w14:textId="77777777" w:rsidR="003320EA" w:rsidRDefault="003320EA" w:rsidP="003320EA">
      <w:r>
        <w:rPr>
          <w:rFonts w:hint="eastAsia"/>
        </w:rPr>
        <w:t>小規模運用なら</w:t>
      </w:r>
      <w:r>
        <w:t>3</w:t>
      </w:r>
      <w:r>
        <w:rPr>
          <w:rFonts w:hint="eastAsia"/>
        </w:rPr>
        <w:t>〜</w:t>
      </w:r>
      <w:r>
        <w:t>4名を想定する。役割は以下の通り。</w:t>
      </w:r>
    </w:p>
    <w:p w14:paraId="5D02537E" w14:textId="77777777" w:rsidR="003320EA" w:rsidRDefault="003320EA" w:rsidP="003320EA"/>
    <w:p w14:paraId="3D49E157" w14:textId="77777777" w:rsidR="003320EA" w:rsidRDefault="003320EA" w:rsidP="003320EA">
      <w:r>
        <w:t>QR読み取りとトークン配布：1</w:t>
      </w:r>
      <w:r>
        <w:rPr>
          <w:rFonts w:hint="eastAsia"/>
        </w:rPr>
        <w:t>〜</w:t>
      </w:r>
      <w:r>
        <w:t>2名</w:t>
      </w:r>
    </w:p>
    <w:p w14:paraId="565694E8" w14:textId="77777777" w:rsidR="003320EA" w:rsidRDefault="003320EA" w:rsidP="003320EA"/>
    <w:p w14:paraId="529B5B00" w14:textId="77777777" w:rsidR="003320EA" w:rsidRDefault="003320EA" w:rsidP="003320EA">
      <w:r>
        <w:rPr>
          <w:rFonts w:hint="eastAsia"/>
        </w:rPr>
        <w:t>新規アカウント入会説明・呼び込み：</w:t>
      </w:r>
      <w:r>
        <w:t>1名</w:t>
      </w:r>
    </w:p>
    <w:p w14:paraId="2CFEFD39" w14:textId="77777777" w:rsidR="003320EA" w:rsidRDefault="003320EA" w:rsidP="003320EA"/>
    <w:p w14:paraId="4D452E9A" w14:textId="77777777" w:rsidR="003320EA" w:rsidRDefault="003320EA" w:rsidP="003320EA">
      <w:r>
        <w:rPr>
          <w:rFonts w:hint="eastAsia"/>
        </w:rPr>
        <w:lastRenderedPageBreak/>
        <w:t>ストック管理・トークン回収・休憩ローテーション：</w:t>
      </w:r>
      <w:r>
        <w:t>1名</w:t>
      </w:r>
    </w:p>
    <w:p w14:paraId="72199AF1" w14:textId="77777777" w:rsidR="003320EA" w:rsidRDefault="003320EA" w:rsidP="003320EA"/>
    <w:p w14:paraId="5B59F6F3" w14:textId="77777777" w:rsidR="003320EA" w:rsidRDefault="003320EA" w:rsidP="003320EA">
      <w:r>
        <w:rPr>
          <w:rFonts w:hint="eastAsia"/>
        </w:rPr>
        <w:t>（ガチャのオリジナルトークンを作る場合、偽トークン排除のための加工が必要になる可能性がある。外側にブランドロゴのシール等を貼り、異質感を出すと良い。）</w:t>
      </w:r>
    </w:p>
    <w:p w14:paraId="2563BB98" w14:textId="77777777" w:rsidR="003320EA" w:rsidRDefault="003320EA" w:rsidP="003320EA"/>
    <w:p w14:paraId="7E207E99" w14:textId="77777777" w:rsidR="003320EA" w:rsidRDefault="003320EA" w:rsidP="003320EA">
      <w:r>
        <w:rPr>
          <w:rFonts w:hint="eastAsia"/>
        </w:rPr>
        <w:t>想定接触数</w:t>
      </w:r>
      <w:r>
        <w:t xml:space="preserve">  </w:t>
      </w:r>
    </w:p>
    <w:p w14:paraId="3FA59F41" w14:textId="454B99E2" w:rsidR="003320EA" w:rsidRDefault="003320EA" w:rsidP="003320EA">
      <w:r>
        <w:rPr>
          <w:rFonts w:hint="eastAsia"/>
        </w:rPr>
        <w:t>日中通行量</w:t>
      </w:r>
      <w:r>
        <w:t>7,000人の駅通路に設置した場合、一般的な街頭プロモーションの立ち止まり率（3</w:t>
      </w:r>
      <w:r>
        <w:rPr>
          <w:rFonts w:hint="eastAsia"/>
        </w:rPr>
        <w:t>〜</w:t>
      </w:r>
      <w:r w:rsidR="0037126E">
        <w:rPr>
          <w:rFonts w:hint="eastAsia"/>
        </w:rPr>
        <w:t>５</w:t>
      </w:r>
      <w:r>
        <w:t>%）を基準</w:t>
      </w:r>
      <w:r w:rsidR="0037126E">
        <w:rPr>
          <w:rFonts w:hint="eastAsia"/>
        </w:rPr>
        <w:t>とした場合</w:t>
      </w:r>
      <w:r>
        <w:t>、1日あたり200</w:t>
      </w:r>
      <w:r>
        <w:rPr>
          <w:rFonts w:hint="eastAsia"/>
        </w:rPr>
        <w:t>〜</w:t>
      </w:r>
      <w:r w:rsidR="0037126E">
        <w:rPr>
          <w:rFonts w:hint="eastAsia"/>
        </w:rPr>
        <w:t>350</w:t>
      </w:r>
      <w:r>
        <w:t xml:space="preserve">名規模の能動接触が発生する。  </w:t>
      </w:r>
    </w:p>
    <w:p w14:paraId="4FDB5B33" w14:textId="77777777" w:rsidR="003320EA" w:rsidRDefault="003320EA" w:rsidP="003320EA">
      <w:r>
        <w:rPr>
          <w:rFonts w:hint="eastAsia"/>
        </w:rPr>
        <w:t>これらの数値は、ネット広告では計測できない実体験ベースの広告効果である。</w:t>
      </w:r>
    </w:p>
    <w:p w14:paraId="2D46A485" w14:textId="77777777" w:rsidR="003320EA" w:rsidRDefault="003320EA" w:rsidP="003320EA"/>
    <w:p w14:paraId="0A2258DD" w14:textId="77777777" w:rsidR="003320EA" w:rsidRDefault="003320EA" w:rsidP="003320EA">
      <w:r>
        <w:rPr>
          <w:rFonts w:hint="eastAsia"/>
        </w:rPr>
        <w:t>結論</w:t>
      </w:r>
    </w:p>
    <w:p w14:paraId="62B7C1E4" w14:textId="77777777" w:rsidR="003320EA" w:rsidRDefault="003320EA" w:rsidP="003320EA">
      <w:r>
        <w:rPr>
          <w:rFonts w:hint="eastAsia"/>
        </w:rPr>
        <w:t>本提案は、広告費を「表示回数の購入」に使うのではなく、体験に投資する戦略である。デジタル空間の是正（プラットフォーム防衛）と物理的な新規獲得（脱却・構築）を組み合わせることで、ノイズ（ボット）に侵食されない、強固で透明なハイブリッド型経済圏を構築できる。大手プラットフォームのアルゴリズムに依存する一選択とは異なる多角的提案である。</w:t>
      </w:r>
    </w:p>
    <w:p w14:paraId="3E963D17" w14:textId="77777777" w:rsidR="003320EA" w:rsidRDefault="003320EA" w:rsidP="003320EA"/>
    <w:p w14:paraId="24B27F76" w14:textId="77777777" w:rsidR="003320EA" w:rsidRDefault="003320EA" w:rsidP="003320EA">
      <w:r>
        <w:rPr>
          <w:rFonts w:hint="eastAsia"/>
        </w:rPr>
        <w:t>是正と脱却は同じ目的のためにある</w:t>
      </w:r>
      <w:r>
        <w:t xml:space="preserve">  </w:t>
      </w:r>
    </w:p>
    <w:p w14:paraId="2E33E59B" w14:textId="4557D27F" w:rsidR="001B2004" w:rsidRDefault="003320EA" w:rsidP="003320EA">
      <w:r>
        <w:rPr>
          <w:rFonts w:hint="eastAsia"/>
        </w:rPr>
        <w:t>これらは矛盾</w:t>
      </w:r>
      <w:r w:rsidR="0037126E">
        <w:rPr>
          <w:rFonts w:hint="eastAsia"/>
        </w:rPr>
        <w:t>として提案するわけでは無く、</w:t>
      </w:r>
      <w:r>
        <w:rPr>
          <w:rFonts w:hint="eastAsia"/>
        </w:rPr>
        <w:t>プラットフォームの健全化を目指す是正案と、そこから自前の集客を構築する脱却案は連動しており、熱量のあるユーザー（プレミアム層）を直接流し込むことが可能である。この配置により、包括的な戦略として有用である。</w:t>
      </w:r>
    </w:p>
    <w:p w14:paraId="6C616B9F" w14:textId="77777777" w:rsidR="00A135E7" w:rsidRDefault="00A135E7" w:rsidP="003320EA"/>
    <w:p w14:paraId="3C8EA86D" w14:textId="2CC8E112" w:rsidR="007E2F01" w:rsidRDefault="007E2F01" w:rsidP="003320EA">
      <w:r>
        <w:rPr>
          <w:rFonts w:hint="eastAsia"/>
        </w:rPr>
        <w:t>追記</w:t>
      </w:r>
    </w:p>
    <w:p w14:paraId="1CB5C360" w14:textId="77777777" w:rsidR="00F07B89" w:rsidRDefault="008008F0" w:rsidP="003320EA">
      <w:r w:rsidRPr="008008F0">
        <w:rPr>
          <w:rFonts w:hint="eastAsia"/>
        </w:rPr>
        <w:t>このスキームは、</w:t>
      </w:r>
      <w:r w:rsidRPr="008008F0">
        <w:t>アカウント</w:t>
      </w:r>
      <w:r>
        <w:rPr>
          <w:rFonts w:hint="eastAsia"/>
        </w:rPr>
        <w:t>での重複排除</w:t>
      </w:r>
      <w:r w:rsidRPr="008008F0">
        <w:t>→トークン</w:t>
      </w:r>
      <w:r>
        <w:rPr>
          <w:rFonts w:hint="eastAsia"/>
        </w:rPr>
        <w:t>を物理的に配布</w:t>
      </w:r>
      <w:r w:rsidRPr="008008F0">
        <w:t>→ガチャ</w:t>
      </w:r>
      <w:r>
        <w:rPr>
          <w:rFonts w:hint="eastAsia"/>
        </w:rPr>
        <w:t>を間に挟む事による</w:t>
      </w:r>
      <w:r w:rsidRPr="008008F0">
        <w:t>個人特定</w:t>
      </w:r>
      <w:r>
        <w:rPr>
          <w:rFonts w:hint="eastAsia"/>
        </w:rPr>
        <w:t>を排除→</w:t>
      </w:r>
      <w:r w:rsidRPr="008008F0">
        <w:t>手作業集計</w:t>
      </w:r>
      <w:r>
        <w:rPr>
          <w:rFonts w:hint="eastAsia"/>
        </w:rPr>
        <w:t>による</w:t>
      </w:r>
      <w:r w:rsidRPr="008008F0">
        <w:t>ＥＣ＋メーカーの共同アンケート</w:t>
      </w:r>
      <w:r>
        <w:rPr>
          <w:rFonts w:hint="eastAsia"/>
        </w:rPr>
        <w:t>による</w:t>
      </w:r>
      <w:r w:rsidRPr="008008F0">
        <w:t>地域</w:t>
      </w:r>
      <w:r>
        <w:rPr>
          <w:rFonts w:hint="eastAsia"/>
        </w:rPr>
        <w:t>分析になる為、</w:t>
      </w:r>
      <w:r w:rsidRPr="008008F0">
        <w:rPr>
          <w:rFonts w:hint="eastAsia"/>
        </w:rPr>
        <w:t>技術的な自動化に依存しない運用を前提としている</w:t>
      </w:r>
      <w:r>
        <w:rPr>
          <w:rFonts w:hint="eastAsia"/>
        </w:rPr>
        <w:t>。</w:t>
      </w:r>
      <w:r w:rsidR="007E2F01" w:rsidRPr="007E2F01">
        <w:t>これらは数十年以上前からある手法</w:t>
      </w:r>
      <w:r w:rsidR="007E2F01">
        <w:rPr>
          <w:rFonts w:hint="eastAsia"/>
        </w:rPr>
        <w:t>の組みあわせで</w:t>
      </w:r>
      <w:r w:rsidR="00CE241A">
        <w:rPr>
          <w:rFonts w:hint="eastAsia"/>
        </w:rPr>
        <w:t>あるが</w:t>
      </w:r>
      <w:r w:rsidR="007E2F01" w:rsidRPr="007E2F01">
        <w:t>、もしかしたら既存</w:t>
      </w:r>
      <w:r w:rsidR="007E2F01" w:rsidRPr="007E2F01">
        <w:rPr>
          <w:rFonts w:hint="eastAsia"/>
        </w:rPr>
        <w:t>の特許権</w:t>
      </w:r>
      <w:r w:rsidR="007E2F01">
        <w:rPr>
          <w:rFonts w:hint="eastAsia"/>
        </w:rPr>
        <w:t>と</w:t>
      </w:r>
      <w:r w:rsidR="00A135E7" w:rsidRPr="00A135E7">
        <w:rPr>
          <w:rFonts w:hint="eastAsia"/>
        </w:rPr>
        <w:t>重複する可能性があるため、実装前に</w:t>
      </w:r>
      <w:r>
        <w:rPr>
          <w:rFonts w:hint="eastAsia"/>
        </w:rPr>
        <w:t>は</w:t>
      </w:r>
      <w:r w:rsidR="00A135E7" w:rsidRPr="00A135E7">
        <w:rPr>
          <w:rFonts w:hint="eastAsia"/>
        </w:rPr>
        <w:t>各企業の法務部にて確認</w:t>
      </w:r>
      <w:r>
        <w:rPr>
          <w:rFonts w:hint="eastAsia"/>
        </w:rPr>
        <w:t>して頂きたい。</w:t>
      </w:r>
    </w:p>
    <w:p w14:paraId="44446ED0" w14:textId="4F344925" w:rsidR="00A135E7" w:rsidRDefault="00F07B89" w:rsidP="003320EA">
      <w:r>
        <w:rPr>
          <w:rFonts w:hint="eastAsia"/>
        </w:rPr>
        <w:t>今回ガチャ筐体を念頭に置いたが、ストックホルダー・ランダムボックスなどの使用も考えられる。</w:t>
      </w:r>
    </w:p>
    <w:sectPr w:rsidR="00A135E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EE24" w14:textId="77777777" w:rsidR="00717666" w:rsidRDefault="00717666" w:rsidP="003320EA">
      <w:r>
        <w:separator/>
      </w:r>
    </w:p>
  </w:endnote>
  <w:endnote w:type="continuationSeparator" w:id="0">
    <w:p w14:paraId="52749FAE" w14:textId="77777777" w:rsidR="00717666" w:rsidRDefault="00717666" w:rsidP="00332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33C1" w14:textId="77777777" w:rsidR="00717666" w:rsidRDefault="00717666" w:rsidP="003320EA">
      <w:r>
        <w:separator/>
      </w:r>
    </w:p>
  </w:footnote>
  <w:footnote w:type="continuationSeparator" w:id="0">
    <w:p w14:paraId="6B9744AA" w14:textId="77777777" w:rsidR="00717666" w:rsidRDefault="00717666" w:rsidP="003320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54"/>
    <w:rsid w:val="00085AB4"/>
    <w:rsid w:val="000948F7"/>
    <w:rsid w:val="000D4646"/>
    <w:rsid w:val="00166E74"/>
    <w:rsid w:val="001B2004"/>
    <w:rsid w:val="003121CE"/>
    <w:rsid w:val="003320EA"/>
    <w:rsid w:val="0037126E"/>
    <w:rsid w:val="00510957"/>
    <w:rsid w:val="00667A15"/>
    <w:rsid w:val="006F4675"/>
    <w:rsid w:val="00717666"/>
    <w:rsid w:val="007E2F01"/>
    <w:rsid w:val="008001C0"/>
    <w:rsid w:val="008008F0"/>
    <w:rsid w:val="00895462"/>
    <w:rsid w:val="008A372E"/>
    <w:rsid w:val="009D3F09"/>
    <w:rsid w:val="009F5633"/>
    <w:rsid w:val="00A135E7"/>
    <w:rsid w:val="00CA6EAD"/>
    <w:rsid w:val="00CE241A"/>
    <w:rsid w:val="00D6317A"/>
    <w:rsid w:val="00DF15F8"/>
    <w:rsid w:val="00EA0853"/>
    <w:rsid w:val="00F07B89"/>
    <w:rsid w:val="00F726C1"/>
    <w:rsid w:val="00FB40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4E0F1C"/>
  <w15:chartTrackingRefBased/>
  <w15:docId w15:val="{D087AE7B-5CC2-4AE3-A0DC-E7A2DE1C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40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B40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B405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B405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B40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B40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B40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B40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B40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B405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B405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B405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B405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B405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B405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B405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B405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B405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B40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B40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0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B40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4054"/>
    <w:pPr>
      <w:spacing w:before="160" w:after="160"/>
      <w:jc w:val="center"/>
    </w:pPr>
    <w:rPr>
      <w:i/>
      <w:iCs/>
      <w:color w:val="404040" w:themeColor="text1" w:themeTint="BF"/>
    </w:rPr>
  </w:style>
  <w:style w:type="character" w:customStyle="1" w:styleId="a8">
    <w:name w:val="引用文 (文字)"/>
    <w:basedOn w:val="a0"/>
    <w:link w:val="a7"/>
    <w:uiPriority w:val="29"/>
    <w:rsid w:val="00FB4054"/>
    <w:rPr>
      <w:i/>
      <w:iCs/>
      <w:color w:val="404040" w:themeColor="text1" w:themeTint="BF"/>
    </w:rPr>
  </w:style>
  <w:style w:type="paragraph" w:styleId="a9">
    <w:name w:val="List Paragraph"/>
    <w:basedOn w:val="a"/>
    <w:uiPriority w:val="34"/>
    <w:qFormat/>
    <w:rsid w:val="00FB4054"/>
    <w:pPr>
      <w:ind w:left="720"/>
      <w:contextualSpacing/>
    </w:pPr>
  </w:style>
  <w:style w:type="character" w:styleId="21">
    <w:name w:val="Intense Emphasis"/>
    <w:basedOn w:val="a0"/>
    <w:uiPriority w:val="21"/>
    <w:qFormat/>
    <w:rsid w:val="00FB4054"/>
    <w:rPr>
      <w:i/>
      <w:iCs/>
      <w:color w:val="0F4761" w:themeColor="accent1" w:themeShade="BF"/>
    </w:rPr>
  </w:style>
  <w:style w:type="paragraph" w:styleId="22">
    <w:name w:val="Intense Quote"/>
    <w:basedOn w:val="a"/>
    <w:next w:val="a"/>
    <w:link w:val="23"/>
    <w:uiPriority w:val="30"/>
    <w:qFormat/>
    <w:rsid w:val="00FB4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B4054"/>
    <w:rPr>
      <w:i/>
      <w:iCs/>
      <w:color w:val="0F4761" w:themeColor="accent1" w:themeShade="BF"/>
    </w:rPr>
  </w:style>
  <w:style w:type="character" w:styleId="24">
    <w:name w:val="Intense Reference"/>
    <w:basedOn w:val="a0"/>
    <w:uiPriority w:val="32"/>
    <w:qFormat/>
    <w:rsid w:val="00FB4054"/>
    <w:rPr>
      <w:b/>
      <w:bCs/>
      <w:smallCaps/>
      <w:color w:val="0F4761" w:themeColor="accent1" w:themeShade="BF"/>
      <w:spacing w:val="5"/>
    </w:rPr>
  </w:style>
  <w:style w:type="paragraph" w:styleId="aa">
    <w:name w:val="header"/>
    <w:basedOn w:val="a"/>
    <w:link w:val="ab"/>
    <w:uiPriority w:val="99"/>
    <w:unhideWhenUsed/>
    <w:rsid w:val="003320EA"/>
    <w:pPr>
      <w:tabs>
        <w:tab w:val="center" w:pos="4252"/>
        <w:tab w:val="right" w:pos="8504"/>
      </w:tabs>
      <w:snapToGrid w:val="0"/>
    </w:pPr>
  </w:style>
  <w:style w:type="character" w:customStyle="1" w:styleId="ab">
    <w:name w:val="ヘッダー (文字)"/>
    <w:basedOn w:val="a0"/>
    <w:link w:val="aa"/>
    <w:uiPriority w:val="99"/>
    <w:rsid w:val="003320EA"/>
  </w:style>
  <w:style w:type="paragraph" w:styleId="ac">
    <w:name w:val="footer"/>
    <w:basedOn w:val="a"/>
    <w:link w:val="ad"/>
    <w:uiPriority w:val="99"/>
    <w:unhideWhenUsed/>
    <w:rsid w:val="003320EA"/>
    <w:pPr>
      <w:tabs>
        <w:tab w:val="center" w:pos="4252"/>
        <w:tab w:val="right" w:pos="8504"/>
      </w:tabs>
      <w:snapToGrid w:val="0"/>
    </w:pPr>
  </w:style>
  <w:style w:type="character" w:customStyle="1" w:styleId="ad">
    <w:name w:val="フッター (文字)"/>
    <w:basedOn w:val="a0"/>
    <w:link w:val="ac"/>
    <w:uiPriority w:val="99"/>
    <w:rsid w:val="00332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14</cp:revision>
  <dcterms:created xsi:type="dcterms:W3CDTF">2026-05-29T14:35:00Z</dcterms:created>
  <dcterms:modified xsi:type="dcterms:W3CDTF">2026-07-07T11:07:00Z</dcterms:modified>
</cp:coreProperties>
</file>