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596FF" w14:textId="77777777" w:rsidR="00991A37" w:rsidRPr="00991A37" w:rsidRDefault="00991A37" w:rsidP="00991A37">
      <w:pPr>
        <w:widowControl/>
        <w:spacing w:after="100" w:afterAutospacing="1"/>
        <w:jc w:val="left"/>
        <w:outlineLvl w:val="0"/>
        <w:rPr>
          <w:rFonts w:ascii="Arial" w:eastAsia="ＭＳ Ｐゴシック" w:hAnsi="Arial" w:cs="Arial"/>
          <w:b/>
          <w:bCs/>
          <w:kern w:val="36"/>
          <w:sz w:val="48"/>
          <w:szCs w:val="48"/>
        </w:rPr>
      </w:pPr>
      <w:r w:rsidRPr="00991A37">
        <w:rPr>
          <w:rFonts w:ascii="Arial" w:eastAsia="ＭＳ Ｐゴシック" w:hAnsi="Arial" w:cs="Arial"/>
          <w:b/>
          <w:bCs/>
          <w:kern w:val="36"/>
          <w:sz w:val="48"/>
          <w:szCs w:val="48"/>
        </w:rPr>
        <w:t>Platform Architecture Debate: Edge Cases, Refinements, and Counter-Arguments</w:t>
      </w:r>
    </w:p>
    <w:p w14:paraId="51DE82B6" w14:textId="77777777" w:rsidR="00991A37" w:rsidRPr="00991A37" w:rsidRDefault="00991A37" w:rsidP="00991A37">
      <w:pPr>
        <w:widowControl/>
        <w:spacing w:after="100" w:afterAutospacing="1"/>
        <w:jc w:val="left"/>
        <w:outlineLvl w:val="1"/>
        <w:rPr>
          <w:rFonts w:ascii="Arial" w:eastAsia="ＭＳ Ｐゴシック" w:hAnsi="Arial" w:cs="Arial"/>
          <w:b/>
          <w:bCs/>
          <w:kern w:val="0"/>
          <w:sz w:val="36"/>
          <w:szCs w:val="36"/>
        </w:rPr>
      </w:pPr>
      <w:r w:rsidRPr="00991A37">
        <w:rPr>
          <w:rFonts w:ascii="Arial" w:eastAsia="ＭＳ Ｐゴシック" w:hAnsi="Arial" w:cs="Arial"/>
          <w:b/>
          <w:bCs/>
          <w:kern w:val="0"/>
          <w:sz w:val="36"/>
          <w:szCs w:val="36"/>
        </w:rPr>
        <w:t>1. Bot Sophistication and Financial Deterrence</w:t>
      </w:r>
    </w:p>
    <w:p w14:paraId="6049644B" w14:textId="77777777" w:rsidR="00991A37" w:rsidRPr="00991A37" w:rsidRDefault="00991A37" w:rsidP="00991A37">
      <w:pPr>
        <w:widowControl/>
        <w:numPr>
          <w:ilvl w:val="0"/>
          <w:numId w:val="1"/>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There is no fundamental answer to "aged bots." Mandatory delays and physical hurdles are not valid walls against large organizations. State-sponsored groups have the budget to age accounts over time. A time barrier merely causes a delay; it does not eradicate fraud.</w:t>
      </w:r>
    </w:p>
    <w:p w14:paraId="7A998BD3" w14:textId="77777777" w:rsidR="00991A37" w:rsidRPr="00991A37" w:rsidRDefault="00991A37" w:rsidP="00991A37">
      <w:pPr>
        <w:widowControl/>
        <w:numPr>
          <w:ilvl w:val="1"/>
          <w:numId w:val="1"/>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The core issue is how fraud networks execute thousands of concurrent automated actions. The system suppresses this specific capability, capping maximum engagement velocity to 90 actions per account. </w:t>
      </w:r>
    </w:p>
    <w:p w14:paraId="6F962425" w14:textId="77777777" w:rsidR="00991A37" w:rsidRPr="00991A37" w:rsidRDefault="00991A37" w:rsidP="00991A37">
      <w:pPr>
        <w:widowControl/>
        <w:numPr>
          <w:ilvl w:val="0"/>
          <w:numId w:val="1"/>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The management entity for the progressive tax surplus remains undefined. Returning surplus funds to general users is a beautiful concept, but who manages the distribution? Leaving it to the platform operator invites internal embezzlement. A third-party organization would create a new centralized power center.</w:t>
      </w:r>
    </w:p>
    <w:p w14:paraId="6DF5A171" w14:textId="77777777" w:rsidR="00991A37" w:rsidRPr="00991A37" w:rsidRDefault="00991A37" w:rsidP="00991A37">
      <w:pPr>
        <w:widowControl/>
        <w:numPr>
          <w:ilvl w:val="1"/>
          <w:numId w:val="1"/>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While the progressive tax introduces management challenges, combining it with purchase caps creates a powerful deterrent. The current industry standard—where platforms deduct identical percentage fees from both tiny and massive transactions—is fundamentally unhealthy. </w:t>
      </w:r>
    </w:p>
    <w:p w14:paraId="033F4B97" w14:textId="77777777" w:rsidR="00991A37" w:rsidRPr="00991A37" w:rsidRDefault="00991A37" w:rsidP="00991A37">
      <w:pPr>
        <w:widowControl/>
        <w:numPr>
          <w:ilvl w:val="0"/>
          <w:numId w:val="1"/>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Purchasing Power Parity (PPP) adjustments for paid votes directly contradict anti-</w:t>
      </w:r>
      <w:proofErr w:type="spellStart"/>
      <w:r w:rsidRPr="00991A37">
        <w:rPr>
          <w:rFonts w:ascii="Arial" w:eastAsia="ＭＳ Ｐゴシック" w:hAnsi="Arial" w:cs="Arial"/>
          <w:b/>
          <w:bCs/>
          <w:kern w:val="0"/>
          <w:sz w:val="24"/>
          <w:szCs w:val="24"/>
        </w:rPr>
        <w:t>bot</w:t>
      </w:r>
      <w:proofErr w:type="spellEnd"/>
      <w:r w:rsidRPr="00991A37">
        <w:rPr>
          <w:rFonts w:ascii="Arial" w:eastAsia="ＭＳ Ｐゴシック" w:hAnsi="Arial" w:cs="Arial"/>
          <w:b/>
          <w:bCs/>
          <w:kern w:val="0"/>
          <w:sz w:val="24"/>
          <w:szCs w:val="24"/>
        </w:rPr>
        <w:t xml:space="preserve"> measures. Lowering vote prices in lower-income regions simultaneously lowers bot operational costs. Factoring regional equity and anti-fraud measures into the same formula causes them to pull in opposite directions.</w:t>
      </w:r>
    </w:p>
    <w:p w14:paraId="2E4383BF" w14:textId="77777777" w:rsidR="00991A37" w:rsidRPr="00991A37" w:rsidRDefault="00991A37" w:rsidP="00991A37">
      <w:pPr>
        <w:widowControl/>
        <w:numPr>
          <w:ilvl w:val="1"/>
          <w:numId w:val="1"/>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Existing platforms offer no such containment mechanisms. Even if an entity attempts to buy influence, the system enforces a strict one-vote-per-account limit. This architecture ensures </w:t>
      </w:r>
      <w:r w:rsidRPr="00991A37">
        <w:rPr>
          <w:rFonts w:ascii="Arial" w:eastAsia="ＭＳ Ｐゴシック" w:hAnsi="Arial" w:cs="Arial"/>
          <w:kern w:val="0"/>
          <w:sz w:val="24"/>
          <w:szCs w:val="24"/>
        </w:rPr>
        <w:lastRenderedPageBreak/>
        <w:t xml:space="preserve">individual human intent is not overwritten by national economic disparities. The system respects and protects users who choose to buy votes to support creators, while making it significantly easier to detect and suppress mass influxes of fraudulent cross-border votes. </w:t>
      </w:r>
    </w:p>
    <w:p w14:paraId="6F221073" w14:textId="77777777" w:rsidR="00991A37" w:rsidRPr="00991A37" w:rsidRDefault="00991A37" w:rsidP="00991A37">
      <w:pPr>
        <w:widowControl/>
        <w:numPr>
          <w:ilvl w:val="0"/>
          <w:numId w:val="1"/>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Regarding the progressive tax and regional pricing contradiction: Malicious actors will inevitably purchase assets in cheaper regions for personal use. While the one-vote-per-account irreversible constraint increases costs, an organization can simply hire local workers to operate authentic local accounts. The low regional price directly reduces the cost of an attack. This vulnerability is not completely resolved.</w:t>
      </w:r>
    </w:p>
    <w:p w14:paraId="08DE095C" w14:textId="77777777" w:rsidR="00991A37" w:rsidRPr="00991A37" w:rsidRDefault="00991A37" w:rsidP="00991A37">
      <w:pPr>
        <w:widowControl/>
        <w:numPr>
          <w:ilvl w:val="1"/>
          <w:numId w:val="1"/>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Because identical point tokens can be categorized internally, the system deploys targeted detection functions across high-risk nodes. Furthermore, since local labor and acquisition costs scale up significantly at scale, the attacker's volume is restricted, allowing our defense mechanisms to narrow their focus effectively. </w:t>
      </w:r>
    </w:p>
    <w:p w14:paraId="4919D262" w14:textId="77777777" w:rsidR="00991A37" w:rsidRPr="00991A37" w:rsidRDefault="00991A37" w:rsidP="00991A37">
      <w:pPr>
        <w:widowControl/>
        <w:spacing w:after="100" w:afterAutospacing="1"/>
        <w:jc w:val="left"/>
        <w:outlineLvl w:val="1"/>
        <w:rPr>
          <w:rFonts w:ascii="Arial" w:eastAsia="ＭＳ Ｐゴシック" w:hAnsi="Arial" w:cs="Arial"/>
          <w:b/>
          <w:bCs/>
          <w:kern w:val="0"/>
          <w:sz w:val="36"/>
          <w:szCs w:val="36"/>
        </w:rPr>
      </w:pPr>
      <w:r w:rsidRPr="00991A37">
        <w:rPr>
          <w:rFonts w:ascii="Arial" w:eastAsia="ＭＳ Ｐゴシック" w:hAnsi="Arial" w:cs="Arial"/>
          <w:b/>
          <w:bCs/>
          <w:kern w:val="0"/>
          <w:sz w:val="36"/>
          <w:szCs w:val="36"/>
        </w:rPr>
        <w:t>2. Structural Sovereignty and Creator Authority</w:t>
      </w:r>
    </w:p>
    <w:p w14:paraId="7EA8C9C5" w14:textId="77777777" w:rsidR="00991A37" w:rsidRPr="00991A37" w:rsidRDefault="00991A37" w:rsidP="00991A37">
      <w:pPr>
        <w:widowControl/>
        <w:numPr>
          <w:ilvl w:val="0"/>
          <w:numId w:val="2"/>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The system grants excessive authority to content creators. Giving creators unilateral access to Sovereign Protection Checks provides them an easy excuse to dismiss valid criticism as "foreign bot noise." This introduces dangerous risks to open public discourse.</w:t>
      </w:r>
    </w:p>
    <w:p w14:paraId="2C519868" w14:textId="77777777" w:rsidR="00991A37" w:rsidRPr="00991A37" w:rsidRDefault="00991A37" w:rsidP="00991A37">
      <w:pPr>
        <w:widowControl/>
        <w:numPr>
          <w:ilvl w:val="1"/>
          <w:numId w:val="2"/>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Digital platforms frequently champion individual creator policies and regional cultural preservation; penalizing creators for exercising this control contradicts global efforts to protect these spaces. A creator's autonomy to deploy filters must not be restricted. Consider physical venues: Is it unconstitutional for a live venue to enforce age restrictions, gender-conscious seating, or private event exclusions? This design simultaneously secures creator protection and viewer consideration. </w:t>
      </w:r>
    </w:p>
    <w:p w14:paraId="5150A1C6" w14:textId="77777777" w:rsidR="00991A37" w:rsidRPr="00991A37" w:rsidRDefault="00991A37" w:rsidP="00991A37">
      <w:pPr>
        <w:widowControl/>
        <w:numPr>
          <w:ilvl w:val="0"/>
          <w:numId w:val="2"/>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 xml:space="preserve">Q: Doubts remain regarding the concentration of authority and freedom to filter feedback. While metaphors like age restrictions at music venues or member-only inns are legally sound, the primary </w:t>
      </w:r>
      <w:r w:rsidRPr="00991A37">
        <w:rPr>
          <w:rFonts w:ascii="Arial" w:eastAsia="ＭＳ Ｐゴシック" w:hAnsi="Arial" w:cs="Arial"/>
          <w:b/>
          <w:bCs/>
          <w:kern w:val="0"/>
          <w:sz w:val="24"/>
          <w:szCs w:val="24"/>
        </w:rPr>
        <w:lastRenderedPageBreak/>
        <w:t>concern is that creators will use these tools as a pretext to silence inconvenient criticism. Even an age-restricted venue owner cannot delete a paying customer's review by claiming it is a "minor's opinion." The structural risk of silencing criticism remains. I concede only thirty percent of this point.</w:t>
      </w:r>
    </w:p>
    <w:p w14:paraId="1D5B1A86" w14:textId="77777777" w:rsidR="00991A37" w:rsidRPr="00991A37" w:rsidRDefault="00991A37" w:rsidP="00991A37">
      <w:pPr>
        <w:widowControl/>
        <w:numPr>
          <w:ilvl w:val="1"/>
          <w:numId w:val="2"/>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Consider a courtroom: Do spectators have a legal right to voice opinions on judicial verdicts? When a creator uploads content based on their personal policy, allowing users to watch without search or distribution blocks is the baseline. Viewers should process their impressions internally. The goal is to protect the purity of public consensus metrics, not to obstruct the flow of information itself. If a viewer feels a compelling urge to voice an opposing perspective, they possess the right to publish their own content. Proper exercise of this authority does not constitute an infringement of rights. </w:t>
      </w:r>
    </w:p>
    <w:p w14:paraId="4B15483E" w14:textId="77777777" w:rsidR="00991A37" w:rsidRPr="00991A37" w:rsidRDefault="00991A37" w:rsidP="00991A37">
      <w:pPr>
        <w:widowControl/>
        <w:spacing w:after="100" w:afterAutospacing="1"/>
        <w:jc w:val="left"/>
        <w:outlineLvl w:val="1"/>
        <w:rPr>
          <w:rFonts w:ascii="Arial" w:eastAsia="ＭＳ Ｐゴシック" w:hAnsi="Arial" w:cs="Arial"/>
          <w:b/>
          <w:bCs/>
          <w:kern w:val="0"/>
          <w:sz w:val="36"/>
          <w:szCs w:val="36"/>
        </w:rPr>
      </w:pPr>
      <w:r w:rsidRPr="00991A37">
        <w:rPr>
          <w:rFonts w:ascii="Arial" w:eastAsia="ＭＳ Ｐゴシック" w:hAnsi="Arial" w:cs="Arial"/>
          <w:b/>
          <w:bCs/>
          <w:kern w:val="0"/>
          <w:sz w:val="36"/>
          <w:szCs w:val="36"/>
        </w:rPr>
        <w:t>3. Authentication, Verification, and Verification Hurdles</w:t>
      </w:r>
    </w:p>
    <w:p w14:paraId="0A8149E5" w14:textId="77777777" w:rsidR="00991A37" w:rsidRPr="00991A37" w:rsidRDefault="00991A37" w:rsidP="00991A37">
      <w:pPr>
        <w:widowControl/>
        <w:numPr>
          <w:ilvl w:val="0"/>
          <w:numId w:val="3"/>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The practical difficulties of SIM authentication are severe. Using SIM data to verify residency status effectively excludes foreign residents, international students, and expatriates without just cause. This introduces high legal and ethical implementation hurdles.</w:t>
      </w:r>
    </w:p>
    <w:p w14:paraId="1CFC81BA" w14:textId="77777777" w:rsidR="00991A37" w:rsidRPr="00991A37" w:rsidRDefault="00991A37" w:rsidP="00991A37">
      <w:pPr>
        <w:widowControl/>
        <w:numPr>
          <w:ilvl w:val="1"/>
          <w:numId w:val="3"/>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International travelers do not receive voting rights in foreign elections even after residing there for several years. Following this standard, endorsement votes are triggered only when multiple verification parameters overlap. Furthermore, charging varying fee structures for identical digital services based on location is common practice and does not violate constitutional principles. </w:t>
      </w:r>
    </w:p>
    <w:p w14:paraId="1E098481" w14:textId="77777777" w:rsidR="00991A37" w:rsidRPr="00991A37" w:rsidRDefault="00991A37" w:rsidP="00991A37">
      <w:pPr>
        <w:widowControl/>
        <w:numPr>
          <w:ilvl w:val="0"/>
          <w:numId w:val="3"/>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 xml:space="preserve">Q: The election rights metaphor is a highly effective counter-argument. Denying voting rights to short-term residents aligns with global legal standards, making its application to digital spaces logical. The endorsement vote architecture—where a voice is </w:t>
      </w:r>
      <w:r w:rsidRPr="00991A37">
        <w:rPr>
          <w:rFonts w:ascii="Arial" w:eastAsia="ＭＳ Ｐゴシック" w:hAnsi="Arial" w:cs="Arial"/>
          <w:b/>
          <w:bCs/>
          <w:kern w:val="0"/>
          <w:sz w:val="24"/>
          <w:szCs w:val="24"/>
        </w:rPr>
        <w:lastRenderedPageBreak/>
        <w:t>delivered but carries no decisive power—perfectly mirrors this real-world model.</w:t>
      </w:r>
    </w:p>
    <w:p w14:paraId="6E2D0AB9" w14:textId="77777777" w:rsidR="00991A37" w:rsidRPr="00991A37" w:rsidRDefault="00991A37" w:rsidP="00991A37">
      <w:pPr>
        <w:widowControl/>
        <w:numPr>
          <w:ilvl w:val="1"/>
          <w:numId w:val="3"/>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That is correct; the alignment ensures structural equity. </w:t>
      </w:r>
    </w:p>
    <w:p w14:paraId="51014E72" w14:textId="77777777" w:rsidR="00991A37" w:rsidRPr="00991A37" w:rsidRDefault="00991A37" w:rsidP="00991A37">
      <w:pPr>
        <w:widowControl/>
        <w:spacing w:after="100" w:afterAutospacing="1"/>
        <w:jc w:val="left"/>
        <w:outlineLvl w:val="1"/>
        <w:rPr>
          <w:rFonts w:ascii="Arial" w:eastAsia="ＭＳ Ｐゴシック" w:hAnsi="Arial" w:cs="Arial"/>
          <w:b/>
          <w:bCs/>
          <w:kern w:val="0"/>
          <w:sz w:val="36"/>
          <w:szCs w:val="36"/>
        </w:rPr>
      </w:pPr>
      <w:r w:rsidRPr="00991A37">
        <w:rPr>
          <w:rFonts w:ascii="Arial" w:eastAsia="ＭＳ Ｐゴシック" w:hAnsi="Arial" w:cs="Arial"/>
          <w:b/>
          <w:bCs/>
          <w:kern w:val="0"/>
          <w:sz w:val="36"/>
          <w:szCs w:val="36"/>
        </w:rPr>
        <w:t>4. Platform Transition, Incentives, and User Retention</w:t>
      </w:r>
    </w:p>
    <w:p w14:paraId="3A2B5357" w14:textId="77777777" w:rsidR="00991A37" w:rsidRPr="00991A37" w:rsidRDefault="00991A37" w:rsidP="00991A37">
      <w:pPr>
        <w:widowControl/>
        <w:numPr>
          <w:ilvl w:val="0"/>
          <w:numId w:val="4"/>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The platform will face an "evaluation vacuum" during its transition phase. Immediately following launch, no user will hold high-weight tokens due to the required aging period. Creators uploading new videos during this window will receive fewer evaluations than under the legacy system. Even if compensated by the initial 30-point distribution, the blueprint must account for creators disadvantaged by the rollout timing.</w:t>
      </w:r>
    </w:p>
    <w:p w14:paraId="2B2907F9" w14:textId="77777777" w:rsidR="00991A37" w:rsidRPr="00991A37" w:rsidRDefault="00991A37" w:rsidP="00991A37">
      <w:pPr>
        <w:widowControl/>
        <w:numPr>
          <w:ilvl w:val="1"/>
          <w:numId w:val="4"/>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Prior to deployment, accounts with over one year of active history will receive a tiered distribution of baseline points (e.g., </w:t>
      </w:r>
      <w:proofErr w:type="gramStart"/>
      <w:r w:rsidRPr="00991A37">
        <w:rPr>
          <w:rFonts w:ascii="Arial" w:eastAsia="ＭＳ Ｐゴシック" w:hAnsi="Arial" w:cs="Arial"/>
          <w:kern w:val="0"/>
          <w:sz w:val="24"/>
          <w:szCs w:val="24"/>
        </w:rPr>
        <w:t>Large, Medium, and Small</w:t>
      </w:r>
      <w:proofErr w:type="gramEnd"/>
      <w:r w:rsidRPr="00991A37">
        <w:rPr>
          <w:rFonts w:ascii="Arial" w:eastAsia="ＭＳ Ｐゴシック" w:hAnsi="Arial" w:cs="Arial"/>
          <w:kern w:val="0"/>
          <w:sz w:val="24"/>
          <w:szCs w:val="24"/>
        </w:rPr>
        <w:t xml:space="preserve"> point allocations). While some users will spend these impulsively, the vast majority will learn the system mechanics after a few interactions, incentivizing regular log-ins to cast remaining votes. While the initial phase will experience volatility, historical precedents show human populations adapt quickly to new currency structures. The actual point deficit is more likely to occur slightly after the transition phase, which can be mitigated through comprehensive pre-launch announcements. </w:t>
      </w:r>
    </w:p>
    <w:p w14:paraId="6023AD5A" w14:textId="77777777" w:rsidR="00991A37" w:rsidRPr="00991A37" w:rsidRDefault="00991A37" w:rsidP="00991A37">
      <w:pPr>
        <w:widowControl/>
        <w:numPr>
          <w:ilvl w:val="0"/>
          <w:numId w:val="4"/>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Strong negative votes introduce severe psychological burdens for creators. Receiving a heavy negative vote (-7pt) is designed to signal earnest, serious criticism. In reality, the heavier the vote, the greater the psychological damage. Increasing metric purity leaves creators with nowhere to hide from severe criticism.</w:t>
      </w:r>
    </w:p>
    <w:p w14:paraId="53BE43FD" w14:textId="77777777" w:rsidR="00991A37" w:rsidRPr="00991A37" w:rsidRDefault="00991A37" w:rsidP="00991A37">
      <w:pPr>
        <w:widowControl/>
        <w:numPr>
          <w:ilvl w:val="1"/>
          <w:numId w:val="4"/>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Publishing content to a global audience inevitably invites criticism. Creators must adapt by reviewing content quality, restricting uploads to closed environments, or using platform features to hide these metrics. When operating alongside 10-second evaluation delays and viewership restrictions, this model </w:t>
      </w:r>
      <w:r w:rsidRPr="00991A37">
        <w:rPr>
          <w:rFonts w:ascii="Arial" w:eastAsia="ＭＳ Ｐゴシック" w:hAnsi="Arial" w:cs="Arial"/>
          <w:kern w:val="0"/>
          <w:sz w:val="24"/>
          <w:szCs w:val="24"/>
        </w:rPr>
        <w:lastRenderedPageBreak/>
        <w:t xml:space="preserve">successfully delivers constructive feedback while protecting the creator's well-being. </w:t>
      </w:r>
    </w:p>
    <w:p w14:paraId="45432923" w14:textId="77777777" w:rsidR="00991A37" w:rsidRPr="00991A37" w:rsidRDefault="00991A37" w:rsidP="00991A37">
      <w:pPr>
        <w:widowControl/>
        <w:numPr>
          <w:ilvl w:val="0"/>
          <w:numId w:val="4"/>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The handling of minors and casual users is ambiguous. While the system allows age restrictions, minors can participate in general content evaluations by default. The design does not clearly address demographic groups who do not understand aging or transaction costs and may spend points randomly.</w:t>
      </w:r>
    </w:p>
    <w:p w14:paraId="3C8DF098" w14:textId="77777777" w:rsidR="00991A37" w:rsidRPr="00991A37" w:rsidRDefault="00991A37" w:rsidP="00991A37">
      <w:pPr>
        <w:widowControl/>
        <w:numPr>
          <w:ilvl w:val="1"/>
          <w:numId w:val="4"/>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The system is engineered specifically to prevent this behavior. Segmenting content categories prevents the chaotic matching seen on modern platforms, where ads fail to align with content due to creator choices rather than system flaws. The concept of choosing is universally understood; most users adapt within a few attempts, and casual groups settle down quickly. </w:t>
      </w:r>
    </w:p>
    <w:p w14:paraId="2C53B8A2" w14:textId="77777777" w:rsidR="00991A37" w:rsidRPr="00991A37" w:rsidRDefault="00991A37" w:rsidP="00991A37">
      <w:pPr>
        <w:widowControl/>
        <w:numPr>
          <w:ilvl w:val="0"/>
          <w:numId w:val="4"/>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Fast-track voting and verification privileges face long-term decay. Offering special titles or badges for continuous financial support works initially, but over time, these titles lose status. Tying rank to spending habits mirrors the flaws of modern pay-to-win gaming, making long-term retention of badge scarcity a core challenge.</w:t>
      </w:r>
    </w:p>
    <w:p w14:paraId="22DEE849" w14:textId="77777777" w:rsidR="00991A37" w:rsidRPr="00991A37" w:rsidRDefault="00991A37" w:rsidP="00991A37">
      <w:pPr>
        <w:widowControl/>
        <w:numPr>
          <w:ilvl w:val="1"/>
          <w:numId w:val="4"/>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These badges do not influence the recommendation engine. Viewers who pay out of pocket to engage serve as a strong encouragement to creators. The platform monitors 12-month rolling spending thresholds to award minor appreciation titles, which users can choose to hide if they prefer. </w:t>
      </w:r>
    </w:p>
    <w:p w14:paraId="5C81EC4B" w14:textId="77777777" w:rsidR="00991A37" w:rsidRPr="00991A37" w:rsidRDefault="00991A37" w:rsidP="00991A37">
      <w:pPr>
        <w:widowControl/>
        <w:spacing w:after="100" w:afterAutospacing="1"/>
        <w:jc w:val="left"/>
        <w:outlineLvl w:val="1"/>
        <w:rPr>
          <w:rFonts w:ascii="Arial" w:eastAsia="ＭＳ Ｐゴシック" w:hAnsi="Arial" w:cs="Arial"/>
          <w:b/>
          <w:bCs/>
          <w:kern w:val="0"/>
          <w:sz w:val="36"/>
          <w:szCs w:val="36"/>
        </w:rPr>
      </w:pPr>
      <w:r w:rsidRPr="00991A37">
        <w:rPr>
          <w:rFonts w:ascii="Arial" w:eastAsia="ＭＳ Ｐゴシック" w:hAnsi="Arial" w:cs="Arial"/>
          <w:b/>
          <w:bCs/>
          <w:kern w:val="0"/>
          <w:sz w:val="36"/>
          <w:szCs w:val="36"/>
        </w:rPr>
        <w:t>5. Algorithmic Integration and System Equilibrium</w:t>
      </w:r>
    </w:p>
    <w:p w14:paraId="7F52E6CA" w14:textId="77777777" w:rsidR="00991A37" w:rsidRPr="00991A37" w:rsidRDefault="00991A37" w:rsidP="00991A37">
      <w:pPr>
        <w:widowControl/>
        <w:numPr>
          <w:ilvl w:val="0"/>
          <w:numId w:val="5"/>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Modern recommendation algorithms prioritize raw views, watch time, and click-through rates. Integrating this token system requires a complete overhaul of platform architecture, making partial deployment highly impractical. The design requires a phased implementation strategy.</w:t>
      </w:r>
    </w:p>
    <w:p w14:paraId="2A6CC2A7" w14:textId="77777777" w:rsidR="00991A37" w:rsidRPr="00991A37" w:rsidRDefault="00991A37" w:rsidP="00991A37">
      <w:pPr>
        <w:widowControl/>
        <w:numPr>
          <w:ilvl w:val="1"/>
          <w:numId w:val="5"/>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Phased transition strategies were thoroughly evaluated during initial development stages. The system deploys a decay formula </w:t>
      </w:r>
      <w:r w:rsidRPr="00991A37">
        <w:rPr>
          <w:rFonts w:ascii="Arial" w:eastAsia="ＭＳ Ｐゴシック" w:hAnsi="Arial" w:cs="Arial"/>
          <w:kern w:val="0"/>
          <w:sz w:val="24"/>
          <w:szCs w:val="24"/>
        </w:rPr>
        <w:lastRenderedPageBreak/>
        <w:t xml:space="preserve">to gradually diminish the impact of historical evaluation metrics over time: Current Impact = [Legacy Metric - (Past Metric × X)], where X scales incrementally to zero. This balances past data with new token weight, though final implementation parameters remain at the discretion of the platform operator. </w:t>
      </w:r>
    </w:p>
    <w:p w14:paraId="29745078" w14:textId="77777777" w:rsidR="00991A37" w:rsidRPr="00991A37" w:rsidRDefault="00991A37" w:rsidP="00991A37">
      <w:pPr>
        <w:widowControl/>
        <w:numPr>
          <w:ilvl w:val="0"/>
          <w:numId w:val="5"/>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The system risks creating an unintended elitist structure. Restricting, aging, and adding transaction costs favors high-literacy users with ample free time. Busy, economically disadvantaged, or less tech-savvy users will see their platform influence shrink. While intentional, this design invites severe democratic criticism.</w:t>
      </w:r>
    </w:p>
    <w:p w14:paraId="6E3FD03A" w14:textId="77777777" w:rsidR="00991A37" w:rsidRPr="00991A37" w:rsidRDefault="00991A37" w:rsidP="00991A37">
      <w:pPr>
        <w:widowControl/>
        <w:numPr>
          <w:ilvl w:val="1"/>
          <w:numId w:val="5"/>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Daily log-in systems are widely accepted in modern digital environments. The core mechanics of voting, currency, and individual gifting are fundamentally intuitive. This model reflects true user intent and functions closer to authentic democracy. The legacy model, where a tiny fraction of automated accounts wields infinite evaluation power while a passive majority remains silent, is structurally broken and fails to capture broad public consensus. </w:t>
      </w:r>
    </w:p>
    <w:p w14:paraId="21242999" w14:textId="77777777" w:rsidR="00991A37" w:rsidRPr="00991A37" w:rsidRDefault="00991A37" w:rsidP="00991A37">
      <w:pPr>
        <w:widowControl/>
        <w:numPr>
          <w:ilvl w:val="0"/>
          <w:numId w:val="5"/>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New creator visibility faces critical suppression. As this system optimizes, unrated videos risk becoming completely invisible. Legacy platforms afford visibility to poorly rated content, but in a world where only high-weight votes carry meaning, content ignored by aged users will sink completely. Algorithmic adjustments for new accounts may not solve this asymmetry.</w:t>
      </w:r>
    </w:p>
    <w:p w14:paraId="035C950C" w14:textId="77777777" w:rsidR="00991A37" w:rsidRPr="00991A37" w:rsidRDefault="00991A37" w:rsidP="00991A37">
      <w:pPr>
        <w:widowControl/>
        <w:numPr>
          <w:ilvl w:val="1"/>
          <w:numId w:val="5"/>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The system resolves this by amplifying point weights on channels with lower subscriber counts, factoring in both validated votes and raw view counts. Because the system prevents point inflation, even a single 1-point interaction carries significant weight. For example, point multipliers apply based on creator scale: Large Scale (x1.0), Medium Scale (x1.3), Small Scale (x2.0), and New Creators (x4.0, scaling with channel age). </w:t>
      </w:r>
    </w:p>
    <w:p w14:paraId="11CEA542" w14:textId="77777777" w:rsidR="00991A37" w:rsidRPr="00991A37" w:rsidRDefault="00991A37" w:rsidP="00991A37">
      <w:pPr>
        <w:widowControl/>
        <w:spacing w:after="100" w:afterAutospacing="1"/>
        <w:jc w:val="left"/>
        <w:outlineLvl w:val="1"/>
        <w:rPr>
          <w:rFonts w:ascii="Arial" w:eastAsia="ＭＳ Ｐゴシック" w:hAnsi="Arial" w:cs="Arial"/>
          <w:b/>
          <w:bCs/>
          <w:kern w:val="0"/>
          <w:sz w:val="36"/>
          <w:szCs w:val="36"/>
        </w:rPr>
      </w:pPr>
      <w:r w:rsidRPr="00991A37">
        <w:rPr>
          <w:rFonts w:ascii="Arial" w:eastAsia="ＭＳ Ｐゴシック" w:hAnsi="Arial" w:cs="Arial"/>
          <w:b/>
          <w:bCs/>
          <w:kern w:val="0"/>
          <w:sz w:val="36"/>
          <w:szCs w:val="36"/>
        </w:rPr>
        <w:t>6. Friction, Engagement Mechanics, and Retention Risks</w:t>
      </w:r>
    </w:p>
    <w:p w14:paraId="3FA69BC9" w14:textId="77777777" w:rsidR="00991A37" w:rsidRPr="00991A37" w:rsidRDefault="00991A37" w:rsidP="00991A37">
      <w:pPr>
        <w:widowControl/>
        <w:numPr>
          <w:ilvl w:val="0"/>
          <w:numId w:val="6"/>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lastRenderedPageBreak/>
        <w:t>Q: The 10-second verification delay introduces severe friction. While intended to encourage reflection, forcing a 10-second pause imposes high stress on modern users focused on time efficiency. Users accustomed to instant interactions may stop voting entirely, shrinking sample sizes and distorting public consensus.</w:t>
      </w:r>
    </w:p>
    <w:p w14:paraId="75B33A72" w14:textId="77777777" w:rsidR="00991A37" w:rsidRPr="00991A37" w:rsidRDefault="00991A37" w:rsidP="00991A37">
      <w:pPr>
        <w:widowControl/>
        <w:numPr>
          <w:ilvl w:val="1"/>
          <w:numId w:val="6"/>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Very few authentic users evaluate a video within one second and immediately jump to the next. Rating content without taking time to process it is an insult to the creator. The 10-second window is naturally offset by reading or writing comments, or simply continuing to watch the video. Immediate, rapid-fire voting is an indicator of bot networks or coordinated campaigns. Restricting mechanical inputs is the only way to expose authentic human intent. A one-second rating is not freedom; true user freedom means casting a meaningful vote backed by dignity and intent, even if it requires a ten-second wait. Without this constraint, human activity becomes indistinguishable from a bot. </w:t>
      </w:r>
    </w:p>
    <w:p w14:paraId="77D60BBD" w14:textId="77777777" w:rsidR="00991A37" w:rsidRPr="00991A37" w:rsidRDefault="00991A37" w:rsidP="00991A37">
      <w:pPr>
        <w:widowControl/>
        <w:numPr>
          <w:ilvl w:val="0"/>
          <w:numId w:val="6"/>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Retaining high ratings via high watch-time requirements introduces survivor bias. Requiring 60% to 100% completion for short-form video evaluations prevents users from leaving legitimate negative feedback when they click away early. This allows niche content to retain false high ratings by ignoring the opinions of the majority who abandoned the clip.</w:t>
      </w:r>
    </w:p>
    <w:p w14:paraId="698D5A41" w14:textId="77777777" w:rsidR="00991A37" w:rsidRPr="00991A37" w:rsidRDefault="00991A37" w:rsidP="00991A37">
      <w:pPr>
        <w:widowControl/>
        <w:numPr>
          <w:ilvl w:val="1"/>
          <w:numId w:val="6"/>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Clicking away from a </w:t>
      </w:r>
      <w:proofErr w:type="gramStart"/>
      <w:r w:rsidRPr="00991A37">
        <w:rPr>
          <w:rFonts w:ascii="Arial" w:eastAsia="ＭＳ Ｐゴシック" w:hAnsi="Arial" w:cs="Arial"/>
          <w:kern w:val="0"/>
          <w:sz w:val="24"/>
          <w:szCs w:val="24"/>
        </w:rPr>
        <w:t>video early functions</w:t>
      </w:r>
      <w:proofErr w:type="gramEnd"/>
      <w:r w:rsidRPr="00991A37">
        <w:rPr>
          <w:rFonts w:ascii="Arial" w:eastAsia="ＭＳ Ｐゴシック" w:hAnsi="Arial" w:cs="Arial"/>
          <w:kern w:val="0"/>
          <w:sz w:val="24"/>
          <w:szCs w:val="24"/>
        </w:rPr>
        <w:t xml:space="preserve"> as a passive negative evaluation and a forfeiture of voting rights. Under current platform designs, users who abandon videos rarely leave ratings anyway. The architecture includes a retention mechanism that suspends voting rights if a user exits early. Furthermore, highly systematic, rapid exit-and-rate patterns are easily flagged by the system as coordinated manipulation. </w:t>
      </w:r>
    </w:p>
    <w:p w14:paraId="6ECC4E8B" w14:textId="77777777" w:rsidR="00991A37" w:rsidRPr="00991A37" w:rsidRDefault="00991A37" w:rsidP="00991A37">
      <w:pPr>
        <w:widowControl/>
        <w:numPr>
          <w:ilvl w:val="0"/>
          <w:numId w:val="6"/>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Financial disparity creates a volume imbalance. Granting special privileges like fast-track voting or heavy negative votes to paid tokens allows wealthy entities to control platform consensus. Progressive surcharges on subsequent token purchases may not deter well-funded organizations.</w:t>
      </w:r>
    </w:p>
    <w:p w14:paraId="2EEE3005" w14:textId="77777777" w:rsidR="00991A37" w:rsidRPr="00991A37" w:rsidRDefault="00991A37" w:rsidP="00991A37">
      <w:pPr>
        <w:widowControl/>
        <w:numPr>
          <w:ilvl w:val="1"/>
          <w:numId w:val="6"/>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The current lack of transactional barriers is what allows modern platforms to be compromised. Implementing purchasing and </w:t>
      </w:r>
      <w:r w:rsidRPr="00991A37">
        <w:rPr>
          <w:rFonts w:ascii="Arial" w:eastAsia="ＭＳ Ｐゴシック" w:hAnsi="Arial" w:cs="Arial"/>
          <w:kern w:val="0"/>
          <w:sz w:val="24"/>
          <w:szCs w:val="24"/>
        </w:rPr>
        <w:lastRenderedPageBreak/>
        <w:t xml:space="preserve">regional restrictions significantly improves anomaly detection. The current alternative—where malicious actors exploit unverified accounts to farm ad revenue from premium regions without publishing localized content—is far more damaging. Allowing low-cost internal token purchases channels economic intent cleanly within the platform, functioning similarly to internal ad ecosystems. </w:t>
      </w:r>
    </w:p>
    <w:p w14:paraId="02B4FDAC" w14:textId="77777777" w:rsidR="00991A37" w:rsidRPr="00991A37" w:rsidRDefault="00991A37" w:rsidP="00991A37">
      <w:pPr>
        <w:widowControl/>
        <w:spacing w:after="100" w:afterAutospacing="1"/>
        <w:jc w:val="left"/>
        <w:outlineLvl w:val="1"/>
        <w:rPr>
          <w:rFonts w:ascii="Arial" w:eastAsia="ＭＳ Ｐゴシック" w:hAnsi="Arial" w:cs="Arial"/>
          <w:b/>
          <w:bCs/>
          <w:kern w:val="0"/>
          <w:sz w:val="36"/>
          <w:szCs w:val="36"/>
        </w:rPr>
      </w:pPr>
      <w:r w:rsidRPr="00991A37">
        <w:rPr>
          <w:rFonts w:ascii="Arial" w:eastAsia="ＭＳ Ｐゴシック" w:hAnsi="Arial" w:cs="Arial"/>
          <w:b/>
          <w:bCs/>
          <w:kern w:val="0"/>
          <w:sz w:val="36"/>
          <w:szCs w:val="36"/>
        </w:rPr>
        <w:t>7. Account Lifecycles and Verification Governance</w:t>
      </w:r>
    </w:p>
    <w:p w14:paraId="74745864" w14:textId="77777777" w:rsidR="00991A37" w:rsidRPr="00991A37" w:rsidRDefault="00991A37" w:rsidP="00991A37">
      <w:pPr>
        <w:widowControl/>
        <w:numPr>
          <w:ilvl w:val="0"/>
          <w:numId w:val="7"/>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 xml:space="preserve">Q: Automatically purging inactive subscribers risks alienating users. Forcible </w:t>
      </w:r>
      <w:proofErr w:type="spellStart"/>
      <w:r w:rsidRPr="00991A37">
        <w:rPr>
          <w:rFonts w:ascii="Arial" w:eastAsia="ＭＳ Ｐゴシック" w:hAnsi="Arial" w:cs="Arial"/>
          <w:b/>
          <w:bCs/>
          <w:kern w:val="0"/>
          <w:sz w:val="24"/>
          <w:szCs w:val="24"/>
        </w:rPr>
        <w:t>unsubscription</w:t>
      </w:r>
      <w:proofErr w:type="spellEnd"/>
      <w:r w:rsidRPr="00991A37">
        <w:rPr>
          <w:rFonts w:ascii="Arial" w:eastAsia="ＭＳ Ｐゴシック" w:hAnsi="Arial" w:cs="Arial"/>
          <w:b/>
          <w:bCs/>
          <w:kern w:val="0"/>
          <w:sz w:val="24"/>
          <w:szCs w:val="24"/>
        </w:rPr>
        <w:t xml:space="preserve"> triggers user distrust. If a user returns after an extended absence due to illness or life changes only to find their community connections severed, they are likely to abandon the platform permanently.</w:t>
      </w:r>
    </w:p>
    <w:p w14:paraId="2E6FFB47" w14:textId="77777777" w:rsidR="00991A37" w:rsidRPr="00991A37" w:rsidRDefault="00991A37" w:rsidP="00991A37">
      <w:pPr>
        <w:widowControl/>
        <w:numPr>
          <w:ilvl w:val="1"/>
          <w:numId w:val="7"/>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The architecture features built-in account recovery protocols. Constantly inflating subscriber counts based on dead metrics or historical viral anomalies introduces unfair disadvantages for new creators. Furthermore, inflated metrics fail to provide sponsors with transparent data. It remains the ongoing duty of the content creator to maintain consistent engagement with their subscriber base. </w:t>
      </w:r>
    </w:p>
    <w:p w14:paraId="1907A272" w14:textId="77777777" w:rsidR="00991A37" w:rsidRPr="00991A37" w:rsidRDefault="00991A37" w:rsidP="00991A37">
      <w:pPr>
        <w:widowControl/>
        <w:numPr>
          <w:ilvl w:val="0"/>
          <w:numId w:val="7"/>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The hidden criteria of the Verified Reviewer Program damage platform transparency. Granting titles without publishing explicit requirements prevents fraud but creates user frustration regarding fairness, causing users to question why certain accounts receive preferential treatment.</w:t>
      </w:r>
    </w:p>
    <w:p w14:paraId="54EFA61C" w14:textId="77777777" w:rsidR="00991A37" w:rsidRPr="00991A37" w:rsidRDefault="00991A37" w:rsidP="00991A37">
      <w:pPr>
        <w:widowControl/>
        <w:numPr>
          <w:ilvl w:val="1"/>
          <w:numId w:val="7"/>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If necessary, verification titles can be hidden entirely from public view; they carry no mechanical impact on user metrics and do not require public badges. Modern video culture relies heavily on active comment sections. Users who generate high-quality commentary and foster healthy debate serve as core drivers of platform health. Keeping selection criteria confidential allows the system to elevate these voices naturally without inviting exploitation. This functions similarly to book reviews: a critique </w:t>
      </w:r>
      <w:r w:rsidRPr="00991A37">
        <w:rPr>
          <w:rFonts w:ascii="Arial" w:eastAsia="ＭＳ Ｐゴシック" w:hAnsi="Arial" w:cs="Arial"/>
          <w:kern w:val="0"/>
          <w:sz w:val="24"/>
          <w:szCs w:val="24"/>
        </w:rPr>
        <w:lastRenderedPageBreak/>
        <w:t xml:space="preserve">written by an established expert provides cultural value without directly overwriting sales metrics. This framework shifts platform authority away from modern metrics like follower counts or paid verification, replacing them with organic, system-identified merit. </w:t>
      </w:r>
    </w:p>
    <w:p w14:paraId="08C470F1" w14:textId="77777777" w:rsidR="00991A37" w:rsidRPr="00991A37" w:rsidRDefault="00991A37" w:rsidP="00991A37">
      <w:pPr>
        <w:widowControl/>
        <w:numPr>
          <w:ilvl w:val="0"/>
          <w:numId w:val="7"/>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Displaying negative votes invites targeted cyberbullying. Giving creators tools to visualize negative feedback risks validating and escalating coordinated harassment campaigns against targeted individuals.</w:t>
      </w:r>
    </w:p>
    <w:p w14:paraId="732D8F2F" w14:textId="77777777" w:rsidR="00991A37" w:rsidRPr="00991A37" w:rsidRDefault="00991A37" w:rsidP="00991A37">
      <w:pPr>
        <w:widowControl/>
        <w:numPr>
          <w:ilvl w:val="1"/>
          <w:numId w:val="7"/>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Visualizing the full depth of a video's reception is a proprietary right held by the content creator. This tool is a much lighter exercise of authority than completely closing a comment section. Suppressing feedback entirely deprives the audience of platform transparency. </w:t>
      </w:r>
    </w:p>
    <w:p w14:paraId="35DB02C6" w14:textId="77777777" w:rsidR="00991A37" w:rsidRPr="00991A37" w:rsidRDefault="00991A37" w:rsidP="00991A37">
      <w:pPr>
        <w:widowControl/>
        <w:numPr>
          <w:ilvl w:val="0"/>
          <w:numId w:val="7"/>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Paid tokens simply legitimize public opinion monopolization by wealthy elites. Even with purchase caps, tying vote values to capital ensures 100 well-funded corporate accounts exert more influence than 100 low-income users. Progressive surcharges are minor operational expenses for political or corporate entities, leading to a corrupt, plutocratic environment disguised as a reform.</w:t>
      </w:r>
    </w:p>
    <w:p w14:paraId="2E0633C8" w14:textId="77777777" w:rsidR="00991A37" w:rsidRPr="00991A37" w:rsidRDefault="00991A37" w:rsidP="00991A37">
      <w:pPr>
        <w:widowControl/>
        <w:numPr>
          <w:ilvl w:val="1"/>
          <w:numId w:val="7"/>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The system mitigates this by anchoring purchase verification to regional residency data and Purchasing Power Parity (PPP) models. Requiring authentic regional verification ensure that capital investment directly supports localized creators. Furthermore, if the platform successfully activates the silent majority of everyday human users who currently hold zero influence, the relative impact of those 100 corporate accounts is drastically diluted. Standardizing financial burdens via PPP creates an equitable environment across different regions. </w:t>
      </w:r>
    </w:p>
    <w:p w14:paraId="3EFD4EEE" w14:textId="77777777" w:rsidR="00991A37" w:rsidRPr="00991A37" w:rsidRDefault="00991A37" w:rsidP="00991A37">
      <w:pPr>
        <w:widowControl/>
        <w:numPr>
          <w:ilvl w:val="0"/>
          <w:numId w:val="7"/>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Q: Purging inactive subscribers disrespects a creator's historical efforts. The platform has no right to unilaterally sever connections built during a creator's active years. Subscriber counts represent a creator's hard-earned assets and history; erasing them under the guise of optimization constitutes a violation of digital ownership and forced cultural destruction.</w:t>
      </w:r>
    </w:p>
    <w:p w14:paraId="16C9E10C" w14:textId="77777777" w:rsidR="00991A37" w:rsidRPr="00991A37" w:rsidRDefault="00991A37" w:rsidP="00991A37">
      <w:pPr>
        <w:widowControl/>
        <w:numPr>
          <w:ilvl w:val="1"/>
          <w:numId w:val="7"/>
        </w:numPr>
        <w:spacing w:after="100" w:afterAutospacing="1"/>
        <w:jc w:val="left"/>
        <w:rPr>
          <w:rFonts w:ascii="Arial" w:eastAsia="ＭＳ Ｐゴシック" w:hAnsi="Arial" w:cs="Arial"/>
          <w:kern w:val="0"/>
          <w:sz w:val="24"/>
          <w:szCs w:val="24"/>
        </w:rPr>
      </w:pPr>
      <w:r w:rsidRPr="00991A37">
        <w:rPr>
          <w:rFonts w:ascii="Arial" w:eastAsia="ＭＳ Ｐゴシック" w:hAnsi="Arial" w:cs="Arial"/>
          <w:b/>
          <w:bCs/>
          <w:kern w:val="0"/>
          <w:sz w:val="24"/>
          <w:szCs w:val="24"/>
        </w:rPr>
        <w:t>A:</w:t>
      </w:r>
      <w:r w:rsidRPr="00991A37">
        <w:rPr>
          <w:rFonts w:ascii="Arial" w:eastAsia="ＭＳ Ｐゴシック" w:hAnsi="Arial" w:cs="Arial"/>
          <w:kern w:val="0"/>
          <w:sz w:val="24"/>
          <w:szCs w:val="24"/>
        </w:rPr>
        <w:t xml:space="preserve"> If a genuine relationship exists between a creator and their audience, subscribers will return to view content over time. The </w:t>
      </w:r>
      <w:r w:rsidRPr="00991A37">
        <w:rPr>
          <w:rFonts w:ascii="Arial" w:eastAsia="ＭＳ Ｐゴシック" w:hAnsi="Arial" w:cs="Arial"/>
          <w:kern w:val="0"/>
          <w:sz w:val="24"/>
          <w:szCs w:val="24"/>
        </w:rPr>
        <w:lastRenderedPageBreak/>
        <w:t xml:space="preserve">platform issues clear notifications to accounts before executing an inactivity purge. If a channel's subscriber </w:t>
      </w:r>
      <w:proofErr w:type="gramStart"/>
      <w:r w:rsidRPr="00991A37">
        <w:rPr>
          <w:rFonts w:ascii="Arial" w:eastAsia="ＭＳ Ｐゴシック" w:hAnsi="Arial" w:cs="Arial"/>
          <w:kern w:val="0"/>
          <w:sz w:val="24"/>
          <w:szCs w:val="24"/>
        </w:rPr>
        <w:t>count</w:t>
      </w:r>
      <w:proofErr w:type="gramEnd"/>
      <w:r w:rsidRPr="00991A37">
        <w:rPr>
          <w:rFonts w:ascii="Arial" w:eastAsia="ＭＳ Ｐゴシック" w:hAnsi="Arial" w:cs="Arial"/>
          <w:kern w:val="0"/>
          <w:sz w:val="24"/>
          <w:szCs w:val="24"/>
        </w:rPr>
        <w:t xml:space="preserve"> drops following these warnings, it indicates the creator has failed to retain their audience, rather than a failure of platform design. </w:t>
      </w:r>
    </w:p>
    <w:p w14:paraId="4AF55C69" w14:textId="77777777" w:rsidR="001B2004" w:rsidRPr="00991A37" w:rsidRDefault="001B2004"/>
    <w:sectPr w:rsidR="001B2004" w:rsidRPr="00991A3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0B55"/>
    <w:multiLevelType w:val="multilevel"/>
    <w:tmpl w:val="C05C3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1272C"/>
    <w:multiLevelType w:val="multilevel"/>
    <w:tmpl w:val="0664A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A17ED"/>
    <w:multiLevelType w:val="multilevel"/>
    <w:tmpl w:val="186C4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32DC3"/>
    <w:multiLevelType w:val="multilevel"/>
    <w:tmpl w:val="79206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D713C"/>
    <w:multiLevelType w:val="multilevel"/>
    <w:tmpl w:val="D8061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019AF"/>
    <w:multiLevelType w:val="multilevel"/>
    <w:tmpl w:val="07BAC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F201F"/>
    <w:multiLevelType w:val="multilevel"/>
    <w:tmpl w:val="0F3A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993930">
    <w:abstractNumId w:val="6"/>
  </w:num>
  <w:num w:numId="2" w16cid:durableId="1116145604">
    <w:abstractNumId w:val="5"/>
  </w:num>
  <w:num w:numId="3" w16cid:durableId="1540169567">
    <w:abstractNumId w:val="0"/>
  </w:num>
  <w:num w:numId="4" w16cid:durableId="1686907050">
    <w:abstractNumId w:val="3"/>
  </w:num>
  <w:num w:numId="5" w16cid:durableId="450247727">
    <w:abstractNumId w:val="2"/>
  </w:num>
  <w:num w:numId="6" w16cid:durableId="2091611795">
    <w:abstractNumId w:val="1"/>
  </w:num>
  <w:num w:numId="7" w16cid:durableId="770390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5C"/>
    <w:rsid w:val="001B2004"/>
    <w:rsid w:val="00360778"/>
    <w:rsid w:val="00991A37"/>
    <w:rsid w:val="00CA6EAD"/>
    <w:rsid w:val="00E659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EF6EA522-0AF3-4E5F-B204-AE913AC2C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6595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6595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6595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6595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6595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6595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6595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6595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6595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6595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6595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6595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6595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6595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6595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6595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6595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6595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6595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659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595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659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595C"/>
    <w:pPr>
      <w:spacing w:before="160" w:after="160"/>
      <w:jc w:val="center"/>
    </w:pPr>
    <w:rPr>
      <w:i/>
      <w:iCs/>
      <w:color w:val="404040" w:themeColor="text1" w:themeTint="BF"/>
    </w:rPr>
  </w:style>
  <w:style w:type="character" w:customStyle="1" w:styleId="a8">
    <w:name w:val="引用文 (文字)"/>
    <w:basedOn w:val="a0"/>
    <w:link w:val="a7"/>
    <w:uiPriority w:val="29"/>
    <w:rsid w:val="00E6595C"/>
    <w:rPr>
      <w:i/>
      <w:iCs/>
      <w:color w:val="404040" w:themeColor="text1" w:themeTint="BF"/>
    </w:rPr>
  </w:style>
  <w:style w:type="paragraph" w:styleId="a9">
    <w:name w:val="List Paragraph"/>
    <w:basedOn w:val="a"/>
    <w:uiPriority w:val="34"/>
    <w:qFormat/>
    <w:rsid w:val="00E6595C"/>
    <w:pPr>
      <w:ind w:left="720"/>
      <w:contextualSpacing/>
    </w:pPr>
  </w:style>
  <w:style w:type="character" w:styleId="21">
    <w:name w:val="Intense Emphasis"/>
    <w:basedOn w:val="a0"/>
    <w:uiPriority w:val="21"/>
    <w:qFormat/>
    <w:rsid w:val="00E6595C"/>
    <w:rPr>
      <w:i/>
      <w:iCs/>
      <w:color w:val="0F4761" w:themeColor="accent1" w:themeShade="BF"/>
    </w:rPr>
  </w:style>
  <w:style w:type="paragraph" w:styleId="22">
    <w:name w:val="Intense Quote"/>
    <w:basedOn w:val="a"/>
    <w:next w:val="a"/>
    <w:link w:val="23"/>
    <w:uiPriority w:val="30"/>
    <w:qFormat/>
    <w:rsid w:val="00E65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6595C"/>
    <w:rPr>
      <w:i/>
      <w:iCs/>
      <w:color w:val="0F4761" w:themeColor="accent1" w:themeShade="BF"/>
    </w:rPr>
  </w:style>
  <w:style w:type="character" w:styleId="24">
    <w:name w:val="Intense Reference"/>
    <w:basedOn w:val="a0"/>
    <w:uiPriority w:val="32"/>
    <w:qFormat/>
    <w:rsid w:val="00E65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2666</Words>
  <Characters>15198</Characters>
  <Application>Microsoft Office Word</Application>
  <DocSecurity>0</DocSecurity>
  <Lines>126</Lines>
  <Paragraphs>35</Paragraphs>
  <ScaleCrop>false</ScaleCrop>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3</cp:revision>
  <dcterms:created xsi:type="dcterms:W3CDTF">2026-07-08T20:02:00Z</dcterms:created>
  <dcterms:modified xsi:type="dcterms:W3CDTF">2026-07-08T20:03:00Z</dcterms:modified>
</cp:coreProperties>
</file>