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p14">
  <ns0:body>
    <ns0:p>
      <ns0:pPr>
        <ns0:spacing ns0:before="2000"/>
      </ns0:pPr>
    </ns0:p>
    <ns0:p>
      <ns0:pPr>
        <ns0:jc ns0:val="center"/>
      </ns0:pPr>
      <ns0:r>
        <ns0:rPr>
          <ns0:b/>
          <ns0:bCs/>
          <ns0:color ns0:val="1F3864"/>
          <ns0:sz ns0:val="44"/>
          <ns0:szCs ns0:val="44"/>
        </ns0:rPr>
        <ns0:t xml:space="preserve">SISTEMA DE MONITORAMENTO E ALERTA</ns0:t>
      </ns0:r>
    </ns0:p>
    <ns0:p>
      <ns0:pPr>
        <ns0:spacing ns0:after="100" ns0:before="100"/>
        <ns0:jc ns0:val="center"/>
      </ns0:pPr>
      <ns0:r>
        <ns0:rPr>
          <ns0:b/>
          <ns0:bCs/>
          <ns0:color ns0:val="2E5FA3"/>
          <ns0:sz ns0:val="36"/>
          <ns0:szCs ns0:val="36"/>
        </ns0:rPr>
        <ns0:t xml:space="preserve">SGI PROTEGE</ns0:t>
      </ns0:r>
    </ns0:p>
    <ns0:p>
      <ns0:pPr>
        <ns0:spacing ns0:after="2400" ns0:before="200"/>
        <ns0:jc ns0:val="center"/>
      </ns0:pPr>
      <ns0:r>
        <ns0:rPr>
          <ns0:i/>
          <ns0:iCs/>
          <ns0:color ns0:val="595959"/>
          <ns0:sz ns0:val="26"/>
          <ns0:szCs ns0:val="26"/>
        </ns0:rPr>
        <ns0:t xml:space="preserve">Proposta de Arquitetura Técnica e Integração de APIs</ns0:t>
      </ns0:r>
    </ns0:p>
    <ns0:p>
      <ns0:pPr>
        <ns0:spacing ns0:before="3000"/>
        <ns0:jc ns0:val="center"/>
      </ns0:pPr>
      <ns0:r>
        <ns0:rPr>
          <ns0:color ns0:val="595959"/>
          <ns0:sz ns0:val="20"/>
          <ns0:szCs ns0:val="20"/>
        </ns0:rPr>
        <ns0:t xml:space="preserve">Documento técnico preliminar</ns0:t>
      </ns0:r>
    </ns0:p>
    <ns0:p>
      <ns0:pPr>
        <ns0:jc ns0:val="center"/>
      </ns0:pPr>
      <ns0:r>
        <ns0:rPr>
          <ns0:color ns0:val="595959"/>
          <ns0:sz ns0:val="20"/>
          <ns0:szCs ns0:val="20"/>
        </ns0:rPr>
        <ns0:t xml:space="preserve">Agosto de 2026</ns0:t>
      </ns0:r>
    </ns0:p>
    <ns0:p>
      <ns0:pPr>
        <ns0:pageBreakBefore/>
      </ns0:pPr>
    </ns0:p>
    <ns0:p>
      <ns0:pPr>
        <ns0:sectPr>
          <ns0:pgSz ns0:w="12240" ns0:h="15840" ns0:orient="portrait"/>
          <ns0:pgMar ns0:top="1440" ns0:right="1350" ns0:bottom="1440" ns0:left="1350" ns0:header="708" ns0:footer="708" ns0:gutter="0"/>
          <ns0:pgNumType/>
          <ns0:docGrid ns0:linePitch="360"/>
        </ns0:sectPr>
      </ns0:pPr>
    </ns0:p>
    <ns0:p>
      <ns0:pPr>
        <ns0:pStyle ns0:val="Heading1"/>
        <ns0:pBdr>
          <ns0:bottom ns0:val="single" ns0:color="2E5FA3" ns0:sz="6" ns0:space="4"/>
        </ns0:pBdr>
        <ns0:spacing ns0:after="200" ns0:before="400"/>
      </ns0:pPr>
      <ns0:r>
        <ns0:rPr>
          <ns0:b/>
          <ns0:bCs/>
          <ns0:color ns0:val="1F3864"/>
          <ns0:sz ns0:val="30"/>
          <ns0:szCs ns0:val="30"/>
        </ns0:rPr>
        <ns0:t xml:space="preserve">1. Objetivo do Sistema</ns0:t>
      </ns0:r>
    </ns0:p>
    <ns0:p>
      <ns0:pPr>
        <ns0:spacing ns0:after="160" ns0:line="276"/>
      </ns0:pPr>
      <ns0:r>
        <ns0:rPr>
          <ns0:color ns0:val="262626"/>
          <ns0:sz ns0:val="22"/>
          <ns0:szCs ns0:val="22"/>
        </ns0:rPr>
        <ns0:t xml:space="preserve">Este documento descreve a arquitetura proposta para uma plataforma de monitoramento meteorológico e ambiental voltada à SGI PROTEGE no Estado de Mato Grosso, inspirada em ferramentas como o Windy, porém adaptada às necessidades operacionais de prevenção e resposta a desastres no estado.</ns0:t>
      </ns0:r>
    </ns0:p>
    <ns0:p>
      <ns0:pPr>
        <ns0:spacing ns0:after="160" ns0:line="276"/>
      </ns0:pPr>
      <ns0:r>
        <ns0:rPr>
          <ns0:color ns0:val="262626"/>
          <ns0:sz ns0:val="22"/>
          <ns0:szCs ns0:val="22"/>
        </ns0:rPr>
        <ns0:t xml:space="preserve">O sistema tem como objetivo consolidar, em um único painel geoespacial, dados públicos de meteorologia, focos de calor/queimadas, hidrologia e qualidade do ar, cruzando essas informações em tempo real para gerar alertas automáticos por município, direcionados às equipes de campo e à população.</ns0:t>
      </ns0:r>
    </ns0:p>
    <ns0:p>
      <ns0:pPr>
        <ns0:pStyle ns0:val="Heading2"/>
        <ns0:spacing ns0:after="150" ns0:before="300"/>
      </ns0:pPr>
      <ns0:r>
        <ns0:rPr>
          <ns0:b/>
          <ns0:bCs/>
          <ns0:color ns0:val="2E5FA3"/>
          <ns0:sz ns0:val="24"/>
          <ns0:szCs ns0:val="24"/>
        </ns0:rPr>
        <ns0:t xml:space="preserve">1.1 Riscos prioritários para Mato Grosso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Ondas de calor e baixa umidade relativa do ar (crítico entre julho e setembro)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Incêndios florestais e queimadas, com impacto na qualidade do ar e nas rodovias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Cheias e elevação de nível de rios, especialmente na região do Pantanal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Tempestades severas e vendavais na transição para a estação chuvosa</ns0:t>
      </ns0:r>
    </ns0:p>
    <ns0:p>
      <ns0:pPr>
        <ns0:pStyle ns0:val="Heading1"/>
        <ns0:pBdr>
          <ns0:bottom ns0:val="single" ns0:color="2E5FA3" ns0:sz="6" ns0:space="4"/>
        </ns0:pBdr>
        <ns0:spacing ns0:after="200" ns0:before="400"/>
      </ns0:pPr>
      <ns0:r>
        <ns0:rPr>
          <ns0:b/>
          <ns0:bCs/>
          <ns0:color ns0:val="1F3864"/>
          <ns0:sz ns0:val="30"/>
          <ns0:szCs ns0:val="30"/>
        </ns0:rPr>
        <ns0:t xml:space="preserve">2. Fontes de Dados e APIs</ns0:t>
      </ns0:r>
    </ns0:p>
    <ns0:p>
      <ns0:pPr>
        <ns0:spacing ns0:after="160" ns0:line="276"/>
      </ns0:pPr>
      <ns0:r>
        <ns0:rPr>
          <ns0:color ns0:val="262626"/>
          <ns0:sz ns0:val="22"/>
          <ns0:szCs ns0:val="22"/>
        </ns0:rPr>
        <ns0:t xml:space="preserve">Todas as fontes abaixo são públicas e gratuitas, o que permite construir o sistema inteiramente sobre dados oficiais do governo federal e estadual, sem custos de licenciamento de dados.</ns0:t>
      </ns0:r>
    </ns0:p>
    <ns0:tbl>
      <ns0:tblPr>
        <ns0:tblW ns0:type="dxa" ns0:w="102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1700"/>
        <ns0:gridCol ns0:w="3600"/>
        <ns0:gridCol ns0:w="3400"/>
        <ns0:gridCol ns0:w="1500"/>
      </ns0:tblGrid>
      <ns0:tr>
        <ns0:tc>
          <ns0:tcPr>
            <ns0:tcW ns0:type="dxa" ns0:w="17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Categoria</ns0:t>
            </ns0:r>
          </ns0:p>
        </ns0:tc>
        <ns0:tc>
          <ns0:tcPr>
            <ns0:tcW ns0:type="dxa" ns0:w="36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Fonte / API</ns0:t>
            </ns0:r>
          </ns0:p>
        </ns0:tc>
        <ns0:tc>
          <ns0:tcPr>
            <ns0:tcW ns0:type="dxa" ns0:w="34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Dado fornecido</ns0:t>
            </ns0:r>
          </ns0:p>
        </ns0:tc>
        <ns0:tc>
          <ns0:tcPr>
            <ns0:tcW ns0:type="dxa" ns0:w="15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Frequência</ns0:t>
            </ns0:r>
          </ns0:p>
        </ns0:tc>
      </ns0:tr>
      <ns0:tr>
        <ns0:tc>
          <ns0:tcPr>
            <ns0:tcW ns0:type="dxa" ns0:w="17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Meteorologia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INMET — API de Estações Automáticas (apitempo.inmet.gov.br)</ns0:t>
            </ns0:r>
          </ns0:p>
        </ns0:tc>
        <ns0:tc>
          <ns0:tcPr>
            <ns0:tcW ns0:type="dxa" ns0:w="3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Temperatura, umidade, vento, pressão em tempo real</ns0:t>
            </ns0:r>
          </ns0:p>
        </ns0:tc>
        <ns0:tc>
          <ns0:tcPr>
            <ns0:tcW ns0:type="dxa" ns0:w="15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Horária</ns0:t>
            </ns0:r>
          </ns0:p>
        </ns0:tc>
      </ns0:tr>
      <ns0:tr>
        <ns0:tc>
          <ns0:tcPr>
            <ns0:tcW ns0:type="dxa" ns0:w="17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Meteorologia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INMET — Avisos Meteorológicos (alertas2.inmet.gov.br)</ns0:t>
            </ns0:r>
          </ns0:p>
        </ns0:tc>
        <ns0:tc>
          <ns0:tcPr>
            <ns0:tcW ns0:type="dxa" ns0:w="3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Polígonos de risco: calor extremo, baixa umidade, tempestade</ns0:t>
            </ns0:r>
          </ns0:p>
        </ns0:tc>
        <ns0:tc>
          <ns0:tcPr>
            <ns0:tcW ns0:type="dxa" ns0:w="15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Contínua</ns0:t>
            </ns0:r>
          </ns0:p>
        </ns0:tc>
      </ns0:tr>
      <ns0:tr>
        <ns0:tc>
          <ns0:tcPr>
            <ns0:tcW ns0:type="dxa" ns0:w="17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Meteorologia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Windy Point Forecast API</ns0:t>
            </ns0:r>
          </ns0:p>
        </ns0:tc>
        <ns0:tc>
          <ns0:tcPr>
            <ns0:tcW ns0:type="dxa" ns0:w="3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Previsão por coordenada (GFS/ECMWF), vento em altitude</ns0:t>
            </ns0:r>
          </ns0:p>
        </ns0:tc>
        <ns0:tc>
          <ns0:tcPr>
            <ns0:tcW ns0:type="dxa" ns0:w="15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 cada 6h</ns0:t>
            </ns0:r>
          </ns0:p>
        </ns0:tc>
      </ns0:tr>
      <ns0:tr>
        <ns0:tc>
          <ns0:tcPr>
            <ns0:tcW ns0:type="dxa" ns0:w="17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Meteorologia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CPTEC/INPE</ns0:t>
            </ns0:r>
          </ns0:p>
        </ns0:tc>
        <ns0:tc>
          <ns0:tcPr>
            <ns0:tcW ns0:type="dxa" ns0:w="3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Previsão numérica e produtos climáticos regionais</ns0:t>
            </ns0:r>
          </ns0:p>
        </ns0:tc>
        <ns0:tc>
          <ns0:tcPr>
            <ns0:tcW ns0:type="dxa" ns0:w="15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Diária</ns0:t>
            </ns0:r>
          </ns0:p>
        </ns0:tc>
      </ns0:tr>
      <ns0:tr>
        <ns0:tc>
          <ns0:tcPr>
            <ns0:tcW ns0:type="dxa" ns0:w="17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Queimadas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INPE Programa Queimadas (queimadas.dgi.inpe.br)</ns0:t>
            </ns0:r>
          </ns0:p>
        </ns0:tc>
        <ns0:tc>
          <ns0:tcPr>
            <ns0:tcW ns0:type="dxa" ns0:w="3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Focos de calor por satélite, por estado/município</ns0:t>
            </ns0:r>
          </ns0:p>
        </ns0:tc>
        <ns0:tc>
          <ns0:tcPr>
            <ns0:tcW ns0:type="dxa" ns0:w="15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Várias vezes ao dia</ns0:t>
            </ns0:r>
          </ns0:p>
        </ns0:tc>
      </ns0:tr>
      <ns0:tr>
        <ns0:tc>
          <ns0:tcPr>
            <ns0:tcW ns0:type="dxa" ns0:w="17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Queimadas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NASA FIRMS</ns0:t>
            </ns0:r>
          </ns0:p>
        </ns0:tc>
        <ns0:tc>
          <ns0:tcPr>
            <ns0:tcW ns0:type="dxa" ns0:w="3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Focos de incêndio globais (fonte redundante)</ns0:t>
            </ns0:r>
          </ns0:p>
        </ns0:tc>
        <ns0:tc>
          <ns0:tcPr>
            <ns0:tcW ns0:type="dxa" ns0:w="15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Quase tempo real</ns0:t>
            </ns0:r>
          </ns0:p>
        </ns0:tc>
      </ns0:tr>
      <ns0:tr>
        <ns0:tc>
          <ns0:tcPr>
            <ns0:tcW ns0:type="dxa" ns0:w="17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Hidrologia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ANA — Hidroweb / Dados Abertos</ns0:t>
            </ns0:r>
          </ns0:p>
        </ns0:tc>
        <ns0:tc>
          <ns0:tcPr>
            <ns0:tcW ns0:type="dxa" ns0:w="3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Nível de rios e reservatórios (Pantanal, Araguaia-Tocantins)</ns0:t>
            </ns0:r>
          </ns0:p>
        </ns0:tc>
        <ns0:tc>
          <ns0:tcPr>
            <ns0:tcW ns0:type="dxa" ns0:w="15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Horária/Diária</ns0:t>
            </ns0:r>
          </ns0:p>
        </ns0:tc>
      </ns0:tr>
      <ns0:tr>
        <ns0:tc>
          <ns0:tcPr>
            <ns0:tcW ns0:type="dxa" ns0:w="17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Qualidade do ar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Sensores estaduais ou estimativa por densidade de focos + vento</ns0:t>
            </ns0:r>
          </ns0:p>
        </ns0:tc>
        <ns0:tc>
          <ns0:tcPr>
            <ns0:tcW ns0:type="dxa" ns0:w="3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Índice de qualidade do ar / risco de fumaça</ns0:t>
            </ns0:r>
          </ns0:p>
        </ns0:tc>
        <ns0:tc>
          <ns0:tcPr>
            <ns0:tcW ns0:type="dxa" ns0:w="15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Horária</ns0:t>
            </ns0:r>
          </ns0:p>
        </ns0:tc>
      </ns0:tr>
    </ns0:tbl>
    <ns0:p>
      <ns0:pPr>
        <ns0:spacing ns0:before="200"/>
      </ns0:pPr>
    </ns0:p>
    <ns0:p>
      <ns0:pPr>
        <ns0:pStyle ns0:val="Heading1"/>
        <ns0:pBdr>
          <ns0:bottom ns0:val="single" ns0:color="2E5FA3" ns0:sz="6" ns0:space="4"/>
        </ns0:pBdr>
        <ns0:spacing ns0:after="200" ns0:before="400"/>
      </ns0:pPr>
      <ns0:r>
        <ns0:rPr>
          <ns0:b/>
          <ns0:bCs/>
          <ns0:color ns0:val="1F3864"/>
          <ns0:sz ns0:val="30"/>
          <ns0:szCs ns0:val="30"/>
        </ns0:rPr>
        <ns0:t xml:space="preserve">3. Arquitetura do Sistema</ns0:t>
      </ns0:r>
    </ns0:p>
    <ns0:p>
      <ns0:pPr>
        <ns0:spacing ns0:after="160" ns0:line="276"/>
      </ns0:pPr>
      <ns0:r>
        <ns0:rPr>
          <ns0:color ns0:val="262626"/>
          <ns0:sz ns0:val="22"/>
          <ns0:szCs ns0:val="22"/>
        </ns0:rPr>
        <ns0:t xml:space="preserve">A plataforma é organizada em quatro camadas independentes, permitindo que cada componente seja desenvolvido, testado e escalado separadamente.</ns0:t>
      </ns0:r>
    </ns0:p>
    <ns0:tbl>
      <ns0:tblPr>
        <ns0:tblW ns0:type="dxa" ns0:w="90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9000"/>
      </ns0:tblGrid>
      <ns0:tr>
        <ns0:tc>
          <ns0:tcPr>
            <ns0:tcW ns0:type="dxa" ns0:w="9000"/>
            <ns0:shd ns0:fill="1F3864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jc ns0:val="center"/>
            </ns0:pPr>
            <ns0:r>
              <ns0:rPr>
                <ns0:b/>
                <ns0:bCs/>
                <ns0:color ns0:val="FFFFFF"/>
                <ns0:sz ns0:val="22"/>
                <ns0:szCs ns0:val="22"/>
              </ns0:rPr>
              <ns0:t xml:space="preserve">CAMADA 1 — INGESTÃO DE DADOS</ns0:t>
            </ns0:r>
          </ns0:p>
        </ns0:tc>
      </ns0:tr>
    </ns0:tbl>
    <ns0:p>
      <ns0:pPr>
        <ns0:spacing ns0:after="160" ns0:line="276"/>
      </ns0:pPr>
      <ns0:r>
        <ns0:rPr>
          <ns0:i/>
          <ns0:iCs/>
          <ns0:color ns0:val="262626"/>
          <ns0:sz ns0:val="20"/>
          <ns0:szCs ns0:val="20"/>
        </ns0:rPr>
        <ns0:t xml:space="preserve">Serviços agendados (workers) que consultam cada API externa (INMET, INPE Queimadas, ANA, Windy) em intervalos regulares de 15 a 60 minutos e normalizam os dados recebidos.</ns0:t>
      </ns0:r>
    </ns0:p>
    <ns0:p>
      <ns0:pPr>
        <ns0:spacing ns0:after="60" ns0:before="60"/>
        <ns0:jc ns0:val="center"/>
      </ns0:pPr>
      <ns0:r>
        <ns0:rPr>
          <ns0:b/>
          <ns0:bCs/>
          <ns0:color ns0:val="2E5FA3"/>
          <ns0:sz ns0:val="32"/>
          <ns0:szCs ns0:val="32"/>
        </ns0:rPr>
        <ns0:t xml:space="preserve">↓</ns0:t>
      </ns0:r>
    </ns0:p>
    <ns0:tbl>
      <ns0:tblPr>
        <ns0:tblW ns0:type="dxa" ns0:w="90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9000"/>
      </ns0:tblGrid>
      <ns0:tr>
        <ns0:tc>
          <ns0:tcPr>
            <ns0:tcW ns0:type="dxa" ns0:w="9000"/>
            <ns0:shd ns0:fill="2E5FA3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jc ns0:val="center"/>
            </ns0:pPr>
            <ns0:r>
              <ns0:rPr>
                <ns0:b/>
                <ns0:bCs/>
                <ns0:color ns0:val="FFFFFF"/>
                <ns0:sz ns0:val="22"/>
                <ns0:szCs ns0:val="22"/>
              </ns0:rPr>
              <ns0:t xml:space="preserve">CAMADA 2 — ARMAZENAMENTO (PostgreSQL + PostGIS)</ns0:t>
            </ns0:r>
          </ns0:p>
        </ns0:tc>
      </ns0:tr>
    </ns0:tbl>
    <ns0:p>
      <ns0:pPr>
        <ns0:spacing ns0:after="160" ns0:line="276"/>
      </ns0:pPr>
      <ns0:r>
        <ns0:rPr>
          <ns0:i/>
          <ns0:iCs/>
          <ns0:color ns0:val="262626"/>
          <ns0:sz ns0:val="20"/>
          <ns0:szCs ns0:val="20"/>
        </ns0:rPr>
        <ns0:t xml:space="preserve">Banco de dados geoespacial armazenando séries temporais (temperatura, umidade, focos de calor) e geometrias (limites municipais, polígonos de risco emitidos pelo INMET).</ns0:t>
      </ns0:r>
    </ns0:p>
    <ns0:p>
      <ns0:pPr>
        <ns0:spacing ns0:after="60" ns0:before="60"/>
        <ns0:jc ns0:val="center"/>
      </ns0:pPr>
      <ns0:r>
        <ns0:rPr>
          <ns0:b/>
          <ns0:bCs/>
          <ns0:color ns0:val="2E5FA3"/>
          <ns0:sz ns0:val="32"/>
          <ns0:szCs ns0:val="32"/>
        </ns0:rPr>
        <ns0:t xml:space="preserve">↓</ns0:t>
      </ns0:r>
    </ns0:p>
    <ns0:tbl>
      <ns0:tblPr>
        <ns0:tblW ns0:type="dxa" ns0:w="90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9000"/>
      </ns0:tblGrid>
      <ns0:tr>
        <ns0:tc>
          <ns0:tcPr>
            <ns0:tcW ns0:type="dxa" ns0:w="9000"/>
            <ns0:shd ns0:fill="C55A11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jc ns0:val="center"/>
            </ns0:pPr>
            <ns0:r>
              <ns0:rPr>
                <ns0:b/>
                <ns0:bCs/>
                <ns0:color ns0:val="FFFFFF"/>
                <ns0:sz ns0:val="22"/>
                <ns0:szCs ns0:val="22"/>
              </ns0:rPr>
              <ns0:t xml:space="preserve">CAMADA 3 — MOTOR DE REGRAS E ALERTAS</ns0:t>
            </ns0:r>
          </ns0:p>
        </ns0:tc>
      </ns0:tr>
    </ns0:tbl>
    <ns0:p>
      <ns0:pPr>
        <ns0:spacing ns0:after="160" ns0:line="276"/>
      </ns0:pPr>
      <ns0:r>
        <ns0:rPr>
          <ns0:i/>
          <ns0:iCs/>
          <ns0:color ns0:val="262626"/>
          <ns0:sz ns0:val="20"/>
          <ns0:szCs ns0:val="20"/>
        </ns0:rPr>
        <ns0:t xml:space="preserve">Cruza limiares operacionais (ex.: umidade abaixo de 15% combinada a vento acima de 30 km/h e proximidade de foco de calor) e gera alertas classificados por município e nível de severidade.</ns0:t>
      </ns0:r>
    </ns0:p>
    <ns0:p>
      <ns0:pPr>
        <ns0:spacing ns0:after="60" ns0:before="60"/>
        <ns0:jc ns0:val="center"/>
      </ns0:pPr>
      <ns0:r>
        <ns0:rPr>
          <ns0:b/>
          <ns0:bCs/>
          <ns0:color ns0:val="2E5FA3"/>
          <ns0:sz ns0:val="32"/>
          <ns0:szCs ns0:val="32"/>
        </ns0:rPr>
        <ns0:t xml:space="preserve">↓</ns0:t>
      </ns0:r>
    </ns0:p>
    <ns0:tbl>
      <ns0:tblPr>
        <ns0:tblW ns0:type="dxa" ns0:w="90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9000"/>
      </ns0:tblGrid>
      <ns0:tr>
        <ns0:tc>
          <ns0:tcPr>
            <ns0:tcW ns0:type="dxa" ns0:w="9000"/>
            <ns0:shd ns0:fill="2F7A3B" ns0:val="clear"/>
            <ns0:tcMar>
              <ns0:top ns0:type="dxa" ns0:w="160"/>
              <ns0:left ns0:type="dxa" ns0:w="200"/>
              <ns0:bottom ns0:type="dxa" ns0:w="160"/>
              <ns0:right ns0:type="dxa" ns0:w="200"/>
            </ns0:tcMar>
          </ns0:tcPr>
          <ns0:p>
            <ns0:pPr>
              <ns0:jc ns0:val="center"/>
            </ns0:pPr>
            <ns0:r>
              <ns0:rPr>
                <ns0:b/>
                <ns0:bCs/>
                <ns0:color ns0:val="FFFFFF"/>
                <ns0:sz ns0:val="22"/>
                <ns0:szCs ns0:val="22"/>
              </ns0:rPr>
              <ns0:t xml:space="preserve">CAMADA 4 — VISUALIZAÇÃO E NOTIFICAÇÃO</ns0:t>
            </ns0:r>
          </ns0:p>
        </ns0:tc>
      </ns0:tr>
    </ns0:tbl>
    <ns0:p>
      <ns0:pPr>
        <ns0:spacing ns0:after="160" ns0:line="276"/>
      </ns0:pPr>
      <ns0:r>
        <ns0:rPr>
          <ns0:i/>
          <ns0:iCs/>
          <ns0:color ns0:val="262626"/>
          <ns0:sz ns0:val="20"/>
          <ns0:szCs ns0:val="20"/>
        </ns0:rPr>
        <ns0:t xml:space="preserve">Mapa interativo (estilo Windy) para as equipes técnicas da SGI PROTEGE, além de canais automáticos de notificação — SMS, WhatsApp, push — para a população em áreas de risco.</ns0:t>
      </ns0:r>
    </ns0:p>
    <ns0:p>
      <ns0:pPr>
        <ns0:spacing ns0:before="200"/>
      </ns0:pPr>
    </ns0:p>
    <ns0:p>
      <ns0:pPr>
        <ns0:pStyle ns0:val="Heading1"/>
        <ns0:pBdr>
          <ns0:bottom ns0:val="single" ns0:color="2E5FA3" ns0:sz="6" ns0:space="4"/>
        </ns0:pBdr>
        <ns0:spacing ns0:after="200" ns0:before="400"/>
      </ns0:pPr>
      <ns0:r>
        <ns0:rPr>
          <ns0:b/>
          <ns0:bCs/>
          <ns0:color ns0:val="1F3864"/>
          <ns0:sz ns0:val="30"/>
          <ns0:szCs ns0:val="30"/>
        </ns0:rPr>
        <ns0:t xml:space="preserve">4. Stack Tecnológica Sugerida</ns0:t>
      </ns0:r>
    </ns0:p>
    <ns0:tbl>
      <ns0:tblPr>
        <ns0:tblW ns0:type="dxa" ns0:w="102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2200"/>
        <ns0:gridCol ns0:w="3600"/>
        <ns0:gridCol ns0:w="4400"/>
      </ns0:tblGrid>
      <ns0:tr>
        <ns0:tc>
          <ns0:tcPr>
            <ns0:tcW ns0:type="dxa" ns0:w="22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Componente</ns0:t>
            </ns0:r>
          </ns0:p>
        </ns0:tc>
        <ns0:tc>
          <ns0:tcPr>
            <ns0:tcW ns0:type="dxa" ns0:w="36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Tecnologia recomendada</ns0:t>
            </ns0:r>
          </ns0:p>
        </ns0:tc>
        <ns0:tc>
          <ns0:tcPr>
            <ns0:tcW ns0:type="dxa" ns0:w="4400"/>
            <ns0:shd ns0:fill="2E5FA3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Justificativa</ns0:t>
            </ns0:r>
          </ns0:p>
        </ns0:tc>
      </ns0:tr>
      <ns0:tr>
        <ns0:tc>
          <ns0:tcPr>
            <ns0:tcW ns0:type="dxa" ns0:w="22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Backend / API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Python + FastAPI</ns0:t>
            </ns0:r>
          </ns0:p>
        </ns0:tc>
        <ns0:tc>
          <ns0:tcPr>
            <ns0:tcW ns0:type="dxa" ns0:w="4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Ecossistema maduro para geoprocessamento (geopandas, shapely) e integração com as APIs públicas</ns0:t>
            </ns0:r>
          </ns0:p>
        </ns0:tc>
      </ns0:tr>
      <ns0:tr>
        <ns0:tc>
          <ns0:tcPr>
            <ns0:tcW ns0:type="dxa" ns0:w="22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Banco de dados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PostgreSQL + PostGIS</ns0:t>
            </ns0:r>
          </ns0:p>
        </ns0:tc>
        <ns0:tc>
          <ns0:tcPr>
            <ns0:tcW ns0:type="dxa" ns0:w="4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Permite cruzar geometrias de municípios com pontos de foco de calor e polígonos de alerta</ns0:t>
            </ns0:r>
          </ns0:p>
        </ns0:tc>
      </ns0:tr>
      <ns0:tr>
        <ns0:tc>
          <ns0:tcPr>
            <ns0:tcW ns0:type="dxa" ns0:w="22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Agendamento / filas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Celery + Redis (ou cron para MVP)</ns0:t>
            </ns0:r>
          </ns0:p>
        </ns0:tc>
        <ns0:tc>
          <ns0:tcPr>
            <ns0:tcW ns0:type="dxa" ns0:w="4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Execução periódica e confiável das rotinas de coleta de dados</ns0:t>
            </ns0:r>
          </ns0:p>
        </ns0:tc>
      </ns0:tr>
      <ns0:tr>
        <ns0:tc>
          <ns0:tcPr>
            <ns0:tcW ns0:type="dxa" ns0:w="22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Frontend / mapa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MapLibre GL JS ou Leaflet</ns0:t>
            </ns0:r>
          </ns0:p>
        </ns0:tc>
        <ns0:tc>
          <ns0:tcPr>
            <ns0:tcW ns0:type="dxa" ns0:w="4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Bibliotecas open-source leves, compatíveis com camadas sobrepostas como no Windy</ns0:t>
            </ns0:r>
          </ns0:p>
        </ns0:tc>
      </ns0:tr>
      <ns0:tr>
        <ns0:tc>
          <ns0:tcPr>
            <ns0:tcW ns0:type="dxa" ns0:w="22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Notificações</ns0:t>
            </ns0:r>
          </ns0:p>
        </ns0:tc>
        <ns0:tc>
          <ns0:tcPr>
            <ns0:tcW ns0:type="dxa" ns0:w="36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Twilio (SMS) / API do WhatsApp Business</ns0:t>
            </ns0:r>
          </ns0:p>
        </ns0:tc>
        <ns0:tc>
          <ns0:tcPr>
            <ns0:tcW ns0:type="dxa" ns0:w="44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Alcance direto à população em municípios sob alerta</ns0:t>
            </ns0:r>
          </ns0:p>
        </ns0:tc>
      </ns0:tr>
      <ns0:tr>
        <ns0:tc>
          <ns0:tcPr>
            <ns0:tcW ns0:type="dxa" ns0:w="22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Hospedagem</ns0:t>
            </ns0:r>
          </ns0:p>
        </ns0:tc>
        <ns0:tc>
          <ns0:tcPr>
            <ns0:tcW ns0:type="dxa" ns0:w="36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Servidor em nuvem (AWS, GCP ou datacenter estadual)</ns0:t>
            </ns0:r>
          </ns0:p>
        </ns0:tc>
        <ns0:tc>
          <ns0:tcPr>
            <ns0:tcW ns0:type="dxa" ns0:w="4400"/>
            <ns0:shd ns0:fill="DCE6F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Escalabilidade e disponibilidade contínua, essencial em operação 24/7</ns0:t>
            </ns0:r>
          </ns0:p>
        </ns0:tc>
      </ns0:tr>
    </ns0:tbl>
    <ns0:p>
      <ns0:pPr>
        <ns0:spacing ns0:before="200"/>
      </ns0:pPr>
    </ns0:p>
    <ns0:p>
      <ns0:pPr>
        <ns0:pStyle ns0:val="Heading1"/>
        <ns0:pBdr>
          <ns0:bottom ns0:val="single" ns0:color="2E5FA3" ns0:sz="6" ns0:space="4"/>
        </ns0:pBdr>
        <ns0:spacing ns0:after="200" ns0:before="400"/>
      </ns0:pPr>
      <ns0:r>
        <ns0:rPr>
          <ns0:b/>
          <ns0:bCs/>
          <ns0:color ns0:val="1F3864"/>
          <ns0:sz ns0:val="30"/>
          <ns0:szCs ns0:val="30"/>
        </ns0:rPr>
        <ns0:t xml:space="preserve">5. Lógica de Alerta Específica para Mato Grosso</ns0:t>
      </ns0:r>
    </ns0:p>
    <ns0:p>
      <ns0:pPr>
        <ns0:spacing ns0:after="160" ns0:line="276"/>
      </ns0:pPr>
      <ns0:r>
        <ns0:rPr>
          <ns0:color ns0:val="262626"/>
          <ns0:sz ns0:val="22"/>
          <ns0:szCs ns0:val="22"/>
        </ns0:rPr>
        <ns0:t xml:space="preserve">As regras abaixo refletem os padrões climáticos observados no estado durante a estação seca e podem ser ajustadas conforme dados históricos e validação técnica da equipe meteorológica.</ns0:t>
      </ns0:r>
    </ns0:p>
    <ns0:tbl>
      <ns0:tblPr>
        <ns0:tblW ns0:type="dxa" ns0:w="10200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3200"/>
        <ns0:gridCol ns0:w="3000"/>
        <ns0:gridCol ns0:w="4000"/>
      </ns0:tblGrid>
      <ns0:tr>
        <ns0:tc>
          <ns0:tcPr>
            <ns0:tcW ns0:type="dxa" ns0:w="3200"/>
            <ns0:shd ns0:fill="C55A1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Condição monitorada</ns0:t>
            </ns0:r>
          </ns0:p>
        </ns0:tc>
        <ns0:tc>
          <ns0:tcPr>
            <ns0:tcW ns0:type="dxa" ns0:w="3000"/>
            <ns0:shd ns0:fill="C55A1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Limiar de disparo</ns0:t>
            </ns0:r>
          </ns0:p>
        </ns0:tc>
        <ns0:tc>
          <ns0:tcPr>
            <ns0:tcW ns0:type="dxa" ns0:w="4000"/>
            <ns0:shd ns0:fill="C55A11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/>
                <ns0:bCs/>
                <ns0:color ns0:val="FFFFFF"/>
                <ns0:sz ns0:val="20"/>
                <ns0:szCs ns0:val="20"/>
              </ns0:rPr>
              <ns0:t xml:space="preserve">Ação do sistema</ns0:t>
            </ns0:r>
          </ns0:p>
        </ns0:tc>
      </ns0:tr>
      <ns0:tr>
        <ns0:tc>
          <ns0:tcPr>
            <ns0:tcW ns0:type="dxa" ns0:w="32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Umidade relativa do ar</ns0:t>
            </ns0:r>
          </ns0:p>
        </ns0:tc>
        <ns0:tc>
          <ns0:tcPr>
            <ns0:tcW ns0:type="dxa" ns0:w="30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Abaixo de 20% no período da tarde</ns0:t>
            </ns0:r>
          </ns0:p>
        </ns0:tc>
        <ns0:tc>
          <ns0:tcPr>
            <ns0:tcW ns0:type="dxa" ns0:w="40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Alerta de saúde pública e risco de incêndio</ns0:t>
            </ns0:r>
          </ns0:p>
        </ns0:tc>
      </ns0:tr>
      <ns0:tr>
        <ns0:tc>
          <ns0:tcPr>
            <ns0:tcW ns0:type="dxa" ns0:w="3200"/>
            <ns0:shd ns0:fill="FBE5D6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Temperatura máxima</ns0:t>
            </ns0:r>
          </ns0:p>
        </ns0:tc>
        <ns0:tc>
          <ns0:tcPr>
            <ns0:tcW ns0:type="dxa" ns0:w="3000"/>
            <ns0:shd ns0:fill="FBE5D6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Acima de 40°C</ns0:t>
            </ns0:r>
          </ns0:p>
        </ns0:tc>
        <ns0:tc>
          <ns0:tcPr>
            <ns0:tcW ns0:type="dxa" ns0:w="4000"/>
            <ns0:shd ns0:fill="FBE5D6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Alerta de onda de calor</ns0:t>
            </ns0:r>
          </ns0:p>
        </ns0:tc>
      </ns0:tr>
      <ns0:tr>
        <ns0:tc>
          <ns0:tcPr>
            <ns0:tcW ns0:type="dxa" ns0:w="32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Densidade de focos de calor</ns0:t>
            </ns0:r>
          </ns0:p>
        </ns0:tc>
        <ns0:tc>
          <ns0:tcPr>
            <ns0:tcW ns0:type="dxa" ns0:w="30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Acima da média histórica da região</ns0:t>
            </ns0:r>
          </ns0:p>
        </ns0:tc>
        <ns0:tc>
          <ns0:tcPr>
            <ns0:tcW ns0:type="dxa" ns0:w="40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Alerta de fumaça e qualidade do ar</ns0:t>
            </ns0:r>
          </ns0:p>
        </ns0:tc>
      </ns0:tr>
      <ns0:tr>
        <ns0:tc>
          <ns0:tcPr>
            <ns0:tcW ns0:type="dxa" ns0:w="3200"/>
            <ns0:shd ns0:fill="FBE5D6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Nível de rio (dados ANA)</ns0:t>
            </ns0:r>
          </ns0:p>
        </ns0:tc>
        <ns0:tc>
          <ns0:tcPr>
            <ns0:tcW ns0:type="dxa" ns0:w="3000"/>
            <ns0:shd ns0:fill="FBE5D6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Acima da cota de atenção</ns0:t>
            </ns0:r>
          </ns0:p>
        </ns0:tc>
        <ns0:tc>
          <ns0:tcPr>
            <ns0:tcW ns0:type="dxa" ns0:w="4000"/>
            <ns0:shd ns0:fill="FBE5D6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Alerta de cheia (período chuvoso)</ns0:t>
            </ns0:r>
          </ns0:p>
        </ns0:tc>
      </ns0:tr>
      <ns0:tr>
        <ns0:tc>
          <ns0:tcPr>
            <ns0:tcW ns0:type="dxa" ns0:w="32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Vento forte + baixa umidade</ns0:t>
            </ns0:r>
          </ns0:p>
        </ns0:tc>
        <ns0:tc>
          <ns0:tcPr>
            <ns0:tcW ns0:type="dxa" ns0:w="30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Combinação simultânea</ns0:t>
            </ns0:r>
          </ns0:p>
        </ns0:tc>
        <ns0:tc>
          <ns0:tcPr>
            <ns0:tcW ns0:type="dxa" ns0:w="4000"/>
            <ns0:shd ns0:fill="FFFFFF" ns0:val="clear"/>
            <ns0:tcMar>
              <ns0:top ns0:type="dxa" ns0:w="100"/>
              <ns0:left ns0:type="dxa" ns0:w="120"/>
              <ns0:bottom ns0:type="dxa" ns0:w="100"/>
              <ns0:right ns0:type="dxa" ns0:w="120"/>
            </ns0:tcMar>
            <ns0:vAlign ns0:val="center"/>
          </ns0:tcPr>
          <ns0:p>
            <ns0:pPr>
              <ns0:jc ns0:val="left"/>
            </ns0:pPr>
            <ns0:r>
              <ns0:rPr>
                <ns0:b ns0:val="false"/>
                <ns0:bCs ns0:val="false"/>
                <ns0:color ns0:val="262626"/>
                <ns0:sz ns0:val="20"/>
                <ns0:szCs ns0:val="20"/>
              </ns0:rPr>
              <ns0:t xml:space="preserve">Alerta de risco de propagação rápida de incêndio</ns0:t>
            </ns0:r>
          </ns0:p>
        </ns0:tc>
      </ns0:tr>
    </ns0:tbl>
    <ns0:p>
      <ns0:pPr>
        <ns0:spacing ns0:before="200"/>
      </ns0:pPr>
    </ns0:p>
    <ns0:p>
      <ns0:pPr>
        <ns0:pStyle ns0:val="Heading1"/>
        <ns0:pBdr>
          <ns0:bottom ns0:val="single" ns0:color="2E5FA3" ns0:sz="6" ns0:space="4"/>
        </ns0:pBdr>
        <ns0:spacing ns0:after="200" ns0:before="400"/>
      </ns0:pPr>
      <ns0:r>
        <ns0:rPr>
          <ns0:b/>
          <ns0:bCs/>
          <ns0:color ns0:val="1F3864"/>
          <ns0:sz ns0:val="30"/>
          <ns0:szCs ns0:val="30"/>
        </ns0:rPr>
        <ns0:t xml:space="preserve">6. Roadmap de Implementação</ns0:t>
      </ns0:r>
    </ns0:p>
    <ns0:p>
      <ns0:pPr>
        <ns0:pStyle ns0:val="Heading2"/>
        <ns0:spacing ns0:after="150" ns0:before="300"/>
      </ns0:pPr>
      <ns0:r>
        <ns0:rPr>
          <ns0:b/>
          <ns0:bCs/>
          <ns0:color ns0:val="2E5FA3"/>
          <ns0:sz ns0:val="24"/>
          <ns0:szCs ns0:val="24"/>
        </ns0:rPr>
        <ns0:t xml:space="preserve">Fase 1 — Protótipo (MVP)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Integração com API do INMET (estações automáticas e avisos)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Integração com focos de calor do INPE Queimadas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Mapa interativo básico com as camadas de calor e queimadas</ns0:t>
      </ns0:r>
    </ns0:p>
    <ns0:p>
      <ns0:pPr>
        <ns0:pStyle ns0:val="Heading2"/>
        <ns0:spacing ns0:after="150" ns0:before="300"/>
      </ns0:pPr>
      <ns0:r>
        <ns0:rPr>
          <ns0:b/>
          <ns0:bCs/>
          <ns0:color ns0:val="2E5FA3"/>
          <ns0:sz ns0:val="24"/>
          <ns0:szCs ns0:val="24"/>
        </ns0:rPr>
        <ns0:t xml:space="preserve">Fase 2 — Motor de alertas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Implementação do banco de dados geoespacial (PostgreSQL + PostGIS)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Definição e validação dos limiares de alerta com a equipe técnica da SGI PROTEGE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Painel administrativo para acompanhamento dos alertas ativos</ns0:t>
      </ns0:r>
    </ns0:p>
    <ns0:p>
      <ns0:pPr>
        <ns0:pStyle ns0:val="Heading2"/>
        <ns0:spacing ns0:after="150" ns0:before="300"/>
      </ns0:pPr>
      <ns0:r>
        <ns0:rPr>
          <ns0:b/>
          <ns0:bCs/>
          <ns0:color ns0:val="2E5FA3"/>
          <ns0:sz ns0:val="24"/>
          <ns0:szCs ns0:val="24"/>
        </ns0:rPr>
        <ns0:t xml:space="preserve">Fase 3 — Notificação e integração hidrológica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Integração com dados da ANA para monitoramento de rios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Canal de notificação via SMS/WhatsApp para a população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Testes de carga e plano de contingência (disponibilidade 24/7)</ns0:t>
      </ns0:r>
    </ns0:p>
    <ns0:p>
      <ns0:pPr>
        <ns0:pStyle ns0:val="Heading2"/>
        <ns0:spacing ns0:after="150" ns0:before="300"/>
      </ns0:pPr>
      <ns0:r>
        <ns0:rPr>
          <ns0:b/>
          <ns0:bCs/>
          <ns0:color ns0:val="2E5FA3"/>
          <ns0:sz ns0:val="24"/>
          <ns0:szCs ns0:val="24"/>
        </ns0:rPr>
        <ns0:t xml:space="preserve">Fase 4 — Operação contínua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Treinamento das equipes de campo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Ciclo de revisão dos limiares com base em eventos reais</ns0:t>
      </ns0:r>
    </ns0:p>
    <ns0:p>
      <ns0:pPr>
        <ns0:pStyle ns0:val="ListParagraph"/>
        <ns0:numPr>
          <ns0:ilvl ns0:val="0"/>
          <ns0:numId ns0:val="2"/>
        </ns0:numPr>
        <ns0:spacing ns0:after="80"/>
      </ns0:pPr>
      <ns0:r>
        <ns0:rPr>
          <ns0:color ns0:val="262626"/>
          <ns0:sz ns0:val="22"/>
          <ns0:szCs ns0:val="22"/>
        </ns0:rPr>
        <ns0:t xml:space="preserve">Expansão para novas fontes (qualidade do ar, sensores locais)</ns0:t>
      </ns0:r>
    </ns0:p>
    <ns0:sectPr>
      <ns0:headerReference ns0:type="default" ns2:id="rId7"/>
      <ns0:footerReference ns0:type="default" ns2:id="rId8"/>
      <ns0:pgSz ns0:w="12240" ns0:h="15840" ns0:orient="portrait"/>
      <ns0:pgMar ns0:top="1440" ns0:right="1350" ns0:bottom="1440" ns0:left="1350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Defesa Civil de Mato Grosso — Arquitetura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2026-08-24T18:43:23.248Z</dcterms:created>
  <dcterms:modified xsi:type="dcterms:W3CDTF">2026-08-24T18:43:23.263Z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