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i w:val="0"/>
          <w:sz w:val="32"/>
        </w:rPr>
        <w:t>低轨星座GNSS干扰源监测与定位系统实施方案</w:t>
      </w:r>
    </w:p>
    <w:p>
      <w:pPr>
        <w:jc w:val="center"/>
      </w:pPr>
      <w:r>
        <w:t>电子信息工程 | 李鸿林</w:t>
      </w:r>
    </w:p>
    <w:p/>
    <w:p>
      <w:pPr>
        <w:spacing w:before="240" w:after="120"/>
      </w:pPr>
      <w:r>
        <w:rPr>
          <w:rFonts w:ascii="Times New Roman" w:hAnsi="Times New Roman" w:eastAsia="宋体"/>
          <w:b/>
          <w:i w:val="0"/>
          <w:sz w:val="28"/>
        </w:rPr>
        <w:t>一、 研究背景与总体目标</w:t>
      </w:r>
    </w:p>
    <w:p>
      <w:pPr>
        <w:spacing w:before="120" w:after="120"/>
      </w:pPr>
      <w:r>
        <w:rPr>
          <w:rFonts w:ascii="Times New Roman" w:hAnsi="Times New Roman" w:eastAsia="宋体"/>
          <w:b/>
          <w:i w:val="0"/>
          <w:sz w:val="24"/>
        </w:rPr>
        <w:t>1.1 研究背景</w:t>
      </w:r>
    </w:p>
    <w:p>
      <w:r>
        <w:t xml:space="preserve">        全球卫星导航系统（GNSS）作为国家关键时空基础设施，正面临日益复杂的电磁干扰威胁。根据《干扰建模》文档分析，现代干扰源已从单一的压制式干扰向隐蔽性更强的欺骗式干扰演进，且干扰平台从地面向空基扩展。</w:t>
      </w:r>
    </w:p>
    <w:p>
      <w:r>
        <w:t xml:space="preserve">        传统地基监测网受地球曲率和视距传播限制，在海洋、极地等区域存在大面积盲区。利用低轨（LEO）卫星星座构建天基监测网，凭借其“全球覆盖、重访率高、多普勒动态大”的优势，成为实现全球无盲区干扰监测的必然选择。</w:t>
      </w:r>
    </w:p>
    <w:p>
      <w:pPr>
        <w:spacing w:before="120" w:after="120"/>
      </w:pPr>
      <w:r>
        <w:rPr>
          <w:rFonts w:ascii="Times New Roman" w:hAnsi="Times New Roman" w:eastAsia="宋体"/>
          <w:b/>
          <w:i w:val="0"/>
          <w:sz w:val="24"/>
        </w:rPr>
        <w:t>1.2 研究目标</w:t>
      </w:r>
    </w:p>
    <w:p>
      <w:r>
        <w:t xml:space="preserve">        本课题旨在结合前期关于单星OCAP算法与多星DS-DPD算法的调研成果，针对导师提出的干扰建模新要求，开展以下研究：</w:t>
      </w:r>
    </w:p>
    <w:p>
      <w:r>
        <w:t xml:space="preserve">        • 构建一套低轨星座全球监测体系仿真模型，解决“看得见”（覆盖性）与“看得勤”（重访性）的问题。</w:t>
      </w:r>
    </w:p>
    <w:p>
      <w:r>
        <w:t xml:space="preserve">        • 建立完备的压制与欺骗干扰信号库，并提出低干信比下的特征提取与智能识别方法。</w:t>
      </w:r>
    </w:p>
    <w:p>
      <w:r>
        <w:t xml:space="preserve">        • 攻克单星快速定位与多星弱信号直接定位关键技术，提升定位精度。</w:t>
      </w:r>
    </w:p>
    <w:p>
      <w:r>
        <w:t xml:space="preserve">        • 搭建模块化仿真验证平台，实现从信号产生到定位解算的闭环验证。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sz w:val="28"/>
        </w:rPr>
        <w:t>二、 主要研究内容与技术路线</w:t>
      </w:r>
    </w:p>
    <w:p>
      <w:pPr>
        <w:spacing w:before="120" w:after="120"/>
      </w:pPr>
      <w:r>
        <w:rPr>
          <w:rFonts w:ascii="Times New Roman" w:hAnsi="Times New Roman" w:eastAsia="宋体"/>
          <w:b/>
          <w:i w:val="0"/>
          <w:sz w:val="24"/>
        </w:rPr>
        <w:t>2.1 低轨星座全球监测体系仿真</w:t>
      </w:r>
    </w:p>
    <w:p>
      <w:r>
        <w:t xml:space="preserve">        重点解决监测体系的顶层设计问题，论证星座构型对干扰源感知的时空性能。</w:t>
      </w:r>
    </w:p>
    <w:p>
      <w:r>
        <w:t>（1）星座构型选型与建模</w:t>
      </w:r>
    </w:p>
    <w:p>
      <w:r>
        <w:t xml:space="preserve">        拟采用 Walker-Delta 星座构型（参考 OneWeb 或 Starlink 第一期参数）。利用 STK (Systems Tool Kit) 建立高精度轨道动力学模型，设置轨道高度 h = 1000~1200km，倾角 i ≈ 86° 以确保极地覆盖。</w:t>
      </w:r>
    </w:p>
    <w:p>
      <w:r>
        <w:t>（2）覆盖性与重访性量化评估</w:t>
      </w:r>
    </w:p>
    <w:p>
      <w:r>
        <w:t xml:space="preserve">        将全球地表划分为 1°×1° 的网格，重点计算以下指标：</w:t>
      </w:r>
    </w:p>
    <w:p>
      <w:r>
        <w:t xml:space="preserve">        ① 瞬时覆盖率 (Instantaneous Coverage)：任意时刻星座视场覆盖的网格点比例。</w:t>
      </w:r>
    </w:p>
    <w:p>
      <w:r>
        <w:t xml:space="preserve">        ② 最大重访间隔 (Max Revisit Time)：地面某点连续两次被卫星观测到的最大时间差，该指标直接决定了对移动干扰源（如车载/机载干扰）的追踪能力。</w:t>
      </w:r>
    </w:p>
    <w:p>
      <w:pPr>
        <w:spacing w:before="120" w:after="120"/>
      </w:pPr>
      <w:r>
        <w:rPr>
          <w:rFonts w:ascii="Times New Roman" w:hAnsi="Times New Roman" w:eastAsia="宋体"/>
          <w:b/>
          <w:i w:val="0"/>
          <w:sz w:val="24"/>
        </w:rPr>
        <w:t>2.2 干扰检测与特征提取方法</w:t>
      </w:r>
    </w:p>
    <w:p>
      <w:r>
        <w:t>（1）典型压制干扰数学建模</w:t>
      </w:r>
    </w:p>
    <w:p>
      <w:r>
        <w:t xml:space="preserve">        基于导师提供的《干扰建模》文档，依据干扰方程建立信号模型。设干扰发射功率为 Pt，发射增益 Gt，接收增益 Gr，路径损耗 Ls，则接收干扰功率 Pr 为：</w:t>
      </w:r>
    </w:p>
    <w:p>
      <w:pPr>
        <w:ind w:left="720"/>
      </w:pPr>
      <w:r>
        <w:rPr>
          <w:rFonts w:ascii="Times New Roman" w:hAnsi="Times New Roman"/>
          <w:i/>
        </w:rPr>
        <w:t>Pr = (Pt * Gt * Gr) / Ls</w:t>
      </w:r>
    </w:p>
    <w:p>
      <w:r>
        <w:t xml:space="preserve">        在此基础上，重点实现四类信号的时域波形与频谱生成：</w:t>
      </w:r>
    </w:p>
    <w:p>
      <w:r>
        <w:t xml:space="preserve">        ① 连续波/多音干扰：设定中心频率 fj，模拟频率漂移特性。</w:t>
      </w:r>
    </w:p>
    <w:p>
      <w:r>
        <w:t xml:space="preserve">        ② 扫频干扰 (Chirp)：模拟宽带动态干扰，其瞬时频率 f(t) 随时间线性变化，数学描述为：</w:t>
      </w:r>
    </w:p>
    <w:p>
      <w:pPr>
        <w:ind w:left="720"/>
      </w:pPr>
      <w:r>
        <w:rPr>
          <w:rFonts w:ascii="Times New Roman" w:hAnsi="Times New Roman"/>
          <w:i/>
        </w:rPr>
        <w:t>f(t) = f0 + k * t</w:t>
      </w:r>
    </w:p>
    <w:p>
      <w:r>
        <w:t xml:space="preserve">        其中 k 为调频斜率，是特征提取的关键参数。</w:t>
      </w:r>
    </w:p>
    <w:p>
      <w:r>
        <w:t xml:space="preserve">        ③ 脉冲干扰：设定脉冲宽度 τ 和重复周期 PRI，用于验证监测系统的瞬态响应能力。</w:t>
      </w:r>
    </w:p>
    <w:p>
      <w:r>
        <w:t>（2）基于深度学习的特征提取</w:t>
      </w:r>
    </w:p>
    <w:p>
      <w:r>
        <w:t xml:space="preserve">        针对低干信比（Low J/S）环境下传统能量检测失效的问题，拟采用“时频图 + CNN”的技术路线：</w:t>
      </w:r>
    </w:p>
    <w:p>
      <w:r>
        <w:t xml:space="preserve">        第一步：利用短时傅里叶变换 (STFT) 将一维干扰信号转化为二维时频图谱。</w:t>
      </w:r>
    </w:p>
    <w:p>
      <w:r>
        <w:t xml:space="preserve">        第二步：复现综述中提到的 AMCN (注意力机制卷积网络)，利用注意力模块自动聚焦于时频图中的干扰纹理（如Chirp信号的斜线特征），实现干扰与噪声的分离。</w:t>
      </w:r>
    </w:p>
    <w:p>
      <w:pPr>
        <w:spacing w:before="120" w:after="120"/>
      </w:pPr>
      <w:r>
        <w:rPr>
          <w:rFonts w:ascii="Times New Roman" w:hAnsi="Times New Roman" w:eastAsia="宋体"/>
          <w:b/>
          <w:i w:val="0"/>
          <w:sz w:val="24"/>
        </w:rPr>
        <w:t>2.3 单星与多星干扰源定位方法</w:t>
      </w:r>
    </w:p>
    <w:p>
      <w:r>
        <w:t>（1）单星定位：OCAP-MHNLS 算法</w:t>
      </w:r>
    </w:p>
    <w:p>
      <w:r>
        <w:t xml:space="preserve">        适用场景：单颗卫星过顶，无法形成多星共视。</w:t>
      </w:r>
    </w:p>
    <w:p>
      <w:r>
        <w:t xml:space="preserve">        技术原理：利用 LEO 卫星约 7.5km/s 的高运行速度，测量干扰源的多普勒频率变化率 (Doppler Rate)。观测方程基于如下几何关系：</w:t>
      </w:r>
    </w:p>
    <w:p>
      <w:pPr>
        <w:ind w:left="720"/>
      </w:pPr>
      <w:r>
        <w:rPr>
          <w:rFonts w:ascii="Times New Roman" w:hAnsi="Times New Roman"/>
          <w:i/>
        </w:rPr>
        <w:t>fd = -(v / λ) * cos(θ(t))</w:t>
      </w:r>
    </w:p>
    <w:p>
      <w:r>
        <w:t xml:space="preserve">        其中 v 为卫星速度，θ(t) 为波束入射角。拟通过多假设非线性最小二乘法 (MHNLS) 解决多普勒曲线拟合中的多解模糊问题。</w:t>
      </w:r>
    </w:p>
    <w:p>
      <w:r>
        <w:t>（2）多星协同：解扩直接定位法 (DS-DPD)</w:t>
      </w:r>
    </w:p>
    <w:p>
      <w:r>
        <w:t xml:space="preserve">        适用场景：两颗或以上卫星同时观测，且信噪比极低。</w:t>
      </w:r>
    </w:p>
    <w:p>
      <w:r>
        <w:t xml:space="preserve">        技术原理：传统 TDOA/FDOA 两步法在弱信号下存在“门槛效应”。本方案拟采用 DS-DPD 算法，直接在地理网格上搜索干扰源位置。构建如下代价函数：</w:t>
      </w:r>
    </w:p>
    <w:p>
      <w:pPr>
        <w:ind w:left="720"/>
      </w:pPr>
      <w:r>
        <w:rPr>
          <w:rFonts w:ascii="Times New Roman" w:hAnsi="Times New Roman"/>
          <w:i/>
        </w:rPr>
        <w:t>Q(p) = ∑ | ∫ s_i(t) * c(t - τ(p)) * exp(-j2π f(p) t) dt |^2</w:t>
      </w:r>
    </w:p>
    <w:p>
      <w:r>
        <w:t xml:space="preserve">        该方法利用已知的 GNSS 伪码 c(t) 进行解扩增益，理论上可在 -30dB 干信比下实现有效定位。</w:t>
      </w:r>
    </w:p>
    <w:p>
      <w:pPr>
        <w:spacing w:before="240" w:after="120"/>
      </w:pPr>
      <w:r>
        <w:rPr>
          <w:rFonts w:ascii="Times New Roman" w:hAnsi="Times New Roman" w:eastAsia="宋体"/>
          <w:b/>
          <w:i w:val="0"/>
          <w:sz w:val="28"/>
        </w:rPr>
        <w:t>三、 仿真平台构建方案</w:t>
      </w:r>
    </w:p>
    <w:p>
      <w:r>
        <w:t xml:space="preserve">        为验证上述算法，拟搭建“低轨干扰监测与定位一体化仿真平台”。平台采用模块化架构，数据流如下：</w:t>
      </w:r>
    </w:p>
    <w:p>
      <w:r>
        <w:t xml:space="preserve">        1. 场景生成层：利用 MATLAB 或 STK 引擎，生成卫星星历数据与干扰源真值坐标。</w:t>
      </w:r>
    </w:p>
    <w:p>
      <w:r>
        <w:t xml:space="preserve">        2. 信号仿真层：依据 2.2 节模型，生成包含多普勒频移、传播损耗及高斯白噪声的数字基带信号。</w:t>
      </w:r>
    </w:p>
    <w:p>
      <w:r>
        <w:t xml:space="preserve">        3. 算法处理层：集成 Python 深度学习推理引擎（用于检测）与 MATLAB 定位解算核心（用于定位）。</w:t>
      </w:r>
    </w:p>
    <w:p>
      <w:r>
        <w:t xml:space="preserve">        4. 评估展示层：输出定位误差散点图 (RMSE)、克拉美罗下界 (CRLB) 对比曲线及干扰源时频特征图。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Times New Roman" w:hAnsi="Times New Roman" w:eastAsia="宋体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