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CB3CA">
      <w:pPr>
        <w:rPr>
          <w:rFonts w:hint="eastAsia"/>
          <w:b/>
          <w:bCs/>
        </w:rPr>
      </w:pPr>
      <w:bookmarkStart w:id="5" w:name="_GoBack"/>
      <w:bookmarkEnd w:id="5"/>
      <w:r>
        <w:rPr>
          <w:rFonts w:hint="eastAsia"/>
          <w:b/>
          <w:bCs/>
        </w:rPr>
        <w:t>1、压制干扰模型参数</w:t>
      </w:r>
    </w:p>
    <w:p w14:paraId="575C30AE">
      <w:pPr>
        <w:ind w:firstLine="480" w:firstLineChars="200"/>
      </w:pPr>
      <w:r>
        <w:rPr>
          <w:rFonts w:hint="eastAsia"/>
        </w:rPr>
        <w:t>基于压制干扰的原理和特征，通常可以通过以下参数对干扰及干扰环境进行描述和仿真，这些参数决定干扰的基本属性。</w:t>
      </w:r>
    </w:p>
    <w:p w14:paraId="06C45AF5">
      <w:pPr>
        <w:ind w:firstLine="480" w:firstLineChars="200"/>
      </w:pPr>
      <w:r>
        <w:t>(1)</w:t>
      </w:r>
      <w:r>
        <w:rPr>
          <w:rFonts w:hint="eastAsia"/>
        </w:rPr>
        <w:t>干扰强度</w:t>
      </w:r>
    </w:p>
    <w:p w14:paraId="35E21104">
      <w:pPr>
        <w:ind w:firstLine="480"/>
        <w:jc w:val="left"/>
      </w:pPr>
      <w:r>
        <w:rPr>
          <w:rFonts w:hint="eastAsia"/>
        </w:rPr>
        <w:t>首先计算实际到达接收端的干扰功率。设干扰源发射功率为</w:t>
      </w:r>
      <w:r>
        <w:rPr>
          <w:position w:val="-12"/>
        </w:rPr>
        <w:object>
          <v:shape id="_x0000_i1025" o:spt="75" type="#_x0000_t75" style="height:18.4pt;width:14.2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/>
        </w:rPr>
        <w:t>，发射天线增益为</w:t>
      </w:r>
      <w:r>
        <w:rPr>
          <w:position w:val="-12"/>
        </w:rPr>
        <w:object>
          <v:shape id="_x0000_i1026" o:spt="75" type="#_x0000_t75" style="height:18.4pt;width:15.4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hint="eastAsia"/>
        </w:rPr>
        <w:t>，传播距离为</w:t>
      </w:r>
      <w:r>
        <w:rPr>
          <w:position w:val="-10"/>
        </w:rPr>
        <w:object>
          <v:shape id="_x0000_i1027" o:spt="75" type="#_x0000_t75" style="height:15.4pt;width:23.6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eastAsia"/>
        </w:rPr>
        <w:t>，信号自由空间传输损耗为</w:t>
      </w:r>
      <w:r>
        <w:rPr>
          <w:position w:val="-24"/>
        </w:rPr>
        <w:object>
          <v:shape id="_x0000_i1028" o:spt="75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/>
        </w:rPr>
        <w:t>。同时，由于遮挡、大气、雨水造成的衰减</w:t>
      </w:r>
      <w:r>
        <w:rPr>
          <w:position w:val="-12"/>
        </w:rPr>
        <w:object>
          <v:shape id="_x0000_i1029" o:spt="75" type="#_x0000_t75" style="height:18.4pt;width:27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/>
        </w:rPr>
        <w:t>，则到达接收天线的干扰功率为：</w:t>
      </w:r>
    </w:p>
    <w:p w14:paraId="3CB3A025">
      <w:pPr>
        <w:pStyle w:val="29"/>
      </w:pPr>
      <w:r>
        <w:tab/>
      </w:r>
      <w:r>
        <w:rPr>
          <w:position w:val="-24"/>
        </w:rPr>
        <w:object>
          <v:shape id="_x0000_i1030" o:spt="75" type="#_x0000_t75" style="height:30.75pt;width:183.7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tab/>
      </w:r>
      <w:r>
        <w:t xml:space="preserve"> </w:t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 xml:space="preserve">(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instrText xml:space="preserve">1</w:instrText>
      </w:r>
      <w:r>
        <w:fldChar w:fldCharType="end"/>
      </w:r>
      <w:r>
        <w:instrText xml:space="preserve">)</w:instrText>
      </w:r>
      <w:r>
        <w:fldChar w:fldCharType="end"/>
      </w:r>
    </w:p>
    <w:p w14:paraId="52136F2D">
      <w:r>
        <w:rPr>
          <w:rFonts w:hint="eastAsia"/>
        </w:rPr>
        <w:t>其中，</w:t>
      </w:r>
      <w:r>
        <w:rPr>
          <w:position w:val="-6"/>
        </w:rPr>
        <w:object>
          <v:shape id="_x0000_i1031" o:spt="75" type="#_x0000_t75" style="height:14.25pt;width:10.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hint="eastAsia"/>
        </w:rPr>
        <w:t>表示干扰信号波长。另外，假设接收带内噪声功率为</w:t>
      </w:r>
      <w:r>
        <w:rPr>
          <w:position w:val="-12"/>
        </w:rPr>
        <w:object>
          <v:shape id="_x0000_i1032" o:spt="75" type="#_x0000_t75" style="height:18.4pt;width:25.1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hint="eastAsia"/>
        </w:rPr>
        <w:t>，则干噪比为</w:t>
      </w:r>
      <w:r>
        <w:rPr>
          <w:position w:val="-12"/>
        </w:rPr>
        <w:object>
          <v:shape id="_x0000_i1033" o:spt="75" type="#_x0000_t75" style="height:18.4pt;width:54.7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hint="eastAsia"/>
        </w:rPr>
        <w:t>，当然亦可以采用干信比来表征干扰强度。</w:t>
      </w:r>
    </w:p>
    <w:p w14:paraId="4E9CF2FB">
      <w:pPr>
        <w:ind w:firstLine="480" w:firstLineChars="200"/>
      </w:pPr>
      <w:r>
        <w:t>(2)</w:t>
      </w:r>
      <w:r>
        <w:rPr>
          <w:rFonts w:hint="eastAsia"/>
        </w:rPr>
        <w:t>干扰频率</w:t>
      </w:r>
    </w:p>
    <w:p w14:paraId="762254A8">
      <w:pPr>
        <w:ind w:firstLine="480" w:firstLineChars="200"/>
      </w:pPr>
      <w:r>
        <w:rPr>
          <w:rFonts w:hint="eastAsia"/>
        </w:rPr>
        <w:t>干扰频率处在信号带内即会对信号造成影响，即</w:t>
      </w:r>
    </w:p>
    <w:p w14:paraId="1E16AA31">
      <w:pPr>
        <w:pStyle w:val="29"/>
      </w:pPr>
      <w:r>
        <w:tab/>
      </w:r>
      <w:r>
        <w:rPr>
          <w:position w:val="-24"/>
        </w:rPr>
        <w:object>
          <v:shape id="_x0000_i1034" o:spt="75" type="#_x0000_t75" style="height:30.75pt;width:105.4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 xml:space="preserve">(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instrText xml:space="preserve">2</w:instrText>
      </w:r>
      <w:r>
        <w:fldChar w:fldCharType="end"/>
      </w:r>
      <w:r>
        <w:instrText xml:space="preserve">)</w:instrText>
      </w:r>
      <w:r>
        <w:fldChar w:fldCharType="end"/>
      </w:r>
    </w:p>
    <w:p w14:paraId="668BE8B3">
      <w:r>
        <w:rPr>
          <w:rFonts w:hint="eastAsia"/>
        </w:rPr>
        <w:t>其中，</w:t>
      </w:r>
      <w:r>
        <w:rPr>
          <w:position w:val="-14"/>
        </w:rPr>
        <w:object>
          <v:shape id="_x0000_i1035" o:spt="75" type="#_x0000_t75" style="height:18.75pt;width:22.1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hint="eastAsia"/>
        </w:rPr>
        <w:t>表示干扰频率，</w:t>
      </w:r>
      <w:r>
        <w:rPr>
          <w:position w:val="-10"/>
        </w:rPr>
        <w:object>
          <v:shape id="_x0000_i1036" o:spt="75" type="#_x0000_t75" style="height:15.4pt;width:12.4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hint="eastAsia"/>
        </w:rPr>
        <w:t>表示信号接收频率，</w:t>
      </w:r>
      <w:r>
        <w:rPr>
          <w:position w:val="-4"/>
        </w:rPr>
        <w:object>
          <v:shape id="_x0000_i1037" o:spt="75" type="#_x0000_t75" style="height:12.75pt;width:12.4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hint="eastAsia"/>
        </w:rPr>
        <w:t>表示信号带宽。同时，还需要考虑雷达接收端的运动或者是动态的干扰源，此时收到的干扰信号存在一定的多普勒，干扰频率</w:t>
      </w:r>
    </w:p>
    <w:p w14:paraId="206AFF22">
      <w:pPr>
        <w:pStyle w:val="29"/>
      </w:pPr>
      <w:r>
        <w:tab/>
      </w:r>
      <w:r>
        <w:rPr>
          <w:position w:val="-14"/>
        </w:rPr>
        <w:object>
          <v:shape id="_x0000_i1038" o:spt="75" type="#_x0000_t75" style="height:18.75pt;width:72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 xml:space="preserve">(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instrText xml:space="preserve">3</w:instrText>
      </w:r>
      <w:r>
        <w:fldChar w:fldCharType="end"/>
      </w:r>
      <w:r>
        <w:instrText xml:space="preserve">)</w:instrText>
      </w:r>
      <w:r>
        <w:fldChar w:fldCharType="end"/>
      </w:r>
    </w:p>
    <w:p w14:paraId="43CA889A">
      <w:pPr>
        <w:rPr>
          <w:lang w:val="zh-CN" w:eastAsia="zh-CN"/>
        </w:rPr>
      </w:pPr>
      <w:r>
        <w:rPr>
          <w:rFonts w:hint="eastAsia"/>
          <w:lang w:val="zh-CN"/>
        </w:rPr>
        <w:t>这里，</w:t>
      </w:r>
      <w:r>
        <w:rPr>
          <w:position w:val="-10"/>
          <w:lang w:val="zh-CN" w:eastAsia="zh-CN"/>
        </w:rPr>
        <w:object>
          <v:shape id="_x0000_i1039" o:spt="75" type="#_x0000_t75" style="height:17.25pt;width:12.4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hint="eastAsia"/>
          <w:lang w:val="zh-CN"/>
        </w:rPr>
        <w:t>表示干扰的发射频率，</w:t>
      </w:r>
      <w:r>
        <w:rPr>
          <w:position w:val="-12"/>
          <w:lang w:val="zh-CN"/>
        </w:rPr>
        <w:object>
          <v:shape id="_x0000_i1040" o:spt="75" type="#_x0000_t75" style="height:18.4pt;width:20.6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hint="eastAsia"/>
          <w:lang w:val="zh-CN"/>
        </w:rPr>
        <w:t>表示多普勒值。</w:t>
      </w:r>
    </w:p>
    <w:p w14:paraId="4BE76033">
      <w:pPr>
        <w:ind w:firstLine="480" w:firstLineChars="200"/>
      </w:pPr>
      <w:r>
        <w:t>(3)</w:t>
      </w:r>
      <w:r>
        <w:rPr>
          <w:rFonts w:hint="eastAsia"/>
        </w:rPr>
        <w:t>干扰带宽</w:t>
      </w:r>
    </w:p>
    <w:p w14:paraId="06625FB8">
      <w:pPr>
        <w:ind w:firstLine="480"/>
      </w:pPr>
      <w:r>
        <w:rPr>
          <w:rFonts w:hint="eastAsia"/>
        </w:rPr>
        <w:t>干扰带宽可以覆盖整个信号频带，也可以瞄准一个频点发射单频干扰。通常认为干扰的总带宽低于信号带宽</w:t>
      </w:r>
      <w:r>
        <w:t>10%</w:t>
      </w:r>
      <w:r>
        <w:rPr>
          <w:rFonts w:hint="eastAsia"/>
        </w:rPr>
        <w:t>的为窄带干扰，大于</w:t>
      </w:r>
      <w:r>
        <w:t>10%</w:t>
      </w:r>
      <w:r>
        <w:rPr>
          <w:rFonts w:hint="eastAsia"/>
        </w:rPr>
        <w:t>的为宽带干扰。在实际中，还需要考虑干扰的有效覆盖率，定义如下：</w:t>
      </w:r>
    </w:p>
    <w:p w14:paraId="06FECB7F">
      <w:pPr>
        <w:pStyle w:val="29"/>
      </w:pPr>
      <w:r>
        <w:tab/>
      </w:r>
      <w:r>
        <w:rPr>
          <w:position w:val="-32"/>
        </w:rPr>
        <w:object>
          <v:shape id="_x0000_i1041" o:spt="75" type="#_x0000_t75" style="height:34.5pt;width:4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 xml:space="preserve">(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instrText xml:space="preserve">4</w:instrText>
      </w:r>
      <w:r>
        <w:fldChar w:fldCharType="end"/>
      </w:r>
      <w:r>
        <w:instrText xml:space="preserve">)</w:instrText>
      </w:r>
      <w:r>
        <w:fldChar w:fldCharType="end"/>
      </w:r>
    </w:p>
    <w:p w14:paraId="77D17CB5">
      <w:r>
        <w:rPr>
          <w:rFonts w:hint="eastAsia"/>
        </w:rPr>
        <w:t>其中</w:t>
      </w:r>
      <w:r>
        <w:rPr>
          <w:position w:val="-12"/>
        </w:rPr>
        <w:object>
          <v:shape id="_x0000_i1042" o:spt="75" type="#_x0000_t75" style="height:18.4pt;width:27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hint="eastAsia"/>
        </w:rPr>
        <w:t>表示处在有用信号带内的干扰带宽，</w:t>
      </w:r>
      <w:r>
        <w:rPr>
          <w:position w:val="-14"/>
        </w:rPr>
        <w:object>
          <v:shape id="_x0000_i1043" o:spt="75" type="#_x0000_t75" style="height:18.75pt;width:23.6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hint="eastAsia"/>
        </w:rPr>
        <w:t>表示干扰的总带宽，处在有用信号带内的部分将对雷达信号造成实质性影响。</w:t>
      </w:r>
    </w:p>
    <w:p w14:paraId="3AAA2716">
      <w:pPr>
        <w:ind w:firstLine="480" w:firstLineChars="200"/>
      </w:pPr>
      <w:r>
        <w:t>(4)</w:t>
      </w:r>
      <w:r>
        <w:rPr>
          <w:rFonts w:hint="eastAsia"/>
        </w:rPr>
        <w:t>干扰方向</w:t>
      </w:r>
    </w:p>
    <w:p w14:paraId="2CAA503C">
      <w:pPr>
        <w:ind w:firstLine="480"/>
      </w:pPr>
      <w:r>
        <w:rPr>
          <w:rFonts w:hint="eastAsia"/>
        </w:rPr>
        <w:t>干扰到达接的方向</w:t>
      </w:r>
      <w:r>
        <w:t>(</w:t>
      </w:r>
      <w:r>
        <w:rPr>
          <w:rFonts w:hint="eastAsia"/>
        </w:rPr>
        <w:t>方位角，俯仰角</w:t>
      </w:r>
      <w:r>
        <w:t>)</w:t>
      </w:r>
      <w:r>
        <w:rPr>
          <w:rFonts w:hint="eastAsia"/>
        </w:rPr>
        <w:t>不同，实际接收的功率存在变化。对于相控阵天线，不同方向到达的干扰信号，各阵元之间的相位差也不同。</w:t>
      </w:r>
    </w:p>
    <w:p w14:paraId="1CD4CE16">
      <w:pPr>
        <w:ind w:firstLine="480"/>
      </w:pPr>
      <w:r>
        <w:t>(5)</w:t>
      </w:r>
      <w:r>
        <w:rPr>
          <w:rFonts w:hint="eastAsia"/>
        </w:rPr>
        <w:t>干扰个数</w:t>
      </w:r>
    </w:p>
    <w:p w14:paraId="3C034440">
      <w:pPr>
        <w:ind w:firstLine="480"/>
      </w:pPr>
      <w:r>
        <w:rPr>
          <w:rFonts w:hint="eastAsia"/>
        </w:rPr>
        <w:t>实际工作环境中面临的通常不止一个干扰，往往是多个或者多种类型干扰的混合信号。因此干扰环境的描述也主要关注干扰数量。</w:t>
      </w:r>
      <w:bookmarkStart w:id="0" w:name="_Toc90998095"/>
    </w:p>
    <w:p w14:paraId="65FF44A3">
      <w:r>
        <w:t>2</w:t>
      </w:r>
      <w:r>
        <w:rPr>
          <w:rFonts w:hint="eastAsia"/>
        </w:rPr>
        <w:t>、</w:t>
      </w:r>
      <w:r>
        <w:rPr>
          <w:rFonts w:hint="eastAsia"/>
          <w:b/>
          <w:bCs/>
        </w:rPr>
        <w:t>典型压制干扰数学模型</w:t>
      </w:r>
      <w:bookmarkEnd w:id="0"/>
    </w:p>
    <w:p w14:paraId="0CF91EF3">
      <w:r>
        <w:t xml:space="preserve">    </w:t>
      </w:r>
      <w:r>
        <w:rPr>
          <w:rFonts w:hint="eastAsia"/>
        </w:rPr>
        <w:t>本节给出几种典型的压制干扰数学模型。</w:t>
      </w:r>
    </w:p>
    <w:p w14:paraId="4C24FBCF">
      <w:pPr>
        <w:ind w:firstLine="480" w:firstLineChars="200"/>
        <w:rPr>
          <w:bCs/>
        </w:rPr>
      </w:pPr>
      <w:r>
        <w:rPr>
          <w:rFonts w:hint="eastAsia" w:ascii="宋体" w:hAnsi="宋体"/>
          <w:bCs/>
        </w:rPr>
        <w:t>①</w:t>
      </w:r>
      <w:r>
        <w:rPr>
          <w:rFonts w:hint="eastAsia"/>
          <w:bCs/>
        </w:rPr>
        <w:t>连续波干扰</w:t>
      </w:r>
    </w:p>
    <w:p w14:paraId="41DD227E">
      <w:pPr>
        <w:ind w:firstLine="480" w:firstLineChars="200"/>
        <w:rPr>
          <w:bCs/>
        </w:rPr>
      </w:pPr>
      <w:r>
        <w:rPr>
          <w:rFonts w:hint="eastAsia"/>
          <w:bCs/>
        </w:rPr>
        <w:t>特点是时域连续，频域单音，如</w:t>
      </w:r>
      <w:r>
        <w:rPr>
          <w:bCs/>
        </w:rPr>
        <w:fldChar w:fldCharType="begin"/>
      </w:r>
      <w:r>
        <w:rPr>
          <w:bCs/>
        </w:rPr>
        <w:instrText xml:space="preserve"> REF _Ref51509480 \h </w:instrText>
      </w:r>
      <w:r>
        <w:rPr>
          <w:bCs/>
        </w:rPr>
        <w:fldChar w:fldCharType="separate"/>
      </w:r>
      <w:r>
        <w:rPr>
          <w:rFonts w:hint="eastAsia"/>
        </w:rPr>
        <w:t>图</w:t>
      </w:r>
      <w:r>
        <w:t>1</w:t>
      </w:r>
      <w:r>
        <w:rPr>
          <w:bCs/>
        </w:rPr>
        <w:fldChar w:fldCharType="end"/>
      </w:r>
      <w:r>
        <w:rPr>
          <w:rFonts w:hint="eastAsia"/>
          <w:bCs/>
        </w:rPr>
        <w:t>所示。其数学表达式为：</w:t>
      </w:r>
    </w:p>
    <w:p w14:paraId="5B8123FF">
      <w:pPr>
        <w:pStyle w:val="29"/>
      </w:pPr>
      <w:r>
        <w:tab/>
      </w:r>
      <w:r>
        <w:rPr>
          <w:position w:val="-16"/>
        </w:rPr>
        <w:object>
          <v:shape id="_x0000_i1044" o:spt="75" type="#_x0000_t75" style="height:22.15pt;width:136.9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 xml:space="preserve">(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instrText xml:space="preserve">5</w:instrText>
      </w:r>
      <w:r>
        <w:fldChar w:fldCharType="end"/>
      </w:r>
      <w:r>
        <w:instrText xml:space="preserve">)</w:instrText>
      </w:r>
      <w:r>
        <w:fldChar w:fldCharType="end"/>
      </w:r>
    </w:p>
    <w:p w14:paraId="044EE0E1">
      <w:pPr>
        <w:rPr>
          <w:bCs/>
        </w:rPr>
      </w:pPr>
      <w:r>
        <w:rPr>
          <w:bCs/>
          <w:position w:val="-14"/>
        </w:rPr>
        <w:object>
          <v:shape id="_x0000_i1045" o:spt="75" type="#_x0000_t75" style="height:18.75pt;width:13.1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hint="eastAsia"/>
          <w:bCs/>
        </w:rPr>
        <w:t>为干扰功率，</w:t>
      </w:r>
      <w:r>
        <w:rPr>
          <w:bCs/>
          <w:position w:val="-14"/>
        </w:rPr>
        <w:object>
          <v:shape id="_x0000_i1046" o:spt="75" type="#_x0000_t75" style="height:18.75pt;width:14.2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hint="eastAsia"/>
          <w:bCs/>
        </w:rPr>
        <w:t>为干扰频率，</w:t>
      </w:r>
      <w:r>
        <w:rPr>
          <w:bCs/>
          <w:position w:val="-14"/>
        </w:rPr>
        <w:object>
          <v:shape id="_x0000_i1047" o:spt="75" type="#_x0000_t75" style="height:18.75pt;width:13.1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hint="eastAsia"/>
          <w:bCs/>
        </w:rPr>
        <w:t>为干扰随机相位。多个连续波干扰合成也可以组成梳状（多音）干扰，形成宽带干扰的效果。</w:t>
      </w:r>
    </w:p>
    <w:p w14:paraId="6115D926">
      <w:pPr>
        <w:keepNext/>
        <w:jc w:val="center"/>
      </w:pPr>
      <w:r>
        <w:drawing>
          <wp:inline distT="0" distB="0" distL="0" distR="0">
            <wp:extent cx="2810510" cy="2381250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87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8769A">
      <w:pPr>
        <w:pStyle w:val="11"/>
        <w:jc w:val="center"/>
        <w:rPr>
          <w:bCs/>
        </w:rPr>
      </w:pPr>
      <w:bookmarkStart w:id="1" w:name="_Ref51509480"/>
      <w:r>
        <w:rPr>
          <w:rFonts w:hint="eastAsia"/>
        </w:rPr>
        <w:t>图</w:t>
      </w:r>
      <w:r>
        <w:fldChar w:fldCharType="begin"/>
      </w:r>
      <w:r>
        <w:instrText xml:space="preserve"> SEQ </w:instrText>
      </w:r>
      <w:r>
        <w:rPr>
          <w:rFonts w:hint="eastAsia"/>
        </w:rPr>
        <w:instrText xml:space="preserve">图</w:instrText>
      </w:r>
      <w:r>
        <w:instrText xml:space="preserve"> \* ARABIC \s 1 </w:instrText>
      </w:r>
      <w:r>
        <w:fldChar w:fldCharType="separate"/>
      </w:r>
      <w:r>
        <w:t>1</w:t>
      </w:r>
      <w:r>
        <w:fldChar w:fldCharType="end"/>
      </w:r>
      <w:bookmarkEnd w:id="1"/>
      <w:r>
        <w:rPr>
          <w:rFonts w:hint="eastAsia"/>
        </w:rPr>
        <w:t>连续波干扰功率谱密度图</w:t>
      </w:r>
    </w:p>
    <w:p w14:paraId="772AA5B8">
      <w:pPr>
        <w:ind w:firstLine="480" w:firstLineChars="200"/>
        <w:rPr>
          <w:bCs/>
        </w:rPr>
      </w:pPr>
      <w:r>
        <w:rPr>
          <w:rFonts w:hint="eastAsia" w:ascii="宋体" w:hAnsi="宋体"/>
          <w:bCs/>
        </w:rPr>
        <w:t>②</w:t>
      </w:r>
      <w:r>
        <w:rPr>
          <w:rFonts w:hint="eastAsia"/>
          <w:bCs/>
        </w:rPr>
        <w:t>扫频干扰</w:t>
      </w:r>
    </w:p>
    <w:p w14:paraId="3A247164">
      <w:pPr>
        <w:ind w:firstLine="480" w:firstLineChars="200"/>
        <w:rPr>
          <w:bCs/>
        </w:rPr>
      </w:pPr>
      <w:r>
        <w:rPr>
          <w:rFonts w:hint="eastAsia"/>
          <w:bCs/>
        </w:rPr>
        <w:t>这种干扰频率随时间变化，在一个时间段内呈现宽带动态扫频特性，时域表达式为：</w:t>
      </w:r>
    </w:p>
    <w:p w14:paraId="231ED263">
      <w:pPr>
        <w:pStyle w:val="29"/>
      </w:pPr>
      <w:r>
        <w:tab/>
      </w:r>
      <w:r>
        <w:rPr>
          <w:position w:val="-14"/>
        </w:rPr>
        <w:object>
          <v:shape id="_x0000_i1048" o:spt="75" type="#_x0000_t75" style="height:19.9pt;width:166.9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 xml:space="preserve">(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instrText xml:space="preserve">6</w:instrText>
      </w:r>
      <w:r>
        <w:fldChar w:fldCharType="end"/>
      </w:r>
      <w:r>
        <w:instrText xml:space="preserve">)</w:instrText>
      </w:r>
      <w:r>
        <w:fldChar w:fldCharType="end"/>
      </w:r>
    </w:p>
    <w:p w14:paraId="7079D742">
      <w:pPr>
        <w:rPr>
          <w:bCs/>
        </w:rPr>
      </w:pPr>
      <w:r>
        <w:rPr>
          <w:rFonts w:hint="eastAsia"/>
          <w:bCs/>
        </w:rPr>
        <w:t>其中，</w:t>
      </w:r>
      <w:r>
        <w:rPr>
          <w:bCs/>
          <w:position w:val="-4"/>
        </w:rPr>
        <w:object>
          <v:shape id="_x0000_i1049" o:spt="75" type="#_x0000_t75" style="height:13.15pt;width:11.6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hint="eastAsia"/>
          <w:bCs/>
        </w:rPr>
        <w:t>为干扰幅度，</w:t>
      </w:r>
      <w:r>
        <w:rPr>
          <w:bCs/>
          <w:position w:val="-14"/>
        </w:rPr>
        <w:object>
          <v:shape id="_x0000_i1050" o:spt="75" type="#_x0000_t75" style="height:18.75pt;width:14.2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hint="eastAsia"/>
          <w:bCs/>
        </w:rPr>
        <w:t>为干扰中心频率，</w:t>
      </w:r>
      <w:r>
        <w:rPr>
          <w:bCs/>
          <w:position w:val="-6"/>
        </w:rPr>
        <w:object>
          <v:shape id="_x0000_i1051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hint="eastAsia"/>
          <w:bCs/>
        </w:rPr>
        <w:t>为调频斜率，</w:t>
      </w:r>
      <w:r>
        <w:rPr>
          <w:bCs/>
          <w:position w:val="-12"/>
        </w:rPr>
        <w:object>
          <v:shape id="_x0000_i1052" o:spt="75" type="#_x0000_t75" style="height:18.4pt;width:14.2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hint="eastAsia"/>
          <w:bCs/>
        </w:rPr>
        <w:t>为初始相位。如</w:t>
      </w:r>
      <w:r>
        <w:rPr>
          <w:bCs/>
        </w:rPr>
        <w:fldChar w:fldCharType="begin"/>
      </w:r>
      <w:r>
        <w:rPr>
          <w:bCs/>
        </w:rPr>
        <w:instrText xml:space="preserve"> REF _Ref51508742 \h </w:instrText>
      </w:r>
      <w:r>
        <w:rPr>
          <w:bCs/>
        </w:rPr>
        <w:fldChar w:fldCharType="separate"/>
      </w:r>
      <w:r>
        <w:rPr>
          <w:rFonts w:hint="eastAsia"/>
        </w:rPr>
        <w:t>图</w:t>
      </w:r>
      <w:r>
        <w:t xml:space="preserve"> 2</w:t>
      </w:r>
      <w:r>
        <w:rPr>
          <w:bCs/>
        </w:rPr>
        <w:fldChar w:fldCharType="end"/>
      </w:r>
      <w:r>
        <w:rPr>
          <w:rFonts w:hint="eastAsia"/>
          <w:bCs/>
        </w:rPr>
        <w:t>所示，给出一组扫频干扰的功率谱密度图</w:t>
      </w:r>
      <w:r>
        <w:rPr>
          <w:bCs/>
        </w:rPr>
        <w:t>(</w:t>
      </w:r>
      <w:r>
        <w:rPr>
          <w:rFonts w:hint="eastAsia"/>
          <w:bCs/>
        </w:rPr>
        <w:t>信号时长</w:t>
      </w:r>
      <w:r>
        <w:rPr>
          <w:bCs/>
        </w:rPr>
        <w:t>:10ms)</w:t>
      </w:r>
      <w:r>
        <w:rPr>
          <w:rFonts w:hint="eastAsia"/>
          <w:bCs/>
        </w:rPr>
        <w:t>，扫频步进为</w:t>
      </w:r>
      <w:r>
        <w:rPr>
          <w:bCs/>
        </w:rPr>
        <w:t>2KHz</w:t>
      </w:r>
      <w:r>
        <w:rPr>
          <w:rFonts w:hint="eastAsia"/>
          <w:bCs/>
        </w:rPr>
        <w:t>，频率驻留时间为</w:t>
      </w:r>
      <w:r>
        <w:rPr>
          <w:bCs/>
        </w:rPr>
        <w:t>1ms</w:t>
      </w:r>
      <w:r>
        <w:rPr>
          <w:rFonts w:hint="eastAsia"/>
          <w:bCs/>
        </w:rPr>
        <w:t>。</w:t>
      </w:r>
      <w:r>
        <w:rPr>
          <w:bCs/>
        </w:rPr>
        <w:t xml:space="preserve"> </w:t>
      </w:r>
    </w:p>
    <w:p w14:paraId="0D440121">
      <w:pPr>
        <w:keepNext/>
        <w:jc w:val="center"/>
      </w:pPr>
      <w:r>
        <w:rPr>
          <w:sz w:val="20"/>
          <w:szCs w:val="20"/>
        </w:rPr>
        <w:drawing>
          <wp:inline distT="0" distB="0" distL="0" distR="0">
            <wp:extent cx="3025775" cy="26873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5775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C1619">
      <w:pPr>
        <w:pStyle w:val="11"/>
        <w:jc w:val="center"/>
        <w:rPr>
          <w:bCs/>
        </w:rPr>
      </w:pPr>
      <w:bookmarkStart w:id="2" w:name="_Ref51508742"/>
      <w:r>
        <w:rPr>
          <w:rFonts w:hint="eastAsia"/>
        </w:rPr>
        <w:t>图</w:t>
      </w:r>
      <w:r>
        <w:fldChar w:fldCharType="begin"/>
      </w:r>
      <w:r>
        <w:instrText xml:space="preserve"> SEQ </w:instrText>
      </w:r>
      <w:r>
        <w:rPr>
          <w:rFonts w:hint="eastAsia"/>
        </w:rPr>
        <w:instrText xml:space="preserve">图</w:instrText>
      </w:r>
      <w:r>
        <w:instrText xml:space="preserve"> \* ARABIC \s 1 </w:instrText>
      </w:r>
      <w:r>
        <w:fldChar w:fldCharType="separate"/>
      </w:r>
      <w:r>
        <w:t>2</w:t>
      </w:r>
      <w:r>
        <w:fldChar w:fldCharType="end"/>
      </w:r>
      <w:bookmarkEnd w:id="2"/>
      <w:r>
        <w:rPr>
          <w:rFonts w:hint="eastAsia"/>
        </w:rPr>
        <w:t>扫频干扰功率谱密度图</w:t>
      </w:r>
    </w:p>
    <w:p w14:paraId="70187F04">
      <w:pPr>
        <w:ind w:firstLine="480" w:firstLineChars="200"/>
        <w:rPr>
          <w:bCs/>
        </w:rPr>
      </w:pPr>
      <w:r>
        <w:rPr>
          <w:rFonts w:hint="eastAsia" w:ascii="宋体" w:hAnsi="宋体"/>
          <w:bCs/>
        </w:rPr>
        <w:t>③</w:t>
      </w:r>
      <w:r>
        <w:rPr>
          <w:rFonts w:hint="eastAsia"/>
          <w:bCs/>
        </w:rPr>
        <w:t>脉冲干扰</w:t>
      </w:r>
    </w:p>
    <w:p w14:paraId="76CDB6A8">
      <w:pPr>
        <w:ind w:firstLine="480" w:firstLineChars="200"/>
        <w:rPr>
          <w:bCs/>
        </w:rPr>
      </w:pPr>
      <w:r>
        <w:rPr>
          <w:rFonts w:hint="eastAsia"/>
          <w:bCs/>
        </w:rPr>
        <w:t>脉冲干扰的特点是峰值功率大，且通常具有周期性、突发性，其持续时间越短，覆盖带宽越大，同时由于信号不连续，有时接收采样后不容易获得完整准确的信号特征。其数学表示式为：</w:t>
      </w:r>
    </w:p>
    <w:p w14:paraId="4CE55520">
      <w:pPr>
        <w:pStyle w:val="29"/>
      </w:pPr>
      <w:r>
        <w:tab/>
      </w:r>
      <w:r>
        <w:rPr>
          <w:position w:val="-28"/>
        </w:rPr>
        <w:object>
          <v:shape id="_x0000_i1053" o:spt="75" type="#_x0000_t75" style="height:33.75pt;width:109.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 xml:space="preserve">(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>
        <w:instrText xml:space="preserve">7</w:instrText>
      </w:r>
      <w:r>
        <w:fldChar w:fldCharType="end"/>
      </w:r>
      <w:r>
        <w:instrText xml:space="preserve">)</w:instrText>
      </w:r>
      <w:r>
        <w:fldChar w:fldCharType="end"/>
      </w:r>
    </w:p>
    <w:p w14:paraId="14FF7D7A">
      <w:pPr>
        <w:rPr>
          <w:bCs/>
        </w:rPr>
      </w:pPr>
      <w:r>
        <w:rPr>
          <w:bCs/>
          <w:position w:val="-4"/>
        </w:rPr>
        <w:object>
          <v:shape id="_x0000_i1054" o:spt="75" type="#_x0000_t75" style="height:13.15pt;width:10.9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rFonts w:hint="eastAsia"/>
          <w:bCs/>
        </w:rPr>
        <w:t>为脉冲干扰周期。如</w:t>
      </w:r>
      <w:r>
        <w:rPr>
          <w:bCs/>
        </w:rPr>
        <w:fldChar w:fldCharType="begin"/>
      </w:r>
      <w:r>
        <w:rPr>
          <w:bCs/>
        </w:rPr>
        <w:instrText xml:space="preserve"> REF _Ref51509858 \h </w:instrText>
      </w:r>
      <w:r>
        <w:rPr>
          <w:bCs/>
        </w:rPr>
        <w:fldChar w:fldCharType="separate"/>
      </w:r>
      <w:r>
        <w:t>3</w:t>
      </w:r>
      <w:r>
        <w:rPr>
          <w:bCs/>
        </w:rPr>
        <w:fldChar w:fldCharType="end"/>
      </w:r>
      <w:r>
        <w:rPr>
          <w:rFonts w:hint="eastAsia"/>
          <w:bCs/>
        </w:rPr>
        <w:t>所示，给出一组脉冲干扰的功率谱密度图，其周期为</w:t>
      </w:r>
      <w:r>
        <w:rPr>
          <w:bCs/>
        </w:rPr>
        <w:t>1ms</w:t>
      </w:r>
      <w:r>
        <w:rPr>
          <w:rFonts w:hint="eastAsia"/>
          <w:bCs/>
        </w:rPr>
        <w:t>：占空比</w:t>
      </w:r>
      <w:r>
        <w:rPr>
          <w:bCs/>
        </w:rPr>
        <w:t>1</w:t>
      </w:r>
      <w:r>
        <w:rPr>
          <w:rFonts w:hint="eastAsia"/>
          <w:bCs/>
        </w:rPr>
        <w:t>‰。通常脉冲宽度越小，则脉冲干扰的频带也会延拓越宽。</w:t>
      </w:r>
    </w:p>
    <w:p w14:paraId="287D646C">
      <w:pPr>
        <w:keepNext/>
        <w:jc w:val="center"/>
      </w:pPr>
      <w:r>
        <w:drawing>
          <wp:inline distT="0" distB="0" distL="0" distR="0">
            <wp:extent cx="2783205" cy="2397125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73"/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2586D">
      <w:pPr>
        <w:pStyle w:val="11"/>
        <w:jc w:val="center"/>
        <w:rPr>
          <w:bCs/>
        </w:rPr>
      </w:pPr>
      <w:bookmarkStart w:id="3" w:name="_Ref51509858"/>
      <w:r>
        <w:rPr>
          <w:rFonts w:hint="eastAsia"/>
        </w:rPr>
        <w:t>图</w:t>
      </w:r>
      <w:r>
        <w:fldChar w:fldCharType="begin"/>
      </w:r>
      <w:r>
        <w:instrText xml:space="preserve"> SEQ </w:instrText>
      </w:r>
      <w:r>
        <w:rPr>
          <w:rFonts w:hint="eastAsia"/>
        </w:rPr>
        <w:instrText xml:space="preserve">图</w:instrText>
      </w:r>
      <w:r>
        <w:instrText xml:space="preserve"> \* ARABIC \s 1 </w:instrText>
      </w:r>
      <w:r>
        <w:fldChar w:fldCharType="separate"/>
      </w:r>
      <w:r>
        <w:t>3</w:t>
      </w:r>
      <w:r>
        <w:fldChar w:fldCharType="end"/>
      </w:r>
      <w:bookmarkEnd w:id="3"/>
      <w:r>
        <w:rPr>
          <w:rFonts w:hint="eastAsia"/>
        </w:rPr>
        <w:t>脉冲干扰功率谱密度图</w:t>
      </w:r>
    </w:p>
    <w:p w14:paraId="3C873B98">
      <w:pPr>
        <w:ind w:firstLine="480" w:firstLineChars="200"/>
        <w:rPr>
          <w:bCs/>
        </w:rPr>
      </w:pPr>
      <w:r>
        <w:rPr>
          <w:rFonts w:hint="eastAsia" w:ascii="宋体" w:hAnsi="宋体"/>
          <w:bCs/>
        </w:rPr>
        <w:t>④</w:t>
      </w:r>
      <w:r>
        <w:rPr>
          <w:rFonts w:hint="eastAsia"/>
          <w:bCs/>
        </w:rPr>
        <w:t>高斯带限干扰</w:t>
      </w:r>
    </w:p>
    <w:p w14:paraId="2B060293">
      <w:pPr>
        <w:ind w:firstLine="480" w:firstLineChars="200"/>
        <w:rPr>
          <w:bCs/>
        </w:rPr>
      </w:pPr>
      <w:r>
        <w:rPr>
          <w:rFonts w:hint="eastAsia"/>
          <w:bCs/>
        </w:rPr>
        <w:t>高斯干扰是一组高斯随机信号经过载波调制生成的，可经过滤波器控制干扰带宽。</w:t>
      </w:r>
      <w:r>
        <w:rPr>
          <w:rFonts w:hint="eastAsia"/>
        </w:rPr>
        <w:t>如</w:t>
      </w:r>
      <w:r>
        <w:fldChar w:fldCharType="begin"/>
      </w:r>
      <w:r>
        <w:instrText xml:space="preserve"> REF _Ref51509886 \h </w:instrText>
      </w:r>
      <w:r>
        <w:fldChar w:fldCharType="separate"/>
      </w:r>
      <w:r>
        <w:rPr>
          <w:rFonts w:hint="eastAsia"/>
        </w:rPr>
        <w:t>图</w:t>
      </w:r>
      <w:r>
        <w:t>4</w:t>
      </w:r>
      <w:r>
        <w:fldChar w:fldCharType="end"/>
      </w:r>
      <w:r>
        <w:rPr>
          <w:rFonts w:hint="eastAsia"/>
        </w:rPr>
        <w:t>所示，分别</w:t>
      </w:r>
      <w:r>
        <w:rPr>
          <w:rFonts w:hint="eastAsia"/>
          <w:bCs/>
        </w:rPr>
        <w:t>给出一组高斯窄带和宽带干扰的功率谱密度图，其中</w:t>
      </w:r>
      <w:r>
        <w:rPr>
          <w:bCs/>
        </w:rPr>
        <w:t>(a)</w:t>
      </w:r>
      <w:r>
        <w:rPr>
          <w:rFonts w:hint="eastAsia"/>
          <w:bCs/>
        </w:rPr>
        <w:t>的带宽为</w:t>
      </w:r>
      <w:r>
        <w:rPr>
          <w:bCs/>
        </w:rPr>
        <w:t>400KHz</w:t>
      </w:r>
      <w:r>
        <w:rPr>
          <w:rFonts w:hint="eastAsia"/>
          <w:bCs/>
        </w:rPr>
        <w:t>，</w:t>
      </w:r>
      <w:r>
        <w:rPr>
          <w:bCs/>
        </w:rPr>
        <w:t>(b)</w:t>
      </w:r>
      <w:r>
        <w:rPr>
          <w:rFonts w:hint="eastAsia"/>
          <w:bCs/>
        </w:rPr>
        <w:t>的带宽为</w:t>
      </w:r>
      <w:r>
        <w:rPr>
          <w:bCs/>
        </w:rPr>
        <w:t>4MHz</w:t>
      </w:r>
      <w:r>
        <w:rPr>
          <w:rFonts w:hint="eastAsia"/>
        </w:rPr>
        <w:t>。</w:t>
      </w:r>
    </w:p>
    <w:p w14:paraId="209D7867">
      <w:pPr>
        <w:keepNext/>
      </w:pPr>
      <w:r>
        <w:rPr>
          <w:sz w:val="20"/>
          <w:szCs w:val="20"/>
        </w:rPr>
        <w:drawing>
          <wp:inline distT="0" distB="0" distL="0" distR="0">
            <wp:extent cx="2663825" cy="22383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95880" cy="2242185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80"/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0C755">
      <w:pPr>
        <w:keepNext/>
        <w:jc w:val="center"/>
      </w:pPr>
      <w:r>
        <w:t>(a)                                   (b)</w:t>
      </w:r>
    </w:p>
    <w:p w14:paraId="499AECB0">
      <w:pPr>
        <w:pStyle w:val="11"/>
        <w:jc w:val="center"/>
      </w:pPr>
      <w:bookmarkStart w:id="4" w:name="_Ref51509886"/>
      <w:r>
        <w:rPr>
          <w:rFonts w:hint="eastAsia"/>
        </w:rPr>
        <w:t>图</w:t>
      </w:r>
      <w:r>
        <w:fldChar w:fldCharType="begin"/>
      </w:r>
      <w:r>
        <w:instrText xml:space="preserve"> SEQ </w:instrText>
      </w:r>
      <w:r>
        <w:rPr>
          <w:rFonts w:hint="eastAsia"/>
        </w:rPr>
        <w:instrText xml:space="preserve">图</w:instrText>
      </w:r>
      <w:r>
        <w:instrText xml:space="preserve"> \* ARABIC \s 1 </w:instrText>
      </w:r>
      <w:r>
        <w:fldChar w:fldCharType="separate"/>
      </w:r>
      <w:r>
        <w:t>4</w:t>
      </w:r>
      <w:r>
        <w:fldChar w:fldCharType="end"/>
      </w:r>
      <w:bookmarkEnd w:id="4"/>
      <w:r>
        <w:rPr>
          <w:rFonts w:hint="eastAsia"/>
        </w:rPr>
        <w:t>高斯干扰功率谱密度图</w:t>
      </w:r>
    </w:p>
    <w:p w14:paraId="61F8104D"/>
    <w:p w14:paraId="12C1538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F85C2F"/>
    <w:multiLevelType w:val="multilevel"/>
    <w:tmpl w:val="29F85C2F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9AB"/>
    <w:rsid w:val="001305ED"/>
    <w:rsid w:val="00327949"/>
    <w:rsid w:val="00342CE4"/>
    <w:rsid w:val="004C3EE1"/>
    <w:rsid w:val="004F4C71"/>
    <w:rsid w:val="005B03BC"/>
    <w:rsid w:val="007609AB"/>
    <w:rsid w:val="007706A9"/>
    <w:rsid w:val="00952FBA"/>
    <w:rsid w:val="009B4B5E"/>
    <w:rsid w:val="00B11352"/>
    <w:rsid w:val="00FF5535"/>
    <w:rsid w:val="617DD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numPr>
        <w:ilvl w:val="0"/>
        <w:numId w:val="1"/>
      </w:numPr>
      <w:spacing w:beforeLines="100"/>
      <w:outlineLvl w:val="0"/>
    </w:pPr>
    <w:rPr>
      <w:b/>
      <w:bCs/>
      <w:kern w:val="44"/>
      <w:szCs w:val="44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numPr>
        <w:ilvl w:val="1"/>
        <w:numId w:val="1"/>
      </w:numPr>
      <w:spacing w:beforeLines="50"/>
      <w:outlineLvl w:val="1"/>
    </w:pPr>
    <w:rPr>
      <w:rFonts w:cstheme="majorBidi"/>
      <w:b/>
      <w:bCs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numPr>
        <w:ilvl w:val="2"/>
        <w:numId w:val="1"/>
      </w:numPr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0"/>
    <w:pPr>
      <w:keepNext/>
      <w:keepLines/>
      <w:numPr>
        <w:ilvl w:val="3"/>
        <w:numId w:val="1"/>
      </w:numPr>
      <w:outlineLvl w:val="3"/>
    </w:pPr>
    <w:rPr>
      <w:rFonts w:cstheme="majorBidi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numPr>
        <w:ilvl w:val="4"/>
        <w:numId w:val="1"/>
      </w:numPr>
      <w:outlineLvl w:val="4"/>
    </w:pPr>
    <w:rPr>
      <w:b/>
      <w:bCs/>
      <w:szCs w:val="28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9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9" w:lineRule="auto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9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9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27"/>
    <w:unhideWhenUsed/>
    <w:qFormat/>
    <w:uiPriority w:val="35"/>
    <w:rPr>
      <w:rFonts w:eastAsia="黑体" w:cstheme="majorBidi"/>
      <w:sz w:val="22"/>
      <w:szCs w:val="20"/>
      <w14:ligatures w14:val="standardContextual"/>
    </w:rPr>
  </w:style>
  <w:style w:type="paragraph" w:styleId="12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16">
    <w:name w:val="页眉 字符"/>
    <w:basedOn w:val="15"/>
    <w:link w:val="13"/>
    <w:uiPriority w:val="99"/>
    <w:rPr>
      <w:sz w:val="18"/>
      <w:szCs w:val="18"/>
    </w:rPr>
  </w:style>
  <w:style w:type="character" w:customStyle="1" w:styleId="17">
    <w:name w:val="页脚 字符"/>
    <w:basedOn w:val="15"/>
    <w:link w:val="12"/>
    <w:uiPriority w:val="99"/>
    <w:rPr>
      <w:sz w:val="18"/>
      <w:szCs w:val="18"/>
    </w:rPr>
  </w:style>
  <w:style w:type="character" w:customStyle="1" w:styleId="18">
    <w:name w:val="标题 1 字符"/>
    <w:basedOn w:val="15"/>
    <w:link w:val="2"/>
    <w:uiPriority w:val="9"/>
    <w:rPr>
      <w:rFonts w:ascii="Times New Roman" w:hAnsi="Times New Roman" w:eastAsia="宋体"/>
      <w:b/>
      <w:bCs/>
      <w:kern w:val="44"/>
      <w:sz w:val="24"/>
      <w:szCs w:val="44"/>
      <w14:ligatures w14:val="none"/>
    </w:rPr>
  </w:style>
  <w:style w:type="character" w:customStyle="1" w:styleId="19">
    <w:name w:val="标题 2 字符"/>
    <w:basedOn w:val="15"/>
    <w:link w:val="3"/>
    <w:semiHidden/>
    <w:uiPriority w:val="9"/>
    <w:rPr>
      <w:rFonts w:ascii="Times New Roman" w:hAnsi="Times New Roman" w:eastAsia="宋体" w:cstheme="majorBidi"/>
      <w:b/>
      <w:bCs/>
      <w:sz w:val="24"/>
      <w:szCs w:val="32"/>
      <w14:ligatures w14:val="none"/>
    </w:rPr>
  </w:style>
  <w:style w:type="character" w:customStyle="1" w:styleId="20">
    <w:name w:val="标题 3 字符"/>
    <w:basedOn w:val="15"/>
    <w:link w:val="4"/>
    <w:semiHidden/>
    <w:uiPriority w:val="9"/>
    <w:rPr>
      <w:rFonts w:ascii="Times New Roman" w:hAnsi="Times New Roman" w:eastAsia="宋体"/>
      <w:b/>
      <w:bCs/>
      <w:sz w:val="24"/>
      <w:szCs w:val="32"/>
      <w14:ligatures w14:val="none"/>
    </w:rPr>
  </w:style>
  <w:style w:type="character" w:customStyle="1" w:styleId="21">
    <w:name w:val="标题 4 字符"/>
    <w:basedOn w:val="15"/>
    <w:link w:val="5"/>
    <w:semiHidden/>
    <w:uiPriority w:val="0"/>
    <w:rPr>
      <w:rFonts w:ascii="Times New Roman" w:hAnsi="Times New Roman" w:eastAsia="宋体" w:cstheme="majorBidi"/>
      <w:sz w:val="24"/>
      <w:szCs w:val="28"/>
      <w14:ligatures w14:val="none"/>
    </w:rPr>
  </w:style>
  <w:style w:type="character" w:customStyle="1" w:styleId="22">
    <w:name w:val="标题 5 字符"/>
    <w:basedOn w:val="15"/>
    <w:link w:val="6"/>
    <w:semiHidden/>
    <w:uiPriority w:val="9"/>
    <w:rPr>
      <w:rFonts w:ascii="Times New Roman" w:hAnsi="Times New Roman" w:eastAsia="宋体"/>
      <w:b/>
      <w:bCs/>
      <w:sz w:val="24"/>
      <w:szCs w:val="28"/>
      <w14:ligatures w14:val="none"/>
    </w:rPr>
  </w:style>
  <w:style w:type="character" w:customStyle="1" w:styleId="23">
    <w:name w:val="标题 6 字符"/>
    <w:basedOn w:val="15"/>
    <w:link w:val="7"/>
    <w:semiHidden/>
    <w:uiPriority w:val="9"/>
    <w:rPr>
      <w:rFonts w:asciiTheme="majorHAnsi" w:hAnsiTheme="majorHAnsi" w:eastAsiaTheme="majorEastAsia" w:cstheme="majorBidi"/>
      <w:b/>
      <w:bCs/>
      <w:sz w:val="24"/>
      <w14:ligatures w14:val="none"/>
    </w:rPr>
  </w:style>
  <w:style w:type="character" w:customStyle="1" w:styleId="24">
    <w:name w:val="标题 7 字符"/>
    <w:basedOn w:val="15"/>
    <w:link w:val="8"/>
    <w:semiHidden/>
    <w:uiPriority w:val="9"/>
    <w:rPr>
      <w:rFonts w:ascii="Times New Roman" w:hAnsi="Times New Roman" w:eastAsia="宋体"/>
      <w:b/>
      <w:bCs/>
      <w:sz w:val="24"/>
      <w14:ligatures w14:val="none"/>
    </w:rPr>
  </w:style>
  <w:style w:type="character" w:customStyle="1" w:styleId="25">
    <w:name w:val="标题 8 字符"/>
    <w:basedOn w:val="15"/>
    <w:link w:val="9"/>
    <w:semiHidden/>
    <w:uiPriority w:val="9"/>
    <w:rPr>
      <w:rFonts w:asciiTheme="majorHAnsi" w:hAnsiTheme="majorHAnsi" w:eastAsiaTheme="majorEastAsia" w:cstheme="majorBidi"/>
      <w:sz w:val="24"/>
      <w14:ligatures w14:val="none"/>
    </w:rPr>
  </w:style>
  <w:style w:type="character" w:customStyle="1" w:styleId="26">
    <w:name w:val="标题 9 字符"/>
    <w:basedOn w:val="15"/>
    <w:link w:val="10"/>
    <w:semiHidden/>
    <w:uiPriority w:val="9"/>
    <w:rPr>
      <w:rFonts w:asciiTheme="majorHAnsi" w:hAnsiTheme="majorHAnsi" w:eastAsiaTheme="majorEastAsia" w:cstheme="majorBidi"/>
      <w:sz w:val="24"/>
      <w:szCs w:val="21"/>
      <w14:ligatures w14:val="none"/>
    </w:rPr>
  </w:style>
  <w:style w:type="character" w:customStyle="1" w:styleId="27">
    <w:name w:val="题注 字符"/>
    <w:link w:val="11"/>
    <w:qFormat/>
    <w:locked/>
    <w:uiPriority w:val="35"/>
    <w:rPr>
      <w:rFonts w:ascii="Times New Roman" w:hAnsi="Times New Roman" w:eastAsia="黑体" w:cstheme="majorBidi"/>
      <w:szCs w:val="20"/>
    </w:rPr>
  </w:style>
  <w:style w:type="character" w:customStyle="1" w:styleId="28">
    <w:name w:val="MTDisplayEquation Char"/>
    <w:link w:val="29"/>
    <w:locked/>
    <w:uiPriority w:val="0"/>
    <w:rPr>
      <w:rFonts w:ascii="Times New Roman" w:hAnsi="Times New Roman" w:eastAsia="宋体" w:cs="Times New Roman"/>
      <w:sz w:val="24"/>
      <w:szCs w:val="20"/>
      <w:lang w:val="zh-CN" w:eastAsia="zh-CN"/>
    </w:rPr>
  </w:style>
  <w:style w:type="paragraph" w:customStyle="1" w:styleId="29">
    <w:name w:val="MTDisplayEquation"/>
    <w:basedOn w:val="1"/>
    <w:next w:val="1"/>
    <w:link w:val="28"/>
    <w:uiPriority w:val="0"/>
    <w:pPr>
      <w:tabs>
        <w:tab w:val="center" w:pos="4540"/>
        <w:tab w:val="right" w:pos="9080"/>
      </w:tabs>
      <w:ind w:firstLine="480" w:firstLineChars="200"/>
    </w:pPr>
    <w:rPr>
      <w:rFonts w:cs="Times New Roman"/>
      <w:szCs w:val="20"/>
      <w:lang w:val="zh-CN" w:eastAsia="zh-CN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2" Type="http://schemas.openxmlformats.org/officeDocument/2006/relationships/fontTable" Target="fontTable.xml"/><Relationship Id="rId71" Type="http://schemas.openxmlformats.org/officeDocument/2006/relationships/numbering" Target="numbering.xml"/><Relationship Id="rId70" Type="http://schemas.openxmlformats.org/officeDocument/2006/relationships/image" Target="media/image35.emf"/><Relationship Id="rId7" Type="http://schemas.openxmlformats.org/officeDocument/2006/relationships/image" Target="media/image1.wmf"/><Relationship Id="rId69" Type="http://schemas.openxmlformats.org/officeDocument/2006/relationships/image" Target="media/image34.emf"/><Relationship Id="rId68" Type="http://schemas.openxmlformats.org/officeDocument/2006/relationships/image" Target="media/image33.emf"/><Relationship Id="rId67" Type="http://schemas.openxmlformats.org/officeDocument/2006/relationships/image" Target="media/image32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1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0.emf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emf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endnotes" Target="endnotes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footnotes" Target="footnotes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1319</Words>
  <Characters>1755</Characters>
  <Lines>79</Lines>
  <Paragraphs>80</Paragraphs>
  <TotalTime>28</TotalTime>
  <ScaleCrop>false</ScaleCrop>
  <LinksUpToDate>false</LinksUpToDate>
  <CharactersWithSpaces>2994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2025-05-08T18:07:00Z</dcterms:created>
  <dc:creator>h w</dc:creator>
  <cp:lastModifiedBy>李鸿林</cp:lastModifiedBy>
  <dcterms:modified xsi:type="dcterms:W3CDTF">2026-02-05T22:11:18Z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E227165A3D45DC9F06A58469B941CBD1_42</vt:lpwstr>
  </property>
</Properties>
</file>