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1B89" w14:textId="77777777" w:rsidR="00972181" w:rsidRDefault="00000000">
      <w:pPr>
        <w:rPr>
          <w:b/>
          <w:sz w:val="28"/>
          <w:szCs w:val="28"/>
        </w:rPr>
      </w:pPr>
      <w:bookmarkStart w:id="0" w:name="_heading=h.gjdgxs" w:colFirst="0" w:colLast="0"/>
      <w:bookmarkEnd w:id="0"/>
      <w:r>
        <w:rPr>
          <w:b/>
          <w:sz w:val="28"/>
          <w:szCs w:val="28"/>
        </w:rPr>
        <w:t xml:space="preserve"> Análisis de Riesgos</w:t>
      </w:r>
    </w:p>
    <w:p w14:paraId="30AD333B" w14:textId="77777777" w:rsidR="00972181" w:rsidRDefault="00000000">
      <w:pPr>
        <w:rPr>
          <w:i/>
        </w:rPr>
      </w:pPr>
      <w:r>
        <w:rPr>
          <w:i/>
        </w:rPr>
        <w:t>Califique los riesgos como sigue, por afinidad e impacto: Alto = 3, Medio = 2, Bajo = 1</w:t>
      </w:r>
    </w:p>
    <w:tbl>
      <w:tblPr>
        <w:tblStyle w:val="a"/>
        <w:tblW w:w="10405"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780"/>
        <w:gridCol w:w="1779"/>
        <w:gridCol w:w="1369"/>
        <w:gridCol w:w="3423"/>
      </w:tblGrid>
      <w:tr w:rsidR="00972181" w14:paraId="06DAA46E" w14:textId="77777777" w:rsidTr="00B831F8">
        <w:trPr>
          <w:trHeight w:val="830"/>
        </w:trPr>
        <w:tc>
          <w:tcPr>
            <w:tcW w:w="2054" w:type="dxa"/>
            <w:shd w:val="clear" w:color="auto" w:fill="D9D9D9"/>
          </w:tcPr>
          <w:p w14:paraId="7F933DD0" w14:textId="77777777" w:rsidR="00972181" w:rsidRDefault="00000000">
            <w:pPr>
              <w:jc w:val="center"/>
              <w:rPr>
                <w:b/>
              </w:rPr>
            </w:pPr>
            <w:r>
              <w:rPr>
                <w:b/>
                <w:sz w:val="24"/>
                <w:szCs w:val="24"/>
              </w:rPr>
              <w:t>Naturaleza del riesgo o incertidumbre</w:t>
            </w:r>
          </w:p>
        </w:tc>
        <w:tc>
          <w:tcPr>
            <w:tcW w:w="1780" w:type="dxa"/>
            <w:shd w:val="clear" w:color="auto" w:fill="D9D9D9"/>
          </w:tcPr>
          <w:p w14:paraId="4EB75D88" w14:textId="77777777" w:rsidR="00972181" w:rsidRDefault="00000000">
            <w:pPr>
              <w:jc w:val="center"/>
              <w:rPr>
                <w:b/>
                <w:sz w:val="20"/>
                <w:szCs w:val="20"/>
              </w:rPr>
            </w:pPr>
            <w:r>
              <w:rPr>
                <w:b/>
                <w:sz w:val="20"/>
                <w:szCs w:val="20"/>
              </w:rPr>
              <w:t>Afinidad</w:t>
            </w:r>
          </w:p>
          <w:p w14:paraId="6B8C05BE" w14:textId="77777777" w:rsidR="00972181" w:rsidRDefault="00000000">
            <w:pPr>
              <w:jc w:val="center"/>
              <w:rPr>
                <w:b/>
                <w:sz w:val="20"/>
                <w:szCs w:val="20"/>
              </w:rPr>
            </w:pPr>
            <w:r>
              <w:rPr>
                <w:b/>
                <w:sz w:val="20"/>
                <w:szCs w:val="20"/>
              </w:rPr>
              <w:t>[Alta/Media/Baja]</w:t>
            </w:r>
          </w:p>
        </w:tc>
        <w:tc>
          <w:tcPr>
            <w:tcW w:w="1779" w:type="dxa"/>
            <w:shd w:val="clear" w:color="auto" w:fill="D9D9D9"/>
          </w:tcPr>
          <w:p w14:paraId="75C533F8" w14:textId="77777777" w:rsidR="00972181" w:rsidRDefault="00000000">
            <w:pPr>
              <w:jc w:val="center"/>
              <w:rPr>
                <w:b/>
                <w:sz w:val="20"/>
                <w:szCs w:val="20"/>
              </w:rPr>
            </w:pPr>
            <w:r>
              <w:rPr>
                <w:b/>
                <w:sz w:val="20"/>
                <w:szCs w:val="20"/>
              </w:rPr>
              <w:t>Impacto</w:t>
            </w:r>
          </w:p>
          <w:p w14:paraId="2967AB4E" w14:textId="77777777" w:rsidR="00972181" w:rsidRDefault="00000000">
            <w:pPr>
              <w:jc w:val="center"/>
              <w:rPr>
                <w:b/>
                <w:sz w:val="20"/>
                <w:szCs w:val="20"/>
              </w:rPr>
            </w:pPr>
            <w:r>
              <w:rPr>
                <w:b/>
                <w:sz w:val="20"/>
                <w:szCs w:val="20"/>
              </w:rPr>
              <w:t>[Alta/Media/Baja]</w:t>
            </w:r>
          </w:p>
        </w:tc>
        <w:tc>
          <w:tcPr>
            <w:tcW w:w="1369" w:type="dxa"/>
            <w:shd w:val="clear" w:color="auto" w:fill="D9D9D9"/>
          </w:tcPr>
          <w:p w14:paraId="09238CB5" w14:textId="77777777" w:rsidR="00972181" w:rsidRDefault="00000000">
            <w:pPr>
              <w:jc w:val="center"/>
              <w:rPr>
                <w:b/>
                <w:sz w:val="20"/>
                <w:szCs w:val="20"/>
              </w:rPr>
            </w:pPr>
            <w:r>
              <w:rPr>
                <w:b/>
                <w:sz w:val="20"/>
                <w:szCs w:val="20"/>
              </w:rPr>
              <w:t>Afinidad x Impacto</w:t>
            </w:r>
          </w:p>
          <w:p w14:paraId="33D9A62A" w14:textId="77777777" w:rsidR="00972181" w:rsidRDefault="00000000">
            <w:pPr>
              <w:jc w:val="center"/>
              <w:rPr>
                <w:b/>
                <w:sz w:val="20"/>
                <w:szCs w:val="20"/>
              </w:rPr>
            </w:pPr>
            <w:r>
              <w:rPr>
                <w:b/>
                <w:sz w:val="20"/>
                <w:szCs w:val="20"/>
              </w:rPr>
              <w:t>[Valor]</w:t>
            </w:r>
          </w:p>
        </w:tc>
        <w:tc>
          <w:tcPr>
            <w:tcW w:w="3423" w:type="dxa"/>
            <w:shd w:val="clear" w:color="auto" w:fill="D9D9D9"/>
          </w:tcPr>
          <w:p w14:paraId="3FC86BC1" w14:textId="77777777" w:rsidR="00972181" w:rsidRDefault="00000000">
            <w:pPr>
              <w:jc w:val="center"/>
              <w:rPr>
                <w:b/>
              </w:rPr>
            </w:pPr>
            <w:r>
              <w:rPr>
                <w:b/>
              </w:rPr>
              <w:t>Acciones requeridas y quien tomará responsabilidad para manejar el riesgo</w:t>
            </w:r>
          </w:p>
        </w:tc>
      </w:tr>
      <w:tr w:rsidR="00972181" w14:paraId="025FEEAA" w14:textId="77777777" w:rsidTr="00B831F8">
        <w:trPr>
          <w:trHeight w:val="4811"/>
        </w:trPr>
        <w:tc>
          <w:tcPr>
            <w:tcW w:w="2054" w:type="dxa"/>
          </w:tcPr>
          <w:p w14:paraId="0CE2D739" w14:textId="4A539123" w:rsidR="00972181" w:rsidRDefault="00BD0158">
            <w:r>
              <w:t xml:space="preserve">Riesgo de obstrucción de la banda transportadora  </w:t>
            </w:r>
            <w:r w:rsidR="00000000">
              <w:t xml:space="preserve"> </w:t>
            </w:r>
          </w:p>
          <w:p w14:paraId="75674F37" w14:textId="77777777" w:rsidR="00972181" w:rsidRDefault="00972181"/>
          <w:p w14:paraId="1756E2F3" w14:textId="77777777" w:rsidR="00972181" w:rsidRDefault="00972181"/>
          <w:p w14:paraId="7B4D4264" w14:textId="77777777" w:rsidR="00972181" w:rsidRDefault="00972181"/>
          <w:p w14:paraId="5DF8E66B" w14:textId="77777777" w:rsidR="00972181" w:rsidRDefault="00972181"/>
          <w:p w14:paraId="30AC8CE2" w14:textId="77777777" w:rsidR="00972181" w:rsidRDefault="00972181"/>
          <w:p w14:paraId="66A59729" w14:textId="77777777" w:rsidR="00972181" w:rsidRDefault="00972181"/>
          <w:p w14:paraId="79A4F0A9" w14:textId="77777777" w:rsidR="00972181" w:rsidRDefault="00972181"/>
          <w:p w14:paraId="47B16B65" w14:textId="77777777" w:rsidR="00972181" w:rsidRDefault="00972181"/>
          <w:p w14:paraId="7C71E006" w14:textId="77777777" w:rsidR="00972181" w:rsidRDefault="00972181"/>
          <w:p w14:paraId="37AC3A52" w14:textId="77777777" w:rsidR="00972181" w:rsidRDefault="00972181"/>
          <w:p w14:paraId="6546243E" w14:textId="77777777" w:rsidR="00972181" w:rsidRDefault="00972181"/>
          <w:p w14:paraId="4EE9512A" w14:textId="77777777" w:rsidR="00972181" w:rsidRDefault="00972181"/>
          <w:p w14:paraId="67DB8EA6" w14:textId="77777777" w:rsidR="00972181" w:rsidRDefault="00972181"/>
          <w:p w14:paraId="6CFC60B3" w14:textId="77777777" w:rsidR="00972181" w:rsidRDefault="00972181"/>
          <w:p w14:paraId="2916B089" w14:textId="77777777" w:rsidR="00972181" w:rsidRDefault="00972181"/>
          <w:p w14:paraId="667F34D6" w14:textId="77777777" w:rsidR="00972181" w:rsidRDefault="00972181"/>
          <w:p w14:paraId="391AD101" w14:textId="77777777" w:rsidR="00972181" w:rsidRDefault="00972181"/>
          <w:p w14:paraId="54D0F658" w14:textId="77777777" w:rsidR="00972181" w:rsidRDefault="00972181"/>
        </w:tc>
        <w:tc>
          <w:tcPr>
            <w:tcW w:w="1780" w:type="dxa"/>
          </w:tcPr>
          <w:p w14:paraId="0862266B" w14:textId="77777777" w:rsidR="00BD0158" w:rsidRDefault="00000000">
            <w:r>
              <w:t xml:space="preserve">medio </w:t>
            </w:r>
          </w:p>
          <w:p w14:paraId="6F8765C8" w14:textId="63DD96E4" w:rsidR="00972181" w:rsidRDefault="00972181"/>
        </w:tc>
        <w:tc>
          <w:tcPr>
            <w:tcW w:w="1779" w:type="dxa"/>
          </w:tcPr>
          <w:p w14:paraId="3858A55D" w14:textId="77777777" w:rsidR="00972181" w:rsidRDefault="00000000">
            <w:pPr>
              <w:jc w:val="center"/>
            </w:pPr>
            <w:r>
              <w:t xml:space="preserve">alto </w:t>
            </w:r>
          </w:p>
        </w:tc>
        <w:tc>
          <w:tcPr>
            <w:tcW w:w="1369" w:type="dxa"/>
          </w:tcPr>
          <w:p w14:paraId="3BCCB66E" w14:textId="77777777" w:rsidR="00972181" w:rsidRDefault="00000000">
            <w:pPr>
              <w:jc w:val="center"/>
            </w:pPr>
            <w:r>
              <w:t>5</w:t>
            </w:r>
          </w:p>
        </w:tc>
        <w:tc>
          <w:tcPr>
            <w:tcW w:w="3423" w:type="dxa"/>
          </w:tcPr>
          <w:p w14:paraId="0C285560" w14:textId="7C95D76A" w:rsidR="00972181" w:rsidRDefault="00000000">
            <w:r>
              <w:t>el equipo para solucionar el problema</w:t>
            </w:r>
            <w:r w:rsidR="00BD0158">
              <w:t xml:space="preserve"> tendrá en cuenta un diseño técnico el cual pueda evitar el atascamiento de este, además si el producto falla tendrá una forma de apagar todo el mecanismo para asi evitar casa uno de los posibles problemas que tengan que ver con la banda transportadora y asi el usuario pueda manipular la banda sin peligro a que esta se mueva </w:t>
            </w:r>
          </w:p>
        </w:tc>
      </w:tr>
    </w:tbl>
    <w:p w14:paraId="76AFC799" w14:textId="77777777" w:rsidR="00972181" w:rsidRDefault="00972181"/>
    <w:p w14:paraId="65AEF9E4" w14:textId="77777777" w:rsidR="00BD0158" w:rsidRDefault="00BD0158"/>
    <w:p w14:paraId="43090FC6" w14:textId="77777777" w:rsidR="00BD0158" w:rsidRDefault="00BD0158"/>
    <w:p w14:paraId="4BC6F808" w14:textId="77777777" w:rsidR="00BD0158" w:rsidRDefault="00BD0158"/>
    <w:p w14:paraId="730BB1A8" w14:textId="77777777" w:rsidR="00BD0158" w:rsidRDefault="00BD0158"/>
    <w:p w14:paraId="26C529D3" w14:textId="77777777" w:rsidR="00BD0158" w:rsidRDefault="00BD0158"/>
    <w:p w14:paraId="25ABDBB0" w14:textId="77777777" w:rsidR="00BD0158" w:rsidRDefault="00BD0158"/>
    <w:p w14:paraId="21BB2BC8" w14:textId="77777777" w:rsidR="00BD0158" w:rsidRDefault="00BD0158"/>
    <w:p w14:paraId="112F8D9C" w14:textId="77777777" w:rsidR="00BD0158" w:rsidRDefault="00BD0158"/>
    <w:p w14:paraId="1FD0AE41" w14:textId="77777777" w:rsidR="00BD0158" w:rsidRDefault="00BD0158"/>
    <w:tbl>
      <w:tblPr>
        <w:tblW w:w="1077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843"/>
        <w:gridCol w:w="1842"/>
        <w:gridCol w:w="1418"/>
        <w:gridCol w:w="3544"/>
      </w:tblGrid>
      <w:tr w:rsidR="00BD0158" w14:paraId="0042818E" w14:textId="77777777" w:rsidTr="00F35FB6">
        <w:tc>
          <w:tcPr>
            <w:tcW w:w="2127" w:type="dxa"/>
            <w:shd w:val="clear" w:color="auto" w:fill="D9D9D9"/>
          </w:tcPr>
          <w:p w14:paraId="5ACA01F2" w14:textId="77777777" w:rsidR="00BD0158" w:rsidRDefault="00BD0158" w:rsidP="00F35FB6">
            <w:pPr>
              <w:jc w:val="center"/>
              <w:rPr>
                <w:b/>
              </w:rPr>
            </w:pPr>
            <w:r>
              <w:rPr>
                <w:b/>
                <w:sz w:val="24"/>
                <w:szCs w:val="24"/>
              </w:rPr>
              <w:lastRenderedPageBreak/>
              <w:t>Naturaleza del riesgo o incertidumbre</w:t>
            </w:r>
          </w:p>
        </w:tc>
        <w:tc>
          <w:tcPr>
            <w:tcW w:w="1843" w:type="dxa"/>
            <w:shd w:val="clear" w:color="auto" w:fill="D9D9D9"/>
          </w:tcPr>
          <w:p w14:paraId="12B98912" w14:textId="77777777" w:rsidR="00BD0158" w:rsidRDefault="00BD0158" w:rsidP="00F35FB6">
            <w:pPr>
              <w:jc w:val="center"/>
              <w:rPr>
                <w:b/>
                <w:sz w:val="20"/>
                <w:szCs w:val="20"/>
              </w:rPr>
            </w:pPr>
            <w:r>
              <w:rPr>
                <w:b/>
                <w:sz w:val="20"/>
                <w:szCs w:val="20"/>
              </w:rPr>
              <w:t>Afinidad</w:t>
            </w:r>
          </w:p>
          <w:p w14:paraId="72CC228C" w14:textId="77777777" w:rsidR="00BD0158" w:rsidRDefault="00BD0158" w:rsidP="00F35FB6">
            <w:pPr>
              <w:jc w:val="center"/>
              <w:rPr>
                <w:b/>
                <w:sz w:val="20"/>
                <w:szCs w:val="20"/>
              </w:rPr>
            </w:pPr>
            <w:r>
              <w:rPr>
                <w:b/>
                <w:sz w:val="20"/>
                <w:szCs w:val="20"/>
              </w:rPr>
              <w:t>[Alta/Media/Baja]</w:t>
            </w:r>
          </w:p>
        </w:tc>
        <w:tc>
          <w:tcPr>
            <w:tcW w:w="1842" w:type="dxa"/>
            <w:shd w:val="clear" w:color="auto" w:fill="D9D9D9"/>
          </w:tcPr>
          <w:p w14:paraId="1C5638BE" w14:textId="77777777" w:rsidR="00BD0158" w:rsidRDefault="00BD0158" w:rsidP="00F35FB6">
            <w:pPr>
              <w:jc w:val="center"/>
              <w:rPr>
                <w:b/>
                <w:sz w:val="20"/>
                <w:szCs w:val="20"/>
              </w:rPr>
            </w:pPr>
            <w:r>
              <w:rPr>
                <w:b/>
                <w:sz w:val="20"/>
                <w:szCs w:val="20"/>
              </w:rPr>
              <w:t>Impacto</w:t>
            </w:r>
          </w:p>
          <w:p w14:paraId="32CB8972" w14:textId="77777777" w:rsidR="00BD0158" w:rsidRDefault="00BD0158" w:rsidP="00F35FB6">
            <w:pPr>
              <w:jc w:val="center"/>
              <w:rPr>
                <w:b/>
                <w:sz w:val="20"/>
                <w:szCs w:val="20"/>
              </w:rPr>
            </w:pPr>
            <w:r>
              <w:rPr>
                <w:b/>
                <w:sz w:val="20"/>
                <w:szCs w:val="20"/>
              </w:rPr>
              <w:t>[Alta/Media/Baja]</w:t>
            </w:r>
          </w:p>
        </w:tc>
        <w:tc>
          <w:tcPr>
            <w:tcW w:w="1418" w:type="dxa"/>
            <w:shd w:val="clear" w:color="auto" w:fill="D9D9D9"/>
          </w:tcPr>
          <w:p w14:paraId="4564ABA3" w14:textId="77777777" w:rsidR="00BD0158" w:rsidRDefault="00BD0158" w:rsidP="00F35FB6">
            <w:pPr>
              <w:jc w:val="center"/>
              <w:rPr>
                <w:b/>
                <w:sz w:val="20"/>
                <w:szCs w:val="20"/>
              </w:rPr>
            </w:pPr>
            <w:r>
              <w:rPr>
                <w:b/>
                <w:sz w:val="20"/>
                <w:szCs w:val="20"/>
              </w:rPr>
              <w:t>Afinidad x Impacto</w:t>
            </w:r>
          </w:p>
          <w:p w14:paraId="42196228" w14:textId="77777777" w:rsidR="00BD0158" w:rsidRDefault="00BD0158" w:rsidP="00F35FB6">
            <w:pPr>
              <w:jc w:val="center"/>
              <w:rPr>
                <w:b/>
                <w:sz w:val="20"/>
                <w:szCs w:val="20"/>
              </w:rPr>
            </w:pPr>
            <w:r>
              <w:rPr>
                <w:b/>
                <w:sz w:val="20"/>
                <w:szCs w:val="20"/>
              </w:rPr>
              <w:t>[Valor]</w:t>
            </w:r>
          </w:p>
        </w:tc>
        <w:tc>
          <w:tcPr>
            <w:tcW w:w="3544" w:type="dxa"/>
            <w:shd w:val="clear" w:color="auto" w:fill="D9D9D9"/>
          </w:tcPr>
          <w:p w14:paraId="62D77F7B" w14:textId="77777777" w:rsidR="00BD0158" w:rsidRDefault="00BD0158" w:rsidP="00F35FB6">
            <w:pPr>
              <w:jc w:val="center"/>
              <w:rPr>
                <w:b/>
              </w:rPr>
            </w:pPr>
            <w:r>
              <w:rPr>
                <w:b/>
              </w:rPr>
              <w:t>Acciones requeridas y quien tomará responsabilidad para manejar el riesgo</w:t>
            </w:r>
          </w:p>
        </w:tc>
      </w:tr>
      <w:tr w:rsidR="00BD0158" w14:paraId="3CFF465A" w14:textId="77777777" w:rsidTr="00B831F8">
        <w:trPr>
          <w:trHeight w:val="5692"/>
        </w:trPr>
        <w:tc>
          <w:tcPr>
            <w:tcW w:w="2127" w:type="dxa"/>
          </w:tcPr>
          <w:p w14:paraId="1270DF55" w14:textId="342BD153" w:rsidR="00BD0158" w:rsidRDefault="00BD0158" w:rsidP="00F35FB6">
            <w:r>
              <w:t xml:space="preserve">Riesgo </w:t>
            </w:r>
            <w:r>
              <w:t xml:space="preserve">de </w:t>
            </w:r>
            <w:r w:rsidR="00B831F8">
              <w:t xml:space="preserve">mantenimiento o mal uso para las cuchillas </w:t>
            </w:r>
          </w:p>
          <w:p w14:paraId="0F3482F2" w14:textId="77777777" w:rsidR="00BD0158" w:rsidRDefault="00BD0158" w:rsidP="00F35FB6"/>
          <w:p w14:paraId="6C902F32" w14:textId="77777777" w:rsidR="00BD0158" w:rsidRDefault="00BD0158" w:rsidP="00F35FB6"/>
          <w:p w14:paraId="726F86C8" w14:textId="77777777" w:rsidR="00BD0158" w:rsidRDefault="00BD0158" w:rsidP="00F35FB6"/>
          <w:p w14:paraId="3B928F2F" w14:textId="77777777" w:rsidR="00BD0158" w:rsidRDefault="00BD0158" w:rsidP="00F35FB6"/>
          <w:p w14:paraId="008BC08A" w14:textId="77777777" w:rsidR="00BD0158" w:rsidRDefault="00BD0158" w:rsidP="00F35FB6"/>
          <w:p w14:paraId="0C662608" w14:textId="77777777" w:rsidR="00BD0158" w:rsidRDefault="00BD0158" w:rsidP="00F35FB6"/>
          <w:p w14:paraId="45CDC7B7" w14:textId="77777777" w:rsidR="00BD0158" w:rsidRDefault="00BD0158" w:rsidP="00F35FB6"/>
          <w:p w14:paraId="02738F6A" w14:textId="77777777" w:rsidR="00BD0158" w:rsidRDefault="00BD0158" w:rsidP="00F35FB6"/>
          <w:p w14:paraId="26517BB9" w14:textId="77777777" w:rsidR="00BD0158" w:rsidRDefault="00BD0158" w:rsidP="00F35FB6"/>
          <w:p w14:paraId="1F04341D" w14:textId="77777777" w:rsidR="00BD0158" w:rsidRDefault="00BD0158" w:rsidP="00F35FB6"/>
          <w:p w14:paraId="7F500716" w14:textId="77777777" w:rsidR="00BD0158" w:rsidRDefault="00BD0158" w:rsidP="00F35FB6"/>
          <w:p w14:paraId="3C2CCCEE" w14:textId="77777777" w:rsidR="00BD0158" w:rsidRDefault="00BD0158" w:rsidP="00F35FB6"/>
          <w:p w14:paraId="1DBE9CB5" w14:textId="77777777" w:rsidR="00BD0158" w:rsidRDefault="00BD0158" w:rsidP="00F35FB6"/>
          <w:p w14:paraId="348E81DA" w14:textId="77777777" w:rsidR="00BD0158" w:rsidRDefault="00BD0158" w:rsidP="00F35FB6"/>
          <w:p w14:paraId="5A186794" w14:textId="77777777" w:rsidR="00BD0158" w:rsidRDefault="00BD0158" w:rsidP="00F35FB6"/>
          <w:p w14:paraId="754A7B5E" w14:textId="77777777" w:rsidR="00BD0158" w:rsidRDefault="00BD0158" w:rsidP="00F35FB6"/>
          <w:p w14:paraId="456BC6D9" w14:textId="77777777" w:rsidR="00BD0158" w:rsidRDefault="00BD0158" w:rsidP="00F35FB6"/>
          <w:p w14:paraId="52B85CDB" w14:textId="77777777" w:rsidR="00BD0158" w:rsidRDefault="00BD0158" w:rsidP="00F35FB6"/>
        </w:tc>
        <w:tc>
          <w:tcPr>
            <w:tcW w:w="1843" w:type="dxa"/>
          </w:tcPr>
          <w:p w14:paraId="05CF183A" w14:textId="51AAC219" w:rsidR="00BD0158" w:rsidRDefault="00B831F8" w:rsidP="00F35FB6">
            <w:r>
              <w:t>alto</w:t>
            </w:r>
          </w:p>
          <w:p w14:paraId="74E1144D" w14:textId="77777777" w:rsidR="00BD0158" w:rsidRDefault="00BD0158" w:rsidP="00F35FB6"/>
        </w:tc>
        <w:tc>
          <w:tcPr>
            <w:tcW w:w="1842" w:type="dxa"/>
          </w:tcPr>
          <w:p w14:paraId="79D4C6C1" w14:textId="77777777" w:rsidR="00BD0158" w:rsidRDefault="00BD0158" w:rsidP="00F35FB6">
            <w:pPr>
              <w:jc w:val="center"/>
            </w:pPr>
            <w:r>
              <w:t xml:space="preserve">alto </w:t>
            </w:r>
          </w:p>
        </w:tc>
        <w:tc>
          <w:tcPr>
            <w:tcW w:w="1418" w:type="dxa"/>
          </w:tcPr>
          <w:p w14:paraId="72D9D2D2" w14:textId="57EAF8B0" w:rsidR="00BD0158" w:rsidRDefault="00B831F8" w:rsidP="00F35FB6">
            <w:pPr>
              <w:jc w:val="center"/>
            </w:pPr>
            <w:r>
              <w:t>6</w:t>
            </w:r>
          </w:p>
        </w:tc>
        <w:tc>
          <w:tcPr>
            <w:tcW w:w="3544" w:type="dxa"/>
          </w:tcPr>
          <w:p w14:paraId="2979B41B" w14:textId="4599A922" w:rsidR="00BD0158" w:rsidRDefault="00B831F8" w:rsidP="00F35FB6">
            <w:r>
              <w:t xml:space="preserve">Para solucionar este problema el equipo tendrá y desarrollara un manual de usuario y mantenimiento para la manipulación del dispositivo para así evitar cualquier mal uso de el dispositivo y tener un buen mantenimiento a esta parte crucial </w:t>
            </w:r>
          </w:p>
        </w:tc>
      </w:tr>
    </w:tbl>
    <w:p w14:paraId="018808E6" w14:textId="77777777" w:rsidR="00BD0158" w:rsidRDefault="00BD0158"/>
    <w:p w14:paraId="312EE9C4" w14:textId="77777777" w:rsidR="00B831F8" w:rsidRDefault="00B831F8"/>
    <w:tbl>
      <w:tblPr>
        <w:tblW w:w="10405"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780"/>
        <w:gridCol w:w="1779"/>
        <w:gridCol w:w="1369"/>
        <w:gridCol w:w="3423"/>
      </w:tblGrid>
      <w:tr w:rsidR="00B831F8" w14:paraId="3BB542CD" w14:textId="77777777" w:rsidTr="00F35FB6">
        <w:trPr>
          <w:trHeight w:val="830"/>
        </w:trPr>
        <w:tc>
          <w:tcPr>
            <w:tcW w:w="2054" w:type="dxa"/>
            <w:shd w:val="clear" w:color="auto" w:fill="D9D9D9"/>
          </w:tcPr>
          <w:p w14:paraId="7F040DDB" w14:textId="77777777" w:rsidR="00B831F8" w:rsidRDefault="00B831F8" w:rsidP="00F35FB6">
            <w:pPr>
              <w:jc w:val="center"/>
              <w:rPr>
                <w:b/>
              </w:rPr>
            </w:pPr>
            <w:r>
              <w:rPr>
                <w:b/>
                <w:sz w:val="24"/>
                <w:szCs w:val="24"/>
              </w:rPr>
              <w:lastRenderedPageBreak/>
              <w:t>Naturaleza del riesgo o incertidumbre</w:t>
            </w:r>
          </w:p>
        </w:tc>
        <w:tc>
          <w:tcPr>
            <w:tcW w:w="1780" w:type="dxa"/>
            <w:shd w:val="clear" w:color="auto" w:fill="D9D9D9"/>
          </w:tcPr>
          <w:p w14:paraId="59948A4F" w14:textId="77777777" w:rsidR="00B831F8" w:rsidRDefault="00B831F8" w:rsidP="00F35FB6">
            <w:pPr>
              <w:jc w:val="center"/>
              <w:rPr>
                <w:b/>
                <w:sz w:val="20"/>
                <w:szCs w:val="20"/>
              </w:rPr>
            </w:pPr>
            <w:r>
              <w:rPr>
                <w:b/>
                <w:sz w:val="20"/>
                <w:szCs w:val="20"/>
              </w:rPr>
              <w:t>Afinidad</w:t>
            </w:r>
          </w:p>
          <w:p w14:paraId="328AED5D" w14:textId="77777777" w:rsidR="00B831F8" w:rsidRDefault="00B831F8" w:rsidP="00F35FB6">
            <w:pPr>
              <w:jc w:val="center"/>
              <w:rPr>
                <w:b/>
                <w:sz w:val="20"/>
                <w:szCs w:val="20"/>
              </w:rPr>
            </w:pPr>
            <w:r>
              <w:rPr>
                <w:b/>
                <w:sz w:val="20"/>
                <w:szCs w:val="20"/>
              </w:rPr>
              <w:t>[Alta/Media/Baja]</w:t>
            </w:r>
          </w:p>
        </w:tc>
        <w:tc>
          <w:tcPr>
            <w:tcW w:w="1779" w:type="dxa"/>
            <w:shd w:val="clear" w:color="auto" w:fill="D9D9D9"/>
          </w:tcPr>
          <w:p w14:paraId="16C0DB82" w14:textId="77777777" w:rsidR="00B831F8" w:rsidRDefault="00B831F8" w:rsidP="00F35FB6">
            <w:pPr>
              <w:jc w:val="center"/>
              <w:rPr>
                <w:b/>
                <w:sz w:val="20"/>
                <w:szCs w:val="20"/>
              </w:rPr>
            </w:pPr>
            <w:r>
              <w:rPr>
                <w:b/>
                <w:sz w:val="20"/>
                <w:szCs w:val="20"/>
              </w:rPr>
              <w:t>Impacto</w:t>
            </w:r>
          </w:p>
          <w:p w14:paraId="7FB1D214" w14:textId="77777777" w:rsidR="00B831F8" w:rsidRDefault="00B831F8" w:rsidP="00F35FB6">
            <w:pPr>
              <w:jc w:val="center"/>
              <w:rPr>
                <w:b/>
                <w:sz w:val="20"/>
                <w:szCs w:val="20"/>
              </w:rPr>
            </w:pPr>
            <w:r>
              <w:rPr>
                <w:b/>
                <w:sz w:val="20"/>
                <w:szCs w:val="20"/>
              </w:rPr>
              <w:t>[Alta/Media/Baja]</w:t>
            </w:r>
          </w:p>
        </w:tc>
        <w:tc>
          <w:tcPr>
            <w:tcW w:w="1369" w:type="dxa"/>
            <w:shd w:val="clear" w:color="auto" w:fill="D9D9D9"/>
          </w:tcPr>
          <w:p w14:paraId="63D550E2" w14:textId="77777777" w:rsidR="00B831F8" w:rsidRDefault="00B831F8" w:rsidP="00F35FB6">
            <w:pPr>
              <w:jc w:val="center"/>
              <w:rPr>
                <w:b/>
                <w:sz w:val="20"/>
                <w:szCs w:val="20"/>
              </w:rPr>
            </w:pPr>
            <w:r>
              <w:rPr>
                <w:b/>
                <w:sz w:val="20"/>
                <w:szCs w:val="20"/>
              </w:rPr>
              <w:t>Afinidad x Impacto</w:t>
            </w:r>
          </w:p>
          <w:p w14:paraId="098CE59E" w14:textId="77777777" w:rsidR="00B831F8" w:rsidRDefault="00B831F8" w:rsidP="00F35FB6">
            <w:pPr>
              <w:jc w:val="center"/>
              <w:rPr>
                <w:b/>
                <w:sz w:val="20"/>
                <w:szCs w:val="20"/>
              </w:rPr>
            </w:pPr>
            <w:r>
              <w:rPr>
                <w:b/>
                <w:sz w:val="20"/>
                <w:szCs w:val="20"/>
              </w:rPr>
              <w:t>[Valor]</w:t>
            </w:r>
          </w:p>
        </w:tc>
        <w:tc>
          <w:tcPr>
            <w:tcW w:w="3423" w:type="dxa"/>
            <w:shd w:val="clear" w:color="auto" w:fill="D9D9D9"/>
          </w:tcPr>
          <w:p w14:paraId="7D518702" w14:textId="77777777" w:rsidR="00B831F8" w:rsidRDefault="00B831F8" w:rsidP="00F35FB6">
            <w:pPr>
              <w:jc w:val="center"/>
              <w:rPr>
                <w:b/>
              </w:rPr>
            </w:pPr>
            <w:r>
              <w:rPr>
                <w:b/>
              </w:rPr>
              <w:t>Acciones requeridas y quien tomará responsabilidad para manejar el riesgo</w:t>
            </w:r>
          </w:p>
        </w:tc>
      </w:tr>
      <w:tr w:rsidR="00B831F8" w14:paraId="1DAF27B2" w14:textId="77777777" w:rsidTr="00F35FB6">
        <w:trPr>
          <w:trHeight w:val="4811"/>
        </w:trPr>
        <w:tc>
          <w:tcPr>
            <w:tcW w:w="2054" w:type="dxa"/>
          </w:tcPr>
          <w:p w14:paraId="33D07BAE" w14:textId="198B2820" w:rsidR="00B831F8" w:rsidRDefault="00B831F8" w:rsidP="00F35FB6">
            <w:r>
              <w:t xml:space="preserve">Riesgo de </w:t>
            </w:r>
            <w:r>
              <w:t xml:space="preserve">falla </w:t>
            </w:r>
            <w:r w:rsidR="00153918">
              <w:t>en el tambor de separación del fruto</w:t>
            </w:r>
          </w:p>
          <w:p w14:paraId="60258771" w14:textId="77777777" w:rsidR="00B831F8" w:rsidRDefault="00B831F8" w:rsidP="00F35FB6"/>
          <w:p w14:paraId="1AC9F3F6" w14:textId="77777777" w:rsidR="00B831F8" w:rsidRDefault="00B831F8" w:rsidP="00F35FB6"/>
          <w:p w14:paraId="50A0EC26" w14:textId="77777777" w:rsidR="00B831F8" w:rsidRDefault="00B831F8" w:rsidP="00F35FB6"/>
          <w:p w14:paraId="48904818" w14:textId="77777777" w:rsidR="00B831F8" w:rsidRDefault="00B831F8" w:rsidP="00F35FB6"/>
          <w:p w14:paraId="622A95D6" w14:textId="77777777" w:rsidR="00B831F8" w:rsidRDefault="00B831F8" w:rsidP="00F35FB6"/>
          <w:p w14:paraId="16C319C5" w14:textId="77777777" w:rsidR="00B831F8" w:rsidRDefault="00B831F8" w:rsidP="00F35FB6"/>
          <w:p w14:paraId="55C06B0A" w14:textId="77777777" w:rsidR="00B831F8" w:rsidRDefault="00B831F8" w:rsidP="00F35FB6"/>
          <w:p w14:paraId="51D73B9E" w14:textId="77777777" w:rsidR="00B831F8" w:rsidRDefault="00B831F8" w:rsidP="00F35FB6"/>
          <w:p w14:paraId="49170632" w14:textId="77777777" w:rsidR="00B831F8" w:rsidRDefault="00B831F8" w:rsidP="00F35FB6"/>
          <w:p w14:paraId="1355984A" w14:textId="77777777" w:rsidR="00B831F8" w:rsidRDefault="00B831F8" w:rsidP="00F35FB6"/>
          <w:p w14:paraId="55C0067B" w14:textId="77777777" w:rsidR="00B831F8" w:rsidRDefault="00B831F8" w:rsidP="00F35FB6"/>
          <w:p w14:paraId="42C56DFB" w14:textId="77777777" w:rsidR="00B831F8" w:rsidRDefault="00B831F8" w:rsidP="00F35FB6"/>
          <w:p w14:paraId="2B191319" w14:textId="77777777" w:rsidR="00B831F8" w:rsidRDefault="00B831F8" w:rsidP="00F35FB6"/>
          <w:p w14:paraId="7BFE628C" w14:textId="77777777" w:rsidR="00B831F8" w:rsidRDefault="00B831F8" w:rsidP="00F35FB6"/>
          <w:p w14:paraId="6917851A" w14:textId="77777777" w:rsidR="00B831F8" w:rsidRDefault="00B831F8" w:rsidP="00F35FB6"/>
          <w:p w14:paraId="465A142E" w14:textId="77777777" w:rsidR="00B831F8" w:rsidRDefault="00B831F8" w:rsidP="00F35FB6"/>
          <w:p w14:paraId="08C50B78" w14:textId="77777777" w:rsidR="00B831F8" w:rsidRDefault="00B831F8" w:rsidP="00F35FB6"/>
          <w:p w14:paraId="0A55BD82" w14:textId="77777777" w:rsidR="00B831F8" w:rsidRDefault="00B831F8" w:rsidP="00F35FB6"/>
        </w:tc>
        <w:tc>
          <w:tcPr>
            <w:tcW w:w="1780" w:type="dxa"/>
          </w:tcPr>
          <w:p w14:paraId="1653DF93" w14:textId="77777777" w:rsidR="00B831F8" w:rsidRDefault="00B831F8" w:rsidP="00F35FB6">
            <w:r>
              <w:t xml:space="preserve">medio </w:t>
            </w:r>
          </w:p>
          <w:p w14:paraId="2AB4B87C" w14:textId="77777777" w:rsidR="00B831F8" w:rsidRDefault="00B831F8" w:rsidP="00F35FB6"/>
        </w:tc>
        <w:tc>
          <w:tcPr>
            <w:tcW w:w="1779" w:type="dxa"/>
          </w:tcPr>
          <w:p w14:paraId="72163BB8" w14:textId="00024B42" w:rsidR="00B831F8" w:rsidRDefault="00153918" w:rsidP="00F35FB6">
            <w:pPr>
              <w:jc w:val="center"/>
            </w:pPr>
            <w:r>
              <w:t xml:space="preserve">Medio </w:t>
            </w:r>
          </w:p>
        </w:tc>
        <w:tc>
          <w:tcPr>
            <w:tcW w:w="1369" w:type="dxa"/>
          </w:tcPr>
          <w:p w14:paraId="59FDF768" w14:textId="72650EC8" w:rsidR="00B831F8" w:rsidRDefault="00153918" w:rsidP="00F35FB6">
            <w:pPr>
              <w:jc w:val="center"/>
            </w:pPr>
            <w:r>
              <w:t>4</w:t>
            </w:r>
          </w:p>
        </w:tc>
        <w:tc>
          <w:tcPr>
            <w:tcW w:w="3423" w:type="dxa"/>
          </w:tcPr>
          <w:p w14:paraId="7F092A78" w14:textId="5EDB93FB" w:rsidR="00B831F8" w:rsidRDefault="00153918" w:rsidP="00F35FB6">
            <w:r>
              <w:t>el equipo para solucionar el problema tendrá en cuenta un diseño técnico el cual pueda evitar el atascamiento de este, además si el producto falla tendrá una forma de apagar todo el mecanismo para asi evitar ca</w:t>
            </w:r>
            <w:r>
              <w:t>d</w:t>
            </w:r>
            <w:r>
              <w:t xml:space="preserve">a uno de los posibles problemas que tengan que ver con </w:t>
            </w:r>
            <w:r>
              <w:t>el tambor de separación de fruto</w:t>
            </w:r>
            <w:r>
              <w:t xml:space="preserve"> y asi el usuario pueda manipular </w:t>
            </w:r>
            <w:r>
              <w:t>el tambor</w:t>
            </w:r>
            <w:r>
              <w:t xml:space="preserve"> sin peligro a que est</w:t>
            </w:r>
            <w:r>
              <w:t>e</w:t>
            </w:r>
            <w:r>
              <w:t xml:space="preserve"> se mueva</w:t>
            </w:r>
          </w:p>
        </w:tc>
      </w:tr>
    </w:tbl>
    <w:p w14:paraId="6D981900" w14:textId="77777777" w:rsidR="00B831F8" w:rsidRDefault="00B831F8"/>
    <w:sectPr w:rsidR="00B831F8">
      <w:headerReference w:type="default" r:id="rId7"/>
      <w:foot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F8FA" w14:textId="77777777" w:rsidR="00B95BAB" w:rsidRDefault="00B95BAB">
      <w:pPr>
        <w:spacing w:after="0" w:line="240" w:lineRule="auto"/>
      </w:pPr>
      <w:r>
        <w:separator/>
      </w:r>
    </w:p>
  </w:endnote>
  <w:endnote w:type="continuationSeparator" w:id="0">
    <w:p w14:paraId="1ECB92F2" w14:textId="77777777" w:rsidR="00B95BAB" w:rsidRDefault="00B9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14A8" w14:textId="77777777" w:rsidR="00972181"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Análisis de Riesgos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8ECC" w14:textId="77777777" w:rsidR="00B95BAB" w:rsidRDefault="00B95BAB">
      <w:pPr>
        <w:spacing w:after="0" w:line="240" w:lineRule="auto"/>
      </w:pPr>
      <w:r>
        <w:separator/>
      </w:r>
    </w:p>
  </w:footnote>
  <w:footnote w:type="continuationSeparator" w:id="0">
    <w:p w14:paraId="06EAC8B7" w14:textId="77777777" w:rsidR="00B95BAB" w:rsidRDefault="00B95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F615" w14:textId="77777777" w:rsidR="00972181"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Universidad del Quindío. Programa de Ingeniería Electrónica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181"/>
    <w:rsid w:val="00153918"/>
    <w:rsid w:val="00972181"/>
    <w:rsid w:val="00B831F8"/>
    <w:rsid w:val="00B95BAB"/>
    <w:rsid w:val="00BD01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3216"/>
  <w15:docId w15:val="{DED0DE2B-EF72-496E-829D-C32F0C80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F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783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836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83637"/>
  </w:style>
  <w:style w:type="paragraph" w:styleId="Piedepgina">
    <w:name w:val="footer"/>
    <w:basedOn w:val="Normal"/>
    <w:link w:val="PiedepginaCar"/>
    <w:uiPriority w:val="99"/>
    <w:unhideWhenUsed/>
    <w:rsid w:val="007836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8363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NQPG3xPGzPkZmIPqq+knGoNpzQ==">CgMxLjAyCGguZ2pkZ3hzOAByITFXNHRtZ2lHbGJnV0UyRUpkWXkwQVhETG9leU9RaUxoUQ==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miguel nieto</cp:lastModifiedBy>
  <cp:revision>2</cp:revision>
  <dcterms:created xsi:type="dcterms:W3CDTF">2019-07-08T17:35:00Z</dcterms:created>
  <dcterms:modified xsi:type="dcterms:W3CDTF">2024-02-19T12:38:00Z</dcterms:modified>
</cp:coreProperties>
</file>