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524611A" w:rsidP="7524611A" w:rsidRDefault="7524611A" w14:paraId="6EB4140B" w14:textId="2303807C">
      <w:pPr>
        <w:pStyle w:val="Normal"/>
        <w:rPr>
          <w:b w:val="1"/>
          <w:bCs w:val="1"/>
          <w:noProof w:val="0"/>
          <w:color w:val="auto"/>
          <w:lang w:val="en-GB"/>
        </w:rPr>
      </w:pPr>
      <w:r w:rsidRPr="7524611A" w:rsidR="7524611A">
        <w:rPr>
          <w:b w:val="1"/>
          <w:bCs w:val="1"/>
          <w:noProof w:val="0"/>
          <w:color w:val="auto"/>
          <w:lang w:val="en-GB"/>
        </w:rPr>
        <w:t>match vs switch</w:t>
      </w:r>
    </w:p>
    <w:p w:rsidR="7524611A" w:rsidP="7524611A" w:rsidRDefault="7524611A" w14:paraId="398852B8" w14:textId="3EE7BA5C">
      <w:pPr>
        <w:pStyle w:val="ListParagraph"/>
        <w:numPr>
          <w:ilvl w:val="0"/>
          <w:numId w:val="17"/>
        </w:numPr>
        <w:rPr>
          <w:noProof w:val="0"/>
          <w:color w:val="auto"/>
          <w:lang w:val="en-GB"/>
        </w:rPr>
      </w:pPr>
      <w:r w:rsidRPr="7524611A" w:rsidR="752461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GB"/>
        </w:rPr>
        <w:t>match is used for pattern matching and it can be a statement and as well as expression (===)</w:t>
      </w:r>
    </w:p>
    <w:p w:rsidR="7524611A" w:rsidP="7524611A" w:rsidRDefault="7524611A" w14:paraId="37741A6A" w14:textId="590B0A43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GB"/>
        </w:rPr>
      </w:pPr>
      <w:r w:rsidRPr="7524611A" w:rsidR="752461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GB"/>
        </w:rPr>
        <w:t>whereas</w:t>
      </w:r>
      <w:r w:rsidRPr="7524611A" w:rsidR="752461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GB"/>
        </w:rPr>
        <w:t xml:space="preserve"> switch is used for equality checking and is a statement only (==)</w:t>
      </w:r>
    </w:p>
    <w:p w:rsidR="7524611A" w:rsidP="7524611A" w:rsidRDefault="7524611A" w14:paraId="0B250F12" w14:textId="7EB554A0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524611A" w:rsidR="752461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match allows only single-line expression, while switch allows block of statements</w:t>
      </w:r>
    </w:p>
    <w:p w:rsidR="7524611A" w:rsidP="7524611A" w:rsidRDefault="7524611A" w14:paraId="01B487BF" w14:textId="7864A0B1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524611A" w:rsidR="752461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match evaluates only one value, while switch may evaluate more (depending on break statement)</w:t>
      </w:r>
    </w:p>
    <w:p w:rsidR="7524611A" w:rsidP="7524611A" w:rsidRDefault="7524611A" w14:paraId="6CC768C9" w14:textId="20280567">
      <w:pPr>
        <w:pStyle w:val="Normal"/>
        <w:ind w:left="0"/>
        <w:rPr>
          <w:noProof w:val="0"/>
          <w:color w:val="auto"/>
          <w:lang w:val="en-GB"/>
        </w:rPr>
      </w:pPr>
    </w:p>
    <w:p w:rsidR="7524611A" w:rsidP="7524611A" w:rsidRDefault="7524611A" w14:paraId="7B9D3A58" w14:textId="6DF12086">
      <w:pPr>
        <w:pStyle w:val="Normal"/>
        <w:ind w:left="0"/>
        <w:rPr>
          <w:b w:val="1"/>
          <w:bCs w:val="1"/>
          <w:noProof w:val="0"/>
          <w:color w:val="auto"/>
          <w:lang w:val="en-GB"/>
        </w:rPr>
      </w:pPr>
      <w:r w:rsidRPr="7524611A" w:rsidR="7524611A">
        <w:rPr>
          <w:b w:val="1"/>
          <w:bCs w:val="1"/>
          <w:noProof w:val="0"/>
          <w:color w:val="auto"/>
          <w:lang w:val="en-GB"/>
        </w:rPr>
        <w:t>array built-in functions</w:t>
      </w:r>
    </w:p>
    <w:p w:rsidR="7524611A" w:rsidP="7524611A" w:rsidRDefault="7524611A" w14:paraId="56FB3188" w14:textId="42C467E4">
      <w:pPr>
        <w:pStyle w:val="ListParagraph"/>
        <w:numPr>
          <w:ilvl w:val="0"/>
          <w:numId w:val="20"/>
        </w:numPr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524611A" w:rsidR="7524611A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cyan"/>
          <w:lang w:val="en-GB"/>
        </w:rPr>
        <w:t>array</w:t>
      </w:r>
      <w:r w:rsidRPr="7524611A" w:rsidR="7524611A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cyan"/>
          <w:lang w:val="en-GB"/>
        </w:rPr>
        <w:t>_chunk</w:t>
      </w:r>
      <w:r w:rsidRPr="7524611A" w:rsidR="7524611A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— Split an array into chunks</w:t>
      </w:r>
    </w:p>
    <w:p w:rsidR="7524611A" w:rsidP="7524611A" w:rsidRDefault="7524611A" w14:paraId="048DC399" w14:textId="174ECA2E">
      <w:pPr>
        <w:pStyle w:val="ListParagraph"/>
        <w:numPr>
          <w:ilvl w:val="0"/>
          <w:numId w:val="20"/>
        </w:numPr>
        <w:rPr>
          <w:noProof w:val="0"/>
          <w:color w:val="auto"/>
          <w:lang w:val="en-GB"/>
        </w:rPr>
      </w:pPr>
      <w:r w:rsidRPr="7524611A" w:rsidR="7524611A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cyan"/>
          <w:lang w:val="en-GB"/>
        </w:rPr>
        <w:t>array_combine</w:t>
      </w:r>
      <w:r w:rsidRPr="7524611A" w:rsidR="7524611A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— </w:t>
      </w:r>
      <w:r w:rsidRPr="7524611A" w:rsidR="7524611A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Creates an array by using one array for keys and another for its values</w:t>
      </w:r>
    </w:p>
    <w:p w:rsidR="7524611A" w:rsidP="7524611A" w:rsidRDefault="7524611A" w14:paraId="34971876" w14:textId="159BC795">
      <w:pPr>
        <w:pStyle w:val="ListParagraph"/>
        <w:numPr>
          <w:ilvl w:val="0"/>
          <w:numId w:val="20"/>
        </w:numPr>
        <w:rPr>
          <w:noProof w:val="0"/>
          <w:color w:val="auto"/>
          <w:lang w:val="en-GB"/>
        </w:rPr>
      </w:pPr>
      <w:r w:rsidRPr="7524611A" w:rsidR="7524611A">
        <w:rPr>
          <w:noProof w:val="0"/>
          <w:color w:val="auto"/>
          <w:highlight w:val="cyan"/>
          <w:lang w:val="en-GB"/>
        </w:rPr>
        <w:t>array_count_values</w:t>
      </w:r>
      <w:r w:rsidRPr="7524611A" w:rsidR="7524611A">
        <w:rPr>
          <w:noProof w:val="0"/>
          <w:color w:val="auto"/>
          <w:lang w:val="en-GB"/>
        </w:rPr>
        <w:t xml:space="preserve"> — Counts all the values of an array</w:t>
      </w:r>
    </w:p>
    <w:p w:rsidR="7524611A" w:rsidP="7524611A" w:rsidRDefault="7524611A" w14:paraId="6BF6E94C" w14:textId="27ACEC82">
      <w:pPr>
        <w:pStyle w:val="ListParagraph"/>
        <w:numPr>
          <w:ilvl w:val="0"/>
          <w:numId w:val="20"/>
        </w:numPr>
        <w:rPr>
          <w:noProof w:val="0"/>
          <w:color w:val="auto"/>
          <w:lang w:val="en-GB"/>
        </w:rPr>
      </w:pPr>
      <w:r w:rsidRPr="7524611A" w:rsidR="7524611A">
        <w:rPr>
          <w:noProof w:val="0"/>
          <w:color w:val="auto"/>
          <w:highlight w:val="cyan"/>
          <w:lang w:val="en-GB"/>
        </w:rPr>
        <w:t>array_diff_assoc</w:t>
      </w:r>
      <w:r w:rsidRPr="7524611A" w:rsidR="7524611A">
        <w:rPr>
          <w:noProof w:val="0"/>
          <w:color w:val="auto"/>
          <w:lang w:val="en-GB"/>
        </w:rPr>
        <w:t xml:space="preserve"> — Computes the difference of arrays with </w:t>
      </w:r>
      <w:r w:rsidRPr="7524611A" w:rsidR="7524611A">
        <w:rPr>
          <w:noProof w:val="0"/>
          <w:color w:val="auto"/>
          <w:lang w:val="en-GB"/>
        </w:rPr>
        <w:t>additional</w:t>
      </w:r>
      <w:r w:rsidRPr="7524611A" w:rsidR="7524611A">
        <w:rPr>
          <w:noProof w:val="0"/>
          <w:color w:val="auto"/>
          <w:lang w:val="en-GB"/>
        </w:rPr>
        <w:t xml:space="preserve"> index check</w:t>
      </w:r>
    </w:p>
    <w:p w:rsidR="7524611A" w:rsidP="7524611A" w:rsidRDefault="7524611A" w14:paraId="074CC038" w14:textId="6F261DF7">
      <w:pPr>
        <w:pStyle w:val="Normal"/>
        <w:ind w:left="0"/>
        <w:rPr>
          <w:noProof w:val="0"/>
          <w:color w:val="auto"/>
          <w:lang w:val="en-GB"/>
        </w:rPr>
      </w:pPr>
    </w:p>
    <w:p w:rsidR="7524611A" w:rsidP="7524611A" w:rsidRDefault="7524611A" w14:paraId="4E087740" w14:textId="26126556">
      <w:pPr>
        <w:pStyle w:val="Normal"/>
        <w:ind w:left="0"/>
        <w:rPr>
          <w:noProof w:val="0"/>
          <w:color w:val="auto"/>
          <w:lang w:val="en-GB"/>
        </w:rPr>
      </w:pPr>
      <w:r w:rsidRPr="7524611A" w:rsidR="7524611A">
        <w:rPr>
          <w:noProof w:val="0"/>
          <w:color w:val="auto"/>
          <w:lang w:val="en-GB"/>
        </w:rPr>
        <w:t>string built-in functions</w:t>
      </w:r>
    </w:p>
    <w:p w:rsidR="7524611A" w:rsidP="7524611A" w:rsidRDefault="7524611A" w14:paraId="114A63D4" w14:textId="0495B2BC">
      <w:pPr>
        <w:pStyle w:val="ListParagraph"/>
        <w:numPr>
          <w:ilvl w:val="0"/>
          <w:numId w:val="22"/>
        </w:numPr>
        <w:rPr>
          <w:rFonts w:ascii="Arial" w:hAnsi="Arial" w:eastAsia="Arial" w:cs="Arial"/>
          <w:noProof w:val="0"/>
          <w:color w:val="auto"/>
          <w:sz w:val="30"/>
          <w:szCs w:val="30"/>
          <w:lang w:val="en-GB"/>
        </w:rPr>
      </w:pP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strlen</w:t>
      </w: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()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DDDD"/>
          <w:sz w:val="22"/>
          <w:szCs w:val="22"/>
          <w:lang w:val="en-GB"/>
        </w:rPr>
        <w:t xml:space="preserve"> 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function returns the length of a string.</w:t>
      </w:r>
    </w:p>
    <w:p w:rsidR="7524611A" w:rsidP="7524611A" w:rsidRDefault="7524611A" w14:paraId="1F9E73B8" w14:textId="36BA9CDA">
      <w:pPr>
        <w:pStyle w:val="ListParagraph"/>
        <w:numPr>
          <w:ilvl w:val="0"/>
          <w:numId w:val="22"/>
        </w:numPr>
        <w:rPr>
          <w:noProof w:val="0"/>
          <w:color w:val="auto"/>
          <w:lang w:val="en-GB"/>
        </w:rPr>
      </w:pP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str_word_count</w:t>
      </w: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()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DDDD"/>
          <w:sz w:val="22"/>
          <w:szCs w:val="22"/>
          <w:lang w:val="en-GB"/>
        </w:rPr>
        <w:t xml:space="preserve"> 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function counts the number of words in a string.</w:t>
      </w:r>
    </w:p>
    <w:p w:rsidR="7524611A" w:rsidP="7524611A" w:rsidRDefault="7524611A" w14:paraId="4E865E3F" w14:textId="16165530">
      <w:pPr>
        <w:pStyle w:val="ListParagraph"/>
        <w:numPr>
          <w:ilvl w:val="0"/>
          <w:numId w:val="22"/>
        </w:numPr>
        <w:rPr>
          <w:noProof w:val="0"/>
          <w:color w:val="auto"/>
          <w:lang w:val="en-GB"/>
        </w:rPr>
      </w:pP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strrev</w:t>
      </w: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()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DDDD"/>
          <w:sz w:val="22"/>
          <w:szCs w:val="22"/>
          <w:lang w:val="en-GB"/>
        </w:rPr>
        <w:t xml:space="preserve"> 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function reverses a string.</w:t>
      </w:r>
    </w:p>
    <w:p w:rsidR="7524611A" w:rsidP="7524611A" w:rsidRDefault="7524611A" w14:paraId="6234EE33" w14:textId="03F3E7DC">
      <w:pPr>
        <w:pStyle w:val="ListParagraph"/>
        <w:numPr>
          <w:ilvl w:val="0"/>
          <w:numId w:val="22"/>
        </w:numPr>
        <w:rPr>
          <w:noProof w:val="0"/>
          <w:color w:val="auto"/>
          <w:lang w:val="en-GB"/>
        </w:rPr>
      </w:pP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yellow"/>
          <w:lang w:val="en-GB"/>
        </w:rPr>
        <w:t>str_replace</w:t>
      </w: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yellow"/>
          <w:lang w:val="en-GB"/>
        </w:rPr>
        <w:t>()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DDDD"/>
          <w:sz w:val="22"/>
          <w:szCs w:val="22"/>
          <w:lang w:val="en-GB"/>
        </w:rPr>
        <w:t xml:space="preserve"> 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function replaces some characters with some other.</w:t>
      </w:r>
    </w:p>
    <w:p w:rsidR="7524611A" w:rsidP="7524611A" w:rsidRDefault="7524611A" w14:paraId="56D5EA57" w14:textId="6EBC7496">
      <w:pPr>
        <w:pStyle w:val="ListParagraph"/>
        <w:numPr>
          <w:ilvl w:val="0"/>
          <w:numId w:val="22"/>
        </w:numPr>
        <w:rPr>
          <w:noProof w:val="0"/>
          <w:color w:val="auto"/>
          <w:lang w:val="en-GB"/>
        </w:rPr>
      </w:pP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strpos</w:t>
      </w: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(</w:t>
      </w:r>
      <w:r w:rsidRPr="7524611A" w:rsidR="752461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9999"/>
          <w:sz w:val="23"/>
          <w:szCs w:val="23"/>
          <w:highlight w:val="yellow"/>
          <w:lang w:val="en-GB"/>
        </w:rPr>
        <w:t>)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DDDD"/>
          <w:sz w:val="22"/>
          <w:szCs w:val="22"/>
          <w:lang w:val="en-GB"/>
        </w:rPr>
        <w:t xml:space="preserve"> 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function searches for a specific text within a string</w:t>
      </w:r>
    </w:p>
    <w:p w:rsidR="7524611A" w:rsidP="7524611A" w:rsidRDefault="7524611A" w14:paraId="34977079" w14:textId="0C8DE01B">
      <w:pPr>
        <w:pStyle w:val="ListParagraph"/>
        <w:numPr>
          <w:ilvl w:val="0"/>
          <w:numId w:val="22"/>
        </w:numPr>
        <w:rPr>
          <w:noProof w:val="0"/>
          <w:color w:val="auto"/>
          <w:lang w:val="en-GB"/>
        </w:rPr>
      </w:pP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yellow"/>
          <w:lang w:val="en-GB"/>
        </w:rPr>
        <w:t>convert_uuencode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yellow"/>
          <w:lang w:val="en-GB"/>
        </w:rPr>
        <w:t>()</w:t>
      </w:r>
      <w:r w:rsidRPr="7524611A" w:rsidR="7524611A">
        <w:rPr>
          <w:noProof w:val="0"/>
          <w:lang w:val="en-GB"/>
        </w:rPr>
        <w:t xml:space="preserve"> 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Encodes a string using the uuencode algorithm</w:t>
      </w:r>
    </w:p>
    <w:p w:rsidR="7524611A" w:rsidP="7524611A" w:rsidRDefault="7524611A" w14:paraId="2C185372" w14:textId="4699FCA1">
      <w:pPr>
        <w:pStyle w:val="ListParagraph"/>
        <w:numPr>
          <w:ilvl w:val="0"/>
          <w:numId w:val="22"/>
        </w:numPr>
        <w:rPr>
          <w:noProof w:val="0"/>
          <w:color w:val="auto"/>
          <w:lang w:val="en-GB"/>
        </w:rPr>
      </w:pP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yellow"/>
          <w:lang w:val="en-GB"/>
        </w:rPr>
        <w:t>convert_uudecode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yellow"/>
          <w:lang w:val="en-GB"/>
        </w:rPr>
        <w:t>()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DDDD"/>
          <w:sz w:val="22"/>
          <w:szCs w:val="22"/>
          <w:lang w:val="en-GB"/>
        </w:rPr>
        <w:t xml:space="preserve"> 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Decodes a uuencoded string</w:t>
      </w:r>
    </w:p>
    <w:p w:rsidR="7524611A" w:rsidP="7524611A" w:rsidRDefault="7524611A" w14:paraId="67B04969" w14:textId="50C21299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strchr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()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function searches for the first occurrence of a string inside another string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DDDD"/>
          <w:sz w:val="22"/>
          <w:szCs w:val="22"/>
          <w:lang w:val="en-GB"/>
        </w:rPr>
        <w:t>.</w:t>
      </w:r>
    </w:p>
    <w:p w:rsidR="7524611A" w:rsidP="7524611A" w:rsidRDefault="7524611A" w14:paraId="6CB17998" w14:textId="75D22E77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str_split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()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DDDD"/>
          <w:sz w:val="22"/>
          <w:szCs w:val="22"/>
          <w:lang w:val="en-GB"/>
        </w:rPr>
        <w:t xml:space="preserve"> 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function splits a string into an array.</w:t>
      </w:r>
    </w:p>
    <w:p w:rsidR="7524611A" w:rsidP="7524611A" w:rsidRDefault="7524611A" w14:paraId="76283A7F" w14:textId="22E3861B">
      <w:pPr>
        <w:pStyle w:val="ListParagraph"/>
        <w:numPr>
          <w:ilvl w:val="0"/>
          <w:numId w:val="22"/>
        </w:numPr>
        <w:rPr>
          <w:noProof w:val="0"/>
          <w:color w:val="auto"/>
          <w:lang w:val="en-GB"/>
        </w:rPr>
      </w:pP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str_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shuffle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(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GB"/>
        </w:rPr>
        <w:t>)</w:t>
      </w:r>
      <w:r w:rsidRPr="7524611A" w:rsidR="7524611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function randomly shuffles all the characters of a string.</w:t>
      </w:r>
    </w:p>
    <w:p w:rsidR="7524611A" w:rsidP="7524611A" w:rsidRDefault="7524611A" w14:paraId="6819E310" w14:textId="070D4A60">
      <w:pPr>
        <w:pStyle w:val="Normal"/>
        <w:ind w:left="0"/>
        <w:rPr>
          <w:noProof w:val="0"/>
          <w:lang w:val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qyvb80XM" int2:invalidationBookmarkName="" int2:hashCode="azvM621FlFoOPJ" int2:id="vapzmuf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nsid w:val="65b2cd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d75b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53e6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576f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abe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d28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63fd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fe90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83dd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be77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0cd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b7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E367259"/>
    <w:rsid w:val="12945BC0"/>
    <w:rsid w:val="179E73E5"/>
    <w:rsid w:val="1931373D"/>
    <w:rsid w:val="46E8DFF4"/>
    <w:rsid w:val="50AB2256"/>
    <w:rsid w:val="52565497"/>
    <w:rsid w:val="5FDD16A3"/>
    <w:rsid w:val="7524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565497"/>
  <w15:chartTrackingRefBased/>
  <w15:docId w15:val="{43994816-8C9D-4194-8300-1F3AF309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a8395e400a8c46f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mustafa elsyd</lastModifiedBy>
  <revision>11</revision>
  <dcterms:created xsi:type="dcterms:W3CDTF">2023-05-14T19:23:06.1292794Z</dcterms:created>
  <dcterms:modified xsi:type="dcterms:W3CDTF">2023-05-25T16:09:26.4664678Z</dcterms:modified>
  <dc:creator>mustafa elsyd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