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00231305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9419CC3" w:rsidR="00231305" w:rsidRDefault="00F5271F">
            <w:r>
              <w:rPr>
                <w:rFonts w:hint="eastAsia"/>
              </w:rPr>
              <w:t>2021180002 고서연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</w:tcPr>
          <w:p w14:paraId="39B2B400" w14:textId="27E6C435" w:rsidR="00231305" w:rsidRDefault="00231305"/>
        </w:tc>
      </w:tr>
      <w:tr w:rsidR="00CB375E" w14:paraId="10E5A1A9" w14:textId="77777777" w:rsidTr="00231305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CB375E" w:rsidRDefault="00CB375E" w:rsidP="00CB375E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3E8455AB" w:rsidR="00CB375E" w:rsidRDefault="003A7A7F" w:rsidP="00CB375E">
            <w:r>
              <w:rPr>
                <w:rFonts w:hint="eastAsia"/>
              </w:rPr>
              <w:t>1</w:t>
            </w:r>
            <w:r w:rsidR="00FD226A">
              <w:rPr>
                <w:rFonts w:hint="eastAsia"/>
              </w:rPr>
              <w:t>7</w:t>
            </w:r>
            <w:r w:rsidR="00CB375E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CB375E" w:rsidRDefault="00CB375E" w:rsidP="00CB375E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5FEE9209" w:rsidR="00CB375E" w:rsidRDefault="00FD226A" w:rsidP="00CB375E">
            <w:r>
              <w:rPr>
                <w:rFonts w:hint="eastAsia"/>
              </w:rPr>
              <w:t>24.07.08~07.15</w:t>
            </w:r>
          </w:p>
        </w:tc>
        <w:tc>
          <w:tcPr>
            <w:tcW w:w="1276" w:type="dxa"/>
          </w:tcPr>
          <w:p w14:paraId="3A7C363B" w14:textId="74C1F91A" w:rsidR="00CB375E" w:rsidRDefault="00CB375E" w:rsidP="00CB375E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CB375E" w:rsidRDefault="00CB375E" w:rsidP="00CB375E">
            <w:proofErr w:type="spellStart"/>
            <w:proofErr w:type="gram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CB375E" w14:paraId="47C3A8C7" w14:textId="77777777" w:rsidTr="00231305">
        <w:tc>
          <w:tcPr>
            <w:tcW w:w="1276" w:type="dxa"/>
          </w:tcPr>
          <w:p w14:paraId="4DC70795" w14:textId="77777777" w:rsidR="00CB375E" w:rsidRDefault="00CB375E" w:rsidP="00CB375E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CB375E" w:rsidRDefault="00CB375E" w:rsidP="00CB375E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39542928" w:rsidR="00CB375E" w:rsidRPr="00F5271F" w:rsidRDefault="00BB021E" w:rsidP="00CB375E">
            <w:r>
              <w:rPr>
                <w:rFonts w:hint="eastAsia"/>
              </w:rPr>
              <w:t>논문 읽기</w:t>
            </w:r>
          </w:p>
        </w:tc>
      </w:tr>
    </w:tbl>
    <w:p w14:paraId="7CFE44A7" w14:textId="795525E3" w:rsidR="00FD226A" w:rsidRDefault="00231305" w:rsidP="00FD226A">
      <w:pPr>
        <w:rPr>
          <w:rFonts w:hint="eastAsia"/>
        </w:rPr>
      </w:pPr>
      <w:r>
        <w:rPr>
          <w:rFonts w:hint="eastAsia"/>
        </w:rPr>
        <w:t>&lt;상세 수행 내용</w:t>
      </w:r>
      <w:r>
        <w:t>&gt;</w:t>
      </w:r>
    </w:p>
    <w:p w14:paraId="419CAAFC" w14:textId="77777777" w:rsidR="00FD226A" w:rsidRDefault="00FD226A" w:rsidP="00FD226A">
      <w:r>
        <w:t>[Focused Group Interview를 활용한 게임 컨셉 기획]을 읽고, 3p</w:t>
      </w:r>
    </w:p>
    <w:p w14:paraId="32586A2D" w14:textId="77777777" w:rsidR="00FD226A" w:rsidRDefault="00FD226A" w:rsidP="00FD226A">
      <w:r>
        <w:rPr>
          <w:rFonts w:hint="eastAsia"/>
        </w:rPr>
        <w:t>게임</w:t>
      </w:r>
      <w:r>
        <w:t xml:space="preserve"> 컨셉 기획을 위한 방법론을 제시하고, 게임 기획을 하고자 하는 20대 초반의 인원을 대상으로 적용해 본다. 대상 인원을 개별 그룹과 팀 그룹으로 나누어 이 방법론의 효율성에 차이가 있는지에 대해서도 확인한다. 결과적으로 차이가 없는 것으로 드러났다.</w:t>
      </w:r>
    </w:p>
    <w:p w14:paraId="3D1C18DC" w14:textId="77777777" w:rsidR="00FD226A" w:rsidRDefault="00FD226A" w:rsidP="00FD226A"/>
    <w:p w14:paraId="79F28DBB" w14:textId="77777777" w:rsidR="00FD226A" w:rsidRDefault="00FD226A" w:rsidP="00FD226A">
      <w:r>
        <w:t>[</w:t>
      </w:r>
      <w:proofErr w:type="spellStart"/>
      <w:r>
        <w:t>ARgun</w:t>
      </w:r>
      <w:proofErr w:type="spellEnd"/>
      <w:r>
        <w:t>을 이용한 공포 FPS 게임 기획]을 읽고, 3p</w:t>
      </w:r>
    </w:p>
    <w:p w14:paraId="693428A8" w14:textId="77777777" w:rsidR="00FD226A" w:rsidRDefault="00FD226A" w:rsidP="00FD226A">
      <w:r>
        <w:rPr>
          <w:rFonts w:hint="eastAsia"/>
        </w:rPr>
        <w:t>모바일</w:t>
      </w:r>
      <w:r>
        <w:t xml:space="preserve"> FPS 공포 게임에 </w:t>
      </w:r>
      <w:proofErr w:type="spellStart"/>
      <w:r>
        <w:t>ARgun</w:t>
      </w:r>
      <w:proofErr w:type="spellEnd"/>
      <w:r>
        <w:t xml:space="preserve">이라는 새로운 기기를 통한 게임 설계에 대해 다루고자 한다. </w:t>
      </w:r>
      <w:proofErr w:type="spellStart"/>
      <w:r>
        <w:t>ARgun</w:t>
      </w:r>
      <w:proofErr w:type="spellEnd"/>
      <w:r>
        <w:t>을 통해 현실감에 생동감까지 더해 게임에 대한 큰 기대를 불러일으킬 수 있었다.</w:t>
      </w:r>
    </w:p>
    <w:p w14:paraId="1CAC8BD9" w14:textId="77777777" w:rsidR="00FD226A" w:rsidRDefault="00FD226A" w:rsidP="00FD226A"/>
    <w:p w14:paraId="227DB73C" w14:textId="77777777" w:rsidR="00FD226A" w:rsidRDefault="00FD226A" w:rsidP="00FD226A">
      <w:r>
        <w:t>[게임 기획서 표준양식을 활용한 게임 기획 교육]을 읽고, 9p</w:t>
      </w:r>
    </w:p>
    <w:p w14:paraId="4BEB4380" w14:textId="77777777" w:rsidR="00FD226A" w:rsidRDefault="00FD226A" w:rsidP="00FD226A">
      <w:r>
        <w:rPr>
          <w:rFonts w:hint="eastAsia"/>
        </w:rPr>
        <w:t>시장</w:t>
      </w:r>
      <w:r>
        <w:t xml:space="preserve"> 조사 보고서에는 시장의 현재 상황 분석을 통한 게임의 성공 가능성, 조사 방법, 조사 내용 서술로 이루어진다. 조사 내용 서술은 경쟁 제품 분석(성공 요인 분석, 개선사항 파악), 사용자 설문조사(대상/조사 기간, 표본 선정/특성 분석, 조사 방법, 설문조사 결과 분석)으로 다시 세분화된다.</w:t>
      </w:r>
    </w:p>
    <w:p w14:paraId="1B896303" w14:textId="77777777" w:rsidR="00FD226A" w:rsidRDefault="00FD226A" w:rsidP="00FD226A">
      <w:r>
        <w:rPr>
          <w:rFonts w:hint="eastAsia"/>
        </w:rPr>
        <w:t>프로젝트</w:t>
      </w:r>
      <w:r>
        <w:t xml:space="preserve"> 제안서는 게임의 핵심 내용 및 컨셉으로 구성된다. 핵심 내용 및 컨셉은 달성하고자 하는 목표 및 시장 위치, 게임 특징 및 성공 가능성, 예상 제작 기간, 예상 소모 비용, 자원 구성, 완성 후 수익 구조 및 목표 수익으로 세분화된다.</w:t>
      </w:r>
    </w:p>
    <w:p w14:paraId="00A837F2" w14:textId="77777777" w:rsidR="00FD226A" w:rsidRDefault="00FD226A" w:rsidP="00FD226A">
      <w:r>
        <w:rPr>
          <w:rFonts w:hint="eastAsia"/>
        </w:rPr>
        <w:t>기초</w:t>
      </w:r>
      <w:r>
        <w:t xml:space="preserve"> 컨셉 설정 문서는 게임에 관한 초기 아이디어와 내용을 정리해 서술한 문서다.</w:t>
      </w:r>
    </w:p>
    <w:p w14:paraId="5076E7D3" w14:textId="77777777" w:rsidR="00FD226A" w:rsidRDefault="00FD226A" w:rsidP="00FD226A">
      <w:r>
        <w:rPr>
          <w:rFonts w:hint="eastAsia"/>
        </w:rPr>
        <w:t>주요</w:t>
      </w:r>
      <w:r>
        <w:t xml:space="preserve"> 컨셉 설정 문서는 기초 컨셉 설정 문서의 확장으로, 게임의 내용이 중심으로 삼아야 할 이정표의 역할을 한다. 각 컨셉 설정 문서 및 디자인 문서에 대한 지침이다. </w:t>
      </w:r>
    </w:p>
    <w:p w14:paraId="64006A45" w14:textId="77777777" w:rsidR="00FD226A" w:rsidRDefault="00FD226A" w:rsidP="00FD226A"/>
    <w:p w14:paraId="7EF9B73F" w14:textId="77777777" w:rsidR="00FD226A" w:rsidRDefault="00FD226A" w:rsidP="00FD226A">
      <w:r>
        <w:t>[게임시나리오 기획에 관한 연구]를 읽고, 7p</w:t>
      </w:r>
    </w:p>
    <w:p w14:paraId="4CF7F874" w14:textId="77777777" w:rsidR="00FD226A" w:rsidRDefault="00FD226A" w:rsidP="00FD226A">
      <w:r>
        <w:rPr>
          <w:rFonts w:hint="eastAsia"/>
        </w:rPr>
        <w:t>게임</w:t>
      </w:r>
      <w:r>
        <w:t xml:space="preserve"> 시나리오 작법 순서는 다음과 같다. 1. 주제 및 소재 발상, 2. 장르 결정, 3. 제재(세계관, 사건, 인물, 게임 요소) 설정, 4. 스토리 집필, 5. 플롯 설정, 6. 영상 장면 구성 완성, 7. 게임 장면 구성 완성, 8. 게임 시나리오 완성, 9. 게임 양식도 완성</w:t>
      </w:r>
    </w:p>
    <w:p w14:paraId="588E75FE" w14:textId="60034AB0" w:rsidR="003A7A7F" w:rsidRDefault="00FD226A" w:rsidP="00FD226A">
      <w:r>
        <w:rPr>
          <w:rFonts w:hint="eastAsia"/>
        </w:rPr>
        <w:lastRenderedPageBreak/>
        <w:t>기획서의</w:t>
      </w:r>
      <w:r>
        <w:t xml:space="preserve"> 기본 서식은 다음과 같다. 1. 표지, 2. 개요, 3. 기획 의도, 4. 세계관, 5. 캐릭터, 6. 게임 요소의 개요, 7. 사건의 개요, 8. 스토리, 9. 플롯, </w:t>
      </w:r>
      <w:proofErr w:type="gramStart"/>
      <w:r>
        <w:t>10.오프닝과</w:t>
      </w:r>
      <w:proofErr w:type="gramEnd"/>
      <w:r>
        <w:t xml:space="preserve"> 엔딩의 개요, 11. 영상 장면 구성, 12. 게임 장면 구성, 13. 게임 시나리오, 14. 게임 시나리오 양식도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00231305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33E214CB" w:rsidR="00231305" w:rsidRDefault="00231305"/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3951057D" w:rsidR="00231305" w:rsidRDefault="00231305"/>
        </w:tc>
      </w:tr>
      <w:tr w:rsidR="00231305" w14:paraId="4A37AAFB" w14:textId="77777777" w:rsidTr="00231305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61733BEC" w:rsidR="00231305" w:rsidRDefault="00526221">
            <w:r>
              <w:rPr>
                <w:rFonts w:hint="eastAsia"/>
              </w:rPr>
              <w:t>1</w:t>
            </w:r>
            <w:r w:rsidR="00FD226A">
              <w:rPr>
                <w:rFonts w:hint="eastAsia"/>
              </w:rPr>
              <w:t>8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7DE49FF4" w:rsidR="00231305" w:rsidRDefault="008728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904F6F">
              <w:rPr>
                <w:rFonts w:hint="eastAsia"/>
              </w:rPr>
              <w:t>4.</w:t>
            </w:r>
            <w:r w:rsidR="00BB021E">
              <w:rPr>
                <w:rFonts w:hint="eastAsia"/>
              </w:rPr>
              <w:t>07.</w:t>
            </w:r>
            <w:r w:rsidR="00FD226A">
              <w:rPr>
                <w:rFonts w:hint="eastAsia"/>
              </w:rPr>
              <w:t>15~07.22</w:t>
            </w:r>
          </w:p>
        </w:tc>
      </w:tr>
      <w:tr w:rsidR="00231305" w14:paraId="2411C31B" w14:textId="77777777" w:rsidTr="00231305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24266B2B" w:rsidR="00231305" w:rsidRDefault="007304AD">
            <w:r>
              <w:rPr>
                <w:rFonts w:hint="eastAsia"/>
              </w:rPr>
              <w:t>논문 읽기</w:t>
            </w:r>
          </w:p>
        </w:tc>
      </w:tr>
      <w:tr w:rsidR="00231305" w14:paraId="40C02C6D" w14:textId="77777777" w:rsidTr="00231305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A2FF1"/>
    <w:rsid w:val="001F7491"/>
    <w:rsid w:val="00231305"/>
    <w:rsid w:val="00261073"/>
    <w:rsid w:val="00282E7E"/>
    <w:rsid w:val="003A7A7F"/>
    <w:rsid w:val="003B4F51"/>
    <w:rsid w:val="00526221"/>
    <w:rsid w:val="005B5A36"/>
    <w:rsid w:val="00666477"/>
    <w:rsid w:val="00692632"/>
    <w:rsid w:val="007011E2"/>
    <w:rsid w:val="007304AD"/>
    <w:rsid w:val="007E512A"/>
    <w:rsid w:val="00862403"/>
    <w:rsid w:val="008728EC"/>
    <w:rsid w:val="00875263"/>
    <w:rsid w:val="00904F6F"/>
    <w:rsid w:val="00AE3D1D"/>
    <w:rsid w:val="00B845DB"/>
    <w:rsid w:val="00BB021E"/>
    <w:rsid w:val="00C10873"/>
    <w:rsid w:val="00CB375E"/>
    <w:rsid w:val="00D55A5A"/>
    <w:rsid w:val="00D954FA"/>
    <w:rsid w:val="00DA50F0"/>
    <w:rsid w:val="00E456F7"/>
    <w:rsid w:val="00F27763"/>
    <w:rsid w:val="00F40D26"/>
    <w:rsid w:val="00F5271F"/>
    <w:rsid w:val="00FD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애플 움냠냐</cp:lastModifiedBy>
  <cp:revision>2</cp:revision>
  <dcterms:created xsi:type="dcterms:W3CDTF">2024-07-22T04:25:00Z</dcterms:created>
  <dcterms:modified xsi:type="dcterms:W3CDTF">2024-07-22T04:25:00Z</dcterms:modified>
</cp:coreProperties>
</file>