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E44D7">
      <w:pPr>
        <w:jc w:val="center"/>
      </w:pPr>
      <w:r>
        <w:rPr>
          <w:rFonts w:ascii="微软雅黑" w:hAnsi="微软雅黑" w:eastAsia="微软雅黑"/>
          <w:b/>
          <w:color w:val="1E3050"/>
          <w:sz w:val="44"/>
        </w:rPr>
        <w:t>Godot《领土战争》当前开发需求与 Codex 指令</w:t>
      </w:r>
    </w:p>
    <w:p w14:paraId="368D65F2">
      <w:pPr>
        <w:jc w:val="center"/>
      </w:pPr>
      <w:r>
        <w:rPr>
          <w:rFonts w:ascii="微软雅黑" w:hAnsi="微软雅黑" w:eastAsia="微软雅黑"/>
          <w:color w:val="5A5A5A"/>
          <w:sz w:val="24"/>
        </w:rPr>
        <w:t>V3 当前进度版 / 基于 V2 需求文档与 v1.8.6 原型迭代方向整理</w:t>
      </w:r>
    </w:p>
    <w:p w14:paraId="42274BDA">
      <w:r>
        <w:rPr>
          <w:rFonts w:ascii="微软雅黑" w:hAnsi="微软雅黑" w:eastAsia="微软雅黑"/>
          <w:b w:val="0"/>
          <w:sz w:val="21"/>
        </w:rPr>
        <w:t>用途：本文件用于替换早期 V2 需求文档，作为继续用 Codex 开发 Godot 原型的最新说明。它保留原始玩法核心，但删除/修正已经过时的表述，并加入当前已实现功能、最新方向、未完成任务与下一轮开发指令。</w:t>
      </w:r>
    </w:p>
    <w:p w14:paraId="7291399B">
      <w:r>
        <w:rPr>
          <w:rFonts w:ascii="微软雅黑" w:hAnsi="微软雅黑" w:eastAsia="微软雅黑"/>
          <w:b/>
          <w:color w:val="C0504D"/>
          <w:sz w:val="21"/>
        </w:rPr>
        <w:t>当前项目定位：不是复刻某个已发行游戏，而是实现“中央方形领土战场 + 四角炮台 + 四个外部随机控制仓”的可玩原型，并逐步向卡通竞技实验室风的正式 UI/美术方向推进。</w:t>
      </w:r>
    </w:p>
    <w:p w14:paraId="43A0BA37">
      <w:r>
        <w:rPr>
          <w:rFonts w:ascii="微软雅黑" w:hAnsi="微软雅黑" w:eastAsia="微软雅黑"/>
          <w:b/>
          <w:color w:val="1F4E79"/>
          <w:sz w:val="24"/>
        </w:rPr>
        <w:t>版本关系说明</w:t>
      </w:r>
    </w:p>
    <w:p w14:paraId="2226F22E">
      <w:pPr>
        <w:pStyle w:val="16"/>
        <w:spacing w:after="40"/>
      </w:pPr>
      <w:r>
        <w:rPr>
          <w:rFonts w:ascii="微软雅黑" w:hAnsi="微软雅黑" w:eastAsia="微软雅黑"/>
          <w:sz w:val="21"/>
        </w:rPr>
        <w:t>V2 文档用于纠正早期需求，确认“中央战场 + 四个炮台 + 四个独立控制仓”的玩法结构。</w:t>
      </w:r>
    </w:p>
    <w:p w14:paraId="37EA7472">
      <w:pPr>
        <w:pStyle w:val="16"/>
        <w:spacing w:after="40"/>
      </w:pPr>
      <w:r>
        <w:rPr>
          <w:rFonts w:ascii="微软雅黑" w:hAnsi="微软雅黑" w:eastAsia="微软雅黑"/>
          <w:sz w:val="21"/>
        </w:rPr>
        <w:t>本 V3 文档基于当前原型 v1.8.6 的实现状态进行更新，重点面向后续继续交给 Codex 开发。</w:t>
      </w:r>
    </w:p>
    <w:p w14:paraId="686FB093">
      <w:pPr>
        <w:pStyle w:val="16"/>
        <w:spacing w:after="40"/>
      </w:pPr>
      <w:r>
        <w:rPr>
          <w:rFonts w:ascii="微软雅黑" w:hAnsi="微软雅黑" w:eastAsia="微软雅黑"/>
          <w:sz w:val="21"/>
        </w:rPr>
        <w:t>后续开发应以本 V3 为准；V2 中关于“第一版目标”的部分已经不再完整，尤其是发射逻辑、UI、锁定状态、胜负机制等已经发生迭代。</w:t>
      </w:r>
    </w:p>
    <w:p w14:paraId="11E751F3">
      <w:pPr>
        <w:pStyle w:val="3"/>
      </w:pPr>
      <w:r>
        <w:t>1. 原始视觉参考保留</w:t>
      </w:r>
    </w:p>
    <w:p w14:paraId="7EE2B84D">
      <w:r>
        <w:rPr>
          <w:rFonts w:ascii="微软雅黑" w:hAnsi="微软雅黑" w:eastAsia="微软雅黑"/>
          <w:b w:val="0"/>
          <w:sz w:val="21"/>
        </w:rPr>
        <w:t>以下截图来自早期参考文档。它们仍用于确定大布局与玩法关系，但不再要求逐像素复刻。当前方向是在此基础上继续美术化、UI 化。</w:t>
      </w:r>
    </w:p>
    <w:p w14:paraId="1E2757E0">
      <w:pPr>
        <w:jc w:val="center"/>
      </w:pPr>
    </w:p>
    <w:p w14:paraId="6D792B6D">
      <w:r>
        <w:drawing>
          <wp:inline distT="0" distB="0" distL="114300" distR="114300">
            <wp:extent cx="5394960" cy="361061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1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20ED">
      <w:pPr>
        <w:jc w:val="center"/>
      </w:pPr>
      <w:r>
        <w:rPr>
          <w:color w:val="5A5A5A"/>
          <w:sz w:val="18"/>
        </w:rPr>
        <w:t>参考图 1：中央四象限战场与外部控制仓</w:t>
      </w:r>
    </w:p>
    <w:p w14:paraId="7D8048FB">
      <w:pPr>
        <w:jc w:val="center"/>
      </w:pPr>
    </w:p>
    <w:p w14:paraId="7AB76286">
      <w:r>
        <w:drawing>
          <wp:inline distT="0" distB="0" distL="114300" distR="114300">
            <wp:extent cx="5394960" cy="31959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9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8E41">
      <w:pPr>
        <w:jc w:val="center"/>
      </w:pPr>
      <w:r>
        <w:rPr>
          <w:color w:val="5A5A5A"/>
          <w:sz w:val="18"/>
        </w:rPr>
        <w:t>参考图 2：四角炮台、控制仓与中央网格</w:t>
      </w:r>
    </w:p>
    <w:p w14:paraId="39E36F6E">
      <w:pPr>
        <w:jc w:val="center"/>
      </w:pPr>
    </w:p>
    <w:p w14:paraId="2397426F">
      <w:r>
        <w:drawing>
          <wp:inline distT="0" distB="0" distL="114300" distR="114300">
            <wp:extent cx="5394960" cy="3445510"/>
            <wp:effectExtent l="0" t="0" r="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9A91">
      <w:pPr>
        <w:jc w:val="center"/>
      </w:pPr>
      <w:r>
        <w:rPr>
          <w:color w:val="5A5A5A"/>
          <w:sz w:val="18"/>
        </w:rPr>
        <w:t>参考图 3：目标风格中的 R/x2 控制口与阵营图腾</w:t>
      </w:r>
    </w:p>
    <w:p w14:paraId="2D37B6F5">
      <w:pPr>
        <w:pStyle w:val="3"/>
      </w:pPr>
      <w:r>
        <w:t>2. 当前已实现进度（截至 v1.8.6）</w:t>
      </w:r>
    </w:p>
    <w:p w14:paraId="0FDF61C8">
      <w:r>
        <w:rPr>
          <w:rFonts w:ascii="微软雅黑" w:hAnsi="微软雅黑" w:eastAsia="微软雅黑"/>
          <w:b w:val="0"/>
          <w:sz w:val="21"/>
        </w:rPr>
        <w:t>当前原型已经不只是“第一版能跑”，而是进入了“玩法闭环 + UI 迭代 + 美术化前置”的阶段。后续 Codex 不应再从零搭项目，而应在现有 BallWar 工程上继续修改。</w:t>
      </w:r>
    </w:p>
    <w:p w14:paraId="7BA1051D">
      <w:pPr>
        <w:spacing w:after="40"/>
      </w:pPr>
      <w:r>
        <w:rPr>
          <w:rFonts w:ascii="微软雅黑" w:hAnsi="微软雅黑" w:eastAsia="微软雅黑"/>
          <w:b/>
          <w:color w:val="1F4E79"/>
          <w:sz w:val="21"/>
        </w:rPr>
        <w:t>项目形态：</w:t>
      </w:r>
      <w:r>
        <w:rPr>
          <w:rFonts w:ascii="微软雅黑" w:hAnsi="微软雅黑" w:eastAsia="微软雅黑"/>
          <w:sz w:val="21"/>
        </w:rPr>
        <w:t>Godot 4.x 2D 原型；工程使用 BallWar 命名，不再使用 MVP。</w:t>
      </w:r>
    </w:p>
    <w:p w14:paraId="3A392E36">
      <w:pPr>
        <w:spacing w:after="40"/>
      </w:pPr>
      <w:r>
        <w:rPr>
          <w:rFonts w:ascii="微软雅黑" w:hAnsi="微软雅黑" w:eastAsia="微软雅黑"/>
          <w:b/>
          <w:color w:val="1F4E79"/>
          <w:sz w:val="21"/>
        </w:rPr>
        <w:t>游戏标题：</w:t>
      </w:r>
      <w:r>
        <w:rPr>
          <w:rFonts w:ascii="微软雅黑" w:hAnsi="微软雅黑" w:eastAsia="微软雅黑"/>
          <w:sz w:val="21"/>
        </w:rPr>
        <w:t>游戏内标题已改为“领土战争”，开场、顶部、胜利界面后续应统一。</w:t>
      </w:r>
    </w:p>
    <w:p w14:paraId="0902A9D7">
      <w:pPr>
        <w:spacing w:after="40"/>
      </w:pPr>
      <w:r>
        <w:rPr>
          <w:rFonts w:ascii="微软雅黑" w:hAnsi="微软雅黑" w:eastAsia="微软雅黑"/>
          <w:b/>
          <w:color w:val="1F4E79"/>
          <w:sz w:val="21"/>
        </w:rPr>
        <w:t>中央战场：</w:t>
      </w:r>
      <w:r>
        <w:rPr>
          <w:rFonts w:ascii="微软雅黑" w:hAnsi="微软雅黑" w:eastAsia="微软雅黑"/>
          <w:sz w:val="21"/>
        </w:rPr>
        <w:t>支持 20×20、30×30、40×40、50×50 四种正方形尺寸，并做了自适应布局。</w:t>
      </w:r>
    </w:p>
    <w:p w14:paraId="4A49E59B">
      <w:pPr>
        <w:spacing w:after="40"/>
      </w:pPr>
      <w:r>
        <w:rPr>
          <w:rFonts w:ascii="微软雅黑" w:hAnsi="微软雅黑" w:eastAsia="微软雅黑"/>
          <w:b/>
          <w:color w:val="1F4E79"/>
          <w:sz w:val="21"/>
        </w:rPr>
        <w:t>阵营系统：</w:t>
      </w:r>
      <w:r>
        <w:rPr>
          <w:rFonts w:ascii="微软雅黑" w:hAnsi="微软雅黑" w:eastAsia="微软雅黑"/>
          <w:sz w:val="21"/>
        </w:rPr>
        <w:t>支持随机配色与阵营名称联动，不再固定蓝/红/绿/黄。</w:t>
      </w:r>
    </w:p>
    <w:p w14:paraId="2C9BCDC6">
      <w:pPr>
        <w:spacing w:after="40"/>
      </w:pPr>
      <w:r>
        <w:rPr>
          <w:rFonts w:ascii="微软雅黑" w:hAnsi="微软雅黑" w:eastAsia="微软雅黑"/>
          <w:b/>
          <w:color w:val="1F4E79"/>
          <w:sz w:val="21"/>
        </w:rPr>
        <w:t>炮台：</w:t>
      </w:r>
      <w:r>
        <w:rPr>
          <w:rFonts w:ascii="微软雅黑" w:hAnsi="微软雅黑" w:eastAsia="微软雅黑"/>
          <w:sz w:val="21"/>
        </w:rPr>
        <w:t>四角炮台做 90 度内部循环摆动；有血量，归零后阵营出局。</w:t>
      </w:r>
    </w:p>
    <w:p w14:paraId="02D82997">
      <w:pPr>
        <w:spacing w:after="40"/>
      </w:pPr>
      <w:r>
        <w:rPr>
          <w:rFonts w:ascii="微软雅黑" w:hAnsi="微软雅黑" w:eastAsia="微软雅黑"/>
          <w:b/>
          <w:color w:val="1F4E79"/>
          <w:sz w:val="21"/>
        </w:rPr>
        <w:t>控制仓：</w:t>
      </w:r>
      <w:r>
        <w:rPr>
          <w:rFonts w:ascii="微软雅黑" w:hAnsi="微软雅黑" w:eastAsia="微软雅黑"/>
          <w:sz w:val="21"/>
        </w:rPr>
        <w:t>四个独立控制仓，对应四个炮台；x2 翻倍，发射口触发锁定与发射。</w:t>
      </w:r>
    </w:p>
    <w:p w14:paraId="52C42343">
      <w:pPr>
        <w:spacing w:after="40"/>
      </w:pPr>
      <w:r>
        <w:rPr>
          <w:rFonts w:ascii="微软雅黑" w:hAnsi="微软雅黑" w:eastAsia="微软雅黑"/>
          <w:b/>
          <w:color w:val="1F4E79"/>
          <w:sz w:val="21"/>
        </w:rPr>
        <w:t>发射逻辑：</w:t>
      </w:r>
      <w:r>
        <w:rPr>
          <w:rFonts w:ascii="微软雅黑" w:hAnsi="微软雅黑" w:eastAsia="微软雅黑"/>
          <w:sz w:val="21"/>
        </w:rPr>
        <w:t>大量发射改为连续节拍波与扇形扫射，不再同帧瞬间全部飞出。</w:t>
      </w:r>
    </w:p>
    <w:p w14:paraId="428AA0E2">
      <w:pPr>
        <w:spacing w:after="40"/>
      </w:pPr>
      <w:r>
        <w:rPr>
          <w:rFonts w:ascii="微软雅黑" w:hAnsi="微软雅黑" w:eastAsia="微软雅黑"/>
          <w:b/>
          <w:color w:val="1F4E79"/>
          <w:sz w:val="21"/>
        </w:rPr>
        <w:t>子弹与占地：</w:t>
      </w:r>
      <w:r>
        <w:rPr>
          <w:rFonts w:ascii="微软雅黑" w:hAnsi="微软雅黑" w:eastAsia="微软雅黑"/>
          <w:sz w:val="21"/>
        </w:rPr>
        <w:t>子弹遇异色格占领并消失；同色格继续；边界支持反弹。</w:t>
      </w:r>
    </w:p>
    <w:p w14:paraId="72FC2C50">
      <w:pPr>
        <w:spacing w:after="40"/>
      </w:pPr>
      <w:r>
        <w:rPr>
          <w:rFonts w:ascii="微软雅黑" w:hAnsi="微软雅黑" w:eastAsia="微软雅黑"/>
          <w:b/>
          <w:color w:val="1F4E79"/>
          <w:sz w:val="21"/>
        </w:rPr>
        <w:t>顶部 UI：</w:t>
      </w:r>
      <w:r>
        <w:rPr>
          <w:rFonts w:ascii="微软雅黑" w:hAnsi="微软雅黑" w:eastAsia="微软雅黑"/>
          <w:sz w:val="21"/>
        </w:rPr>
        <w:t>顶部从普通文字改成占领百分比 UI；窄区域时名称在上、百分比在下。</w:t>
      </w:r>
    </w:p>
    <w:p w14:paraId="0ED147A7">
      <w:pPr>
        <w:spacing w:after="40"/>
      </w:pPr>
      <w:r>
        <w:rPr>
          <w:rFonts w:ascii="微软雅黑" w:hAnsi="微软雅黑" w:eastAsia="微软雅黑"/>
          <w:b/>
          <w:color w:val="1F4E79"/>
          <w:sz w:val="21"/>
        </w:rPr>
        <w:t>按钮 UI：</w:t>
      </w:r>
      <w:r>
        <w:rPr>
          <w:rFonts w:ascii="微软雅黑" w:hAnsi="微软雅黑" w:eastAsia="微软雅黑"/>
          <w:sz w:val="21"/>
        </w:rPr>
        <w:t>+球按钮已加入悬浮呼吸；下一步升级为阵营能量按钮。</w:t>
      </w:r>
    </w:p>
    <w:p w14:paraId="4E8F0BA9">
      <w:pPr>
        <w:spacing w:after="40"/>
      </w:pPr>
      <w:r>
        <w:rPr>
          <w:rFonts w:ascii="微软雅黑" w:hAnsi="微软雅黑" w:eastAsia="微软雅黑"/>
          <w:b/>
          <w:color w:val="1F4E79"/>
          <w:sz w:val="21"/>
        </w:rPr>
        <w:t>锁定状态：</w:t>
      </w:r>
      <w:r>
        <w:rPr>
          <w:rFonts w:ascii="微软雅黑" w:hAnsi="微软雅黑" w:eastAsia="微软雅黑"/>
          <w:sz w:val="21"/>
        </w:rPr>
        <w:t>锁定期间控制仓停止下落、显示剩余数量、底部出口灰化。</w:t>
      </w:r>
    </w:p>
    <w:p w14:paraId="2C8DE2FA">
      <w:r>
        <w:rPr>
          <w:rFonts w:ascii="微软雅黑" w:hAnsi="微软雅黑" w:eastAsia="微软雅黑"/>
          <w:b/>
          <w:color w:val="C0504D"/>
          <w:sz w:val="21"/>
        </w:rPr>
        <w:t>后续重点：继续处理四尺寸布局、控制仓窄比例与弹射点、阵营能量按钮、锁定视觉、顶部电竞占领条和无 warning 交付。</w:t>
      </w:r>
    </w:p>
    <w:p w14:paraId="4EF23A92">
      <w:pPr>
        <w:pStyle w:val="3"/>
      </w:pPr>
      <w:r>
        <w:t>3. 当前确认不变的核心玩法</w:t>
      </w:r>
    </w:p>
    <w:p w14:paraId="1689F4DF">
      <w:r>
        <w:rPr>
          <w:rFonts w:ascii="微软雅黑" w:hAnsi="微软雅黑" w:eastAsia="微软雅黑"/>
          <w:b w:val="0"/>
          <w:sz w:val="21"/>
        </w:rPr>
        <w:t>以下规则是项目的核心，不应在后续 UI/美术改造中被破坏。</w:t>
      </w:r>
    </w:p>
    <w:p w14:paraId="1A172999">
      <w:pPr>
        <w:spacing w:after="40"/>
      </w:pPr>
      <w:r>
        <w:rPr>
          <w:rFonts w:ascii="微软雅黑" w:hAnsi="微软雅黑" w:eastAsia="微软雅黑"/>
          <w:sz w:val="21"/>
        </w:rPr>
        <w:t>1. 玩家不直接控制炮台、子弹或控制球；玩家只通过增加控制球等外部操作影响概率与节奏。</w:t>
      </w:r>
    </w:p>
    <w:p w14:paraId="166955C1">
      <w:pPr>
        <w:spacing w:after="40"/>
      </w:pPr>
      <w:r>
        <w:rPr>
          <w:rFonts w:ascii="微软雅黑" w:hAnsi="微软雅黑" w:eastAsia="微软雅黑"/>
          <w:sz w:val="21"/>
        </w:rPr>
        <w:t>2. 四个炮台是否发射、发射多少，完全由各自控制仓的随机结果决定。</w:t>
      </w:r>
    </w:p>
    <w:p w14:paraId="12C8B9A1">
      <w:pPr>
        <w:spacing w:after="40"/>
      </w:pPr>
      <w:r>
        <w:rPr>
          <w:rFonts w:ascii="微软雅黑" w:hAnsi="微软雅黑" w:eastAsia="微软雅黑"/>
          <w:sz w:val="21"/>
        </w:rPr>
        <w:t>3. 炮台自身只负责在本阵营象限内做优雅的 90 度循环转向。</w:t>
      </w:r>
    </w:p>
    <w:p w14:paraId="5E4D5C2F">
      <w:pPr>
        <w:spacing w:after="40"/>
      </w:pPr>
      <w:r>
        <w:rPr>
          <w:rFonts w:ascii="微软雅黑" w:hAnsi="微软雅黑" w:eastAsia="微软雅黑"/>
          <w:sz w:val="21"/>
        </w:rPr>
        <w:t>4. 控制球进入 x2 口时翻倍当前待发数量；进入发射口时触发对应炮台按当前数量发射。</w:t>
      </w:r>
    </w:p>
    <w:p w14:paraId="649B1F39">
      <w:pPr>
        <w:spacing w:after="40"/>
      </w:pPr>
      <w:r>
        <w:rPr>
          <w:rFonts w:ascii="微软雅黑" w:hAnsi="微软雅黑" w:eastAsia="微软雅黑"/>
          <w:sz w:val="21"/>
        </w:rPr>
        <w:t>5. 发射期间对应控制仓锁定，不继续下落，也不能加球。发射完成后只重置“掉入发射口的那颗控制球”，其他控制球保留当前位置。</w:t>
      </w:r>
    </w:p>
    <w:p w14:paraId="05813886">
      <w:pPr>
        <w:spacing w:after="40"/>
      </w:pPr>
      <w:r>
        <w:rPr>
          <w:rFonts w:ascii="微软雅黑" w:hAnsi="微软雅黑" w:eastAsia="微软雅黑"/>
          <w:sz w:val="21"/>
        </w:rPr>
        <w:t>6. 子弹按“一发子弹影响一个格子”的规则扩张领土。</w:t>
      </w:r>
    </w:p>
    <w:p w14:paraId="19F0E1EB">
      <w:pPr>
        <w:spacing w:after="40"/>
      </w:pPr>
      <w:r>
        <w:rPr>
          <w:rFonts w:ascii="微软雅黑" w:hAnsi="微软雅黑" w:eastAsia="微软雅黑"/>
          <w:sz w:val="21"/>
        </w:rPr>
        <w:t>7. 子弹遇到同色格继续，遇到异色格占领并消失。</w:t>
      </w:r>
    </w:p>
    <w:p w14:paraId="1E882B17">
      <w:pPr>
        <w:spacing w:after="40"/>
      </w:pPr>
      <w:r>
        <w:rPr>
          <w:rFonts w:ascii="微软雅黑" w:hAnsi="微软雅黑" w:eastAsia="微软雅黑"/>
          <w:sz w:val="21"/>
        </w:rPr>
        <w:t>8. 第一阶段不做复杂子弹互撞，不把每个格子做成物理体。</w:t>
      </w:r>
    </w:p>
    <w:p w14:paraId="3A384D16">
      <w:pPr>
        <w:spacing w:after="40"/>
      </w:pPr>
      <w:r>
        <w:rPr>
          <w:rFonts w:ascii="微软雅黑" w:hAnsi="微软雅黑" w:eastAsia="微软雅黑"/>
          <w:sz w:val="21"/>
        </w:rPr>
        <w:t>9. 炮台有血量，敌方子弹命中炮台会掉血；血量为 0 时炮台停止发射，对应控制仓损坏。</w:t>
      </w:r>
    </w:p>
    <w:p w14:paraId="28AC8C79">
      <w:pPr>
        <w:pStyle w:val="3"/>
      </w:pPr>
      <w:r>
        <w:t>4. 当前视觉与产品方向</w:t>
      </w:r>
    </w:p>
    <w:p w14:paraId="2CF6A66A">
      <w:r>
        <w:rPr>
          <w:rFonts w:ascii="微软雅黑" w:hAnsi="微软雅黑" w:eastAsia="微软雅黑"/>
          <w:b w:val="0"/>
          <w:sz w:val="21"/>
        </w:rPr>
        <w:t>当前推荐的长期视觉方向为：卡通竞技实验室风。它不是写实战争，也不是纯像素复古，而是“彩色竞技桌面 + 机械控制仓 + 综艺/电竞比赛 UI”的结合。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7416"/>
      </w:tblGrid>
      <w:tr w14:paraId="668A4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7FDB2D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方向项</w:t>
            </w:r>
          </w:p>
        </w:tc>
        <w:tc>
          <w:tcPr>
            <w:tcW w:w="7416" w:type="dxa"/>
            <w:shd w:val="clear" w:color="auto" w:fill="1F4E79"/>
            <w:vAlign w:val="center"/>
          </w:tcPr>
          <w:p w14:paraId="5FCA6E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要求</w:t>
            </w:r>
          </w:p>
        </w:tc>
      </w:tr>
      <w:tr w14:paraId="0B846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0EE777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整体气质</w:t>
            </w:r>
          </w:p>
        </w:tc>
        <w:tc>
          <w:tcPr>
            <w:tcW w:w="7416" w:type="dxa"/>
            <w:vAlign w:val="center"/>
          </w:tcPr>
          <w:p w14:paraId="244C99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卡通、竞技、实验室、桌游机关、轻未来感。</w:t>
            </w:r>
          </w:p>
        </w:tc>
      </w:tr>
      <w:tr w14:paraId="5E85A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3D1634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颜色</w:t>
            </w:r>
          </w:p>
        </w:tc>
        <w:tc>
          <w:tcPr>
            <w:tcW w:w="7416" w:type="dxa"/>
            <w:vAlign w:val="center"/>
          </w:tcPr>
          <w:p w14:paraId="2FC5C2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高饱和阵营色 + 深色背景 + 柔和发光；随机配色需要与阵营名同步。</w:t>
            </w:r>
          </w:p>
        </w:tc>
      </w:tr>
      <w:tr w14:paraId="03F12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599F8E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按钮</w:t>
            </w:r>
          </w:p>
        </w:tc>
        <w:tc>
          <w:tcPr>
            <w:tcW w:w="7416" w:type="dxa"/>
            <w:vAlign w:val="center"/>
          </w:tcPr>
          <w:p w14:paraId="185359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从普通按钮升级成阵营能量按钮，具有阵营色、发光边、浮起感、呼吸动画。</w:t>
            </w:r>
          </w:p>
        </w:tc>
      </w:tr>
      <w:tr w14:paraId="5AB12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73A855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控制仓</w:t>
            </w:r>
          </w:p>
        </w:tc>
        <w:tc>
          <w:tcPr>
            <w:tcW w:w="7416" w:type="dxa"/>
            <w:vAlign w:val="center"/>
          </w:tcPr>
          <w:p w14:paraId="0697BC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从程序白板逐渐升级为玩具机械控制台，带外壳、钉点、门口、锁定挡板、损坏叠层。</w:t>
            </w:r>
          </w:p>
        </w:tc>
      </w:tr>
      <w:tr w14:paraId="09909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70F613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顶部 UI</w:t>
            </w:r>
          </w:p>
        </w:tc>
        <w:tc>
          <w:tcPr>
            <w:tcW w:w="7416" w:type="dxa"/>
            <w:vAlign w:val="center"/>
          </w:tcPr>
          <w:p w14:paraId="0FEA3B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从文字计分改成电竞占领条，强调整体战局变化。</w:t>
            </w:r>
          </w:p>
        </w:tc>
      </w:tr>
      <w:tr w14:paraId="4BF93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05AFB6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反馈</w:t>
            </w:r>
          </w:p>
        </w:tc>
        <w:tc>
          <w:tcPr>
            <w:tcW w:w="7416" w:type="dxa"/>
            <w:vAlign w:val="center"/>
          </w:tcPr>
          <w:p w14:paraId="2D5F63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发射、锁定、损坏、胜利都要有可读的视觉反馈。</w:t>
            </w:r>
          </w:p>
        </w:tc>
      </w:tr>
    </w:tbl>
    <w:p w14:paraId="6DB39AA9"/>
    <w:p w14:paraId="10EAF3E0">
      <w:pPr>
        <w:pStyle w:val="3"/>
      </w:pPr>
      <w:r>
        <w:t>5. 当前实现细节与约束</w:t>
      </w:r>
    </w:p>
    <w:p w14:paraId="76067D35">
      <w:pPr>
        <w:pStyle w:val="4"/>
      </w:pPr>
      <w:r>
        <w:t>5.1 项目结构建议（基于现有 BallWar）</w:t>
      </w:r>
    </w:p>
    <w:p w14:paraId="41A85BE3">
      <w:pPr>
        <w:spacing w:after="120"/>
        <w:ind w:left="360"/>
      </w:pPr>
      <w:r>
        <w:rPr>
          <w:rFonts w:ascii="Consolas" w:hAnsi="Consolas"/>
          <w:sz w:val="18"/>
        </w:rPr>
        <w:t>res://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scenes/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Main.tscn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scripts/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Main.gd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Battlefield.gd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Turret.gd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Bullet.gd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ControlChamber.gd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ControlBall.gd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Gate.gd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GameConfig.gd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MenuDecor.gd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assets/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ui/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icons/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chambers/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turrets/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bullets/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backgrounds/</w:t>
      </w:r>
    </w:p>
    <w:p w14:paraId="7875CF5D">
      <w:r>
        <w:rPr>
          <w:rFonts w:ascii="微软雅黑" w:hAnsi="微软雅黑" w:eastAsia="微软雅黑"/>
          <w:b w:val="0"/>
          <w:sz w:val="21"/>
        </w:rPr>
        <w:t>说明：现阶段可以继续用代码绘制占位图，但需要预留 assets 目录，方便后续替换为真正贴图。</w:t>
      </w:r>
    </w:p>
    <w:p w14:paraId="76A972FF">
      <w:pPr>
        <w:pStyle w:val="4"/>
      </w:pPr>
      <w:r>
        <w:t>5.2 地图与布局自适应</w:t>
      </w:r>
    </w:p>
    <w:p w14:paraId="02888D41">
      <w:pPr>
        <w:pStyle w:val="16"/>
        <w:spacing w:after="40"/>
      </w:pPr>
      <w:r>
        <w:rPr>
          <w:rFonts w:ascii="微软雅黑" w:hAnsi="微软雅黑" w:eastAsia="微软雅黑"/>
          <w:sz w:val="21"/>
        </w:rPr>
        <w:t>支持 20×20、30×30、40×40、50×50 四个正方形大小。</w:t>
      </w:r>
    </w:p>
    <w:p w14:paraId="638DE89F">
      <w:pPr>
        <w:pStyle w:val="16"/>
        <w:spacing w:after="40"/>
      </w:pPr>
      <w:r>
        <w:rPr>
          <w:rFonts w:ascii="微软雅黑" w:hAnsi="微软雅黑" w:eastAsia="微软雅黑"/>
          <w:sz w:val="21"/>
        </w:rPr>
        <w:t>不要固定控制仓坐标。控制仓、按钮、顶部 UI 应根据战场尺寸重新布局。</w:t>
      </w:r>
    </w:p>
    <w:p w14:paraId="53B14B4F">
      <w:pPr>
        <w:pStyle w:val="16"/>
        <w:spacing w:after="40"/>
      </w:pPr>
      <w:r>
        <w:rPr>
          <w:rFonts w:ascii="微软雅黑" w:hAnsi="微软雅黑" w:eastAsia="微软雅黑"/>
          <w:sz w:val="21"/>
        </w:rPr>
        <w:t>小地图不能导致控制仓贴边、按钮重叠或顶部 UI 失衡。</w:t>
      </w:r>
    </w:p>
    <w:p w14:paraId="516161D8">
      <w:pPr>
        <w:pStyle w:val="16"/>
        <w:spacing w:after="40"/>
      </w:pPr>
      <w:r>
        <w:rPr>
          <w:rFonts w:ascii="微软雅黑" w:hAnsi="微软雅黑" w:eastAsia="微软雅黑"/>
          <w:sz w:val="21"/>
        </w:rPr>
        <w:t>推荐思路：先计算 battlefield pixel size，再计算左右控制仓位置与 scale。</w:t>
      </w:r>
    </w:p>
    <w:p w14:paraId="169B3172">
      <w:pPr>
        <w:pStyle w:val="4"/>
      </w:pPr>
      <w:r>
        <w:t>5.3 控制仓设计要求</w:t>
      </w:r>
    </w:p>
    <w:p w14:paraId="02667A0E">
      <w:pPr>
        <w:pStyle w:val="16"/>
        <w:spacing w:after="40"/>
      </w:pPr>
      <w:r>
        <w:rPr>
          <w:rFonts w:ascii="微软雅黑" w:hAnsi="微软雅黑" w:eastAsia="微软雅黑"/>
          <w:sz w:val="21"/>
        </w:rPr>
        <w:t>控制仓应该继续变窄，贴近参考图中“竖向弹珠仓”的比例。</w:t>
      </w:r>
    </w:p>
    <w:p w14:paraId="266B9532">
      <w:pPr>
        <w:pStyle w:val="16"/>
        <w:spacing w:after="40"/>
      </w:pPr>
      <w:r>
        <w:rPr>
          <w:rFonts w:ascii="微软雅黑" w:hAnsi="微软雅黑" w:eastAsia="微软雅黑"/>
          <w:sz w:val="21"/>
        </w:rPr>
        <w:t>弹射点目标形态：4-5-4-5 或 3-4-3-4-3-4 的左右交错循环，不要做上下对称的菱形收窄。</w:t>
      </w:r>
    </w:p>
    <w:p w14:paraId="4B1230FD">
      <w:pPr>
        <w:pStyle w:val="16"/>
        <w:spacing w:after="40"/>
      </w:pPr>
      <w:r>
        <w:rPr>
          <w:rFonts w:ascii="微软雅黑" w:hAnsi="微软雅黑" w:eastAsia="微软雅黑"/>
          <w:sz w:val="21"/>
        </w:rPr>
        <w:t>底部 x2 与 发射 两个出口应占满整个底部，不要让控制球有第三条路。</w:t>
      </w:r>
    </w:p>
    <w:p w14:paraId="4AB00D93">
      <w:pPr>
        <w:pStyle w:val="16"/>
        <w:spacing w:after="40"/>
      </w:pPr>
      <w:r>
        <w:rPr>
          <w:rFonts w:ascii="微软雅黑" w:hAnsi="微软雅黑" w:eastAsia="微软雅黑"/>
          <w:sz w:val="21"/>
        </w:rPr>
        <w:t>发射时控制仓锁定，底部出口灰化，中央大数字表示剩余待发射子弹数。</w:t>
      </w:r>
    </w:p>
    <w:p w14:paraId="706D7989">
      <w:pPr>
        <w:pStyle w:val="16"/>
        <w:spacing w:after="40"/>
      </w:pPr>
      <w:r>
        <w:rPr>
          <w:rFonts w:ascii="微软雅黑" w:hAnsi="微软雅黑" w:eastAsia="微软雅黑"/>
          <w:sz w:val="21"/>
        </w:rPr>
        <w:t>发射完成后，只重置进入发射口的控制球，其他球保留当前位置。</w:t>
      </w:r>
    </w:p>
    <w:p w14:paraId="773EFD29">
      <w:pPr>
        <w:pStyle w:val="4"/>
      </w:pPr>
      <w:r>
        <w:t>5.4 炮台与子弹手感</w:t>
      </w:r>
    </w:p>
    <w:p w14:paraId="0B0A8C3D">
      <w:pPr>
        <w:pStyle w:val="16"/>
        <w:spacing w:after="40"/>
      </w:pPr>
      <w:r>
        <w:rPr>
          <w:rFonts w:ascii="微软雅黑" w:hAnsi="微软雅黑" w:eastAsia="微软雅黑"/>
          <w:sz w:val="21"/>
        </w:rPr>
        <w:t>炮台保持优雅 90 度循环摆动，不因发射中断。</w:t>
      </w:r>
    </w:p>
    <w:p w14:paraId="25EE4F9D">
      <w:pPr>
        <w:pStyle w:val="16"/>
        <w:spacing w:after="40"/>
      </w:pPr>
      <w:r>
        <w:rPr>
          <w:rFonts w:ascii="微软雅黑" w:hAnsi="微软雅黑" w:eastAsia="微软雅黑"/>
          <w:sz w:val="21"/>
        </w:rPr>
        <w:t>大量子弹发射时，不要瞬间齐射，而要形成连续节拍波。</w:t>
      </w:r>
    </w:p>
    <w:p w14:paraId="22414F83">
      <w:pPr>
        <w:pStyle w:val="16"/>
        <w:spacing w:after="40"/>
      </w:pPr>
      <w:r>
        <w:rPr>
          <w:rFonts w:ascii="微软雅黑" w:hAnsi="微软雅黑" w:eastAsia="微软雅黑"/>
          <w:sz w:val="21"/>
        </w:rPr>
        <w:t>飞行速度应偏慢，方便观察领土变化；但出弹间隔应更短，让一轮大量发射不拖沓。</w:t>
      </w:r>
    </w:p>
    <w:p w14:paraId="6F6C5399">
      <w:pPr>
        <w:pStyle w:val="16"/>
        <w:spacing w:after="40"/>
      </w:pPr>
      <w:r>
        <w:rPr>
          <w:rFonts w:ascii="微软雅黑" w:hAnsi="微软雅黑" w:eastAsia="微软雅黑"/>
          <w:sz w:val="21"/>
        </w:rPr>
        <w:t>发射波建议做成扇形扫射感：每一颗子弹的发射角沿一个平滑扇形曲线推进。</w:t>
      </w:r>
    </w:p>
    <w:p w14:paraId="12D53E75">
      <w:pPr>
        <w:pStyle w:val="16"/>
        <w:spacing w:after="40"/>
      </w:pPr>
      <w:r>
        <w:rPr>
          <w:rFonts w:ascii="微软雅黑" w:hAnsi="微软雅黑" w:eastAsia="微软雅黑"/>
          <w:sz w:val="21"/>
        </w:rPr>
        <w:t>子弹应有拖尾或残影，但拖尾不能遮挡网格判断。</w:t>
      </w:r>
    </w:p>
    <w:p w14:paraId="7A7E97FD">
      <w:pPr>
        <w:pStyle w:val="3"/>
      </w:pPr>
      <w:r>
        <w:t>6. 下一阶段 UI/美术化任务</w:t>
      </w:r>
    </w:p>
    <w:p w14:paraId="498E764D">
      <w:pPr>
        <w:pStyle w:val="4"/>
      </w:pPr>
      <w:r>
        <w:t>6.1 +球按钮：阵营能量按钮</w:t>
      </w:r>
    </w:p>
    <w:p w14:paraId="508B47F8">
      <w:r>
        <w:rPr>
          <w:rFonts w:ascii="微软雅黑" w:hAnsi="微软雅黑" w:eastAsia="微软雅黑"/>
          <w:b w:val="0"/>
          <w:sz w:val="21"/>
        </w:rPr>
        <w:t>目标：从普通按钮改成“阵营能量按钮 / 悬浮芯片按钮”。按钮不是系统控件，而是阵营能量面板。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4608"/>
        <w:gridCol w:w="3600"/>
      </w:tblGrid>
      <w:tr w14:paraId="28A76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F4E79"/>
            <w:vAlign w:val="center"/>
          </w:tcPr>
          <w:p w14:paraId="6387D5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4608" w:type="dxa"/>
            <w:shd w:val="clear" w:color="auto" w:fill="1F4E79"/>
            <w:vAlign w:val="center"/>
          </w:tcPr>
          <w:p w14:paraId="0BDA600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视觉要求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7DA314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动效要求</w:t>
            </w:r>
          </w:p>
        </w:tc>
      </w:tr>
      <w:tr w14:paraId="02FFE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31F739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普通</w:t>
            </w:r>
          </w:p>
        </w:tc>
        <w:tc>
          <w:tcPr>
            <w:tcW w:w="4608" w:type="dxa"/>
            <w:vAlign w:val="center"/>
          </w:tcPr>
          <w:p w14:paraId="32DEF7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阵营色底、深色外框、柔和发光边，中间写 +球，旁边可有小球图标。</w:t>
            </w:r>
          </w:p>
        </w:tc>
        <w:tc>
          <w:tcPr>
            <w:tcW w:w="3600" w:type="dxa"/>
            <w:vAlign w:val="center"/>
          </w:tcPr>
          <w:p w14:paraId="46EDA0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每 1.5~2 秒上下浮动 2~4 像素，透明度/亮度轻微呼吸。</w:t>
            </w:r>
          </w:p>
        </w:tc>
      </w:tr>
      <w:tr w14:paraId="669A5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5EFC2C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悬停</w:t>
            </w:r>
          </w:p>
        </w:tc>
        <w:tc>
          <w:tcPr>
            <w:tcW w:w="4608" w:type="dxa"/>
            <w:vAlign w:val="center"/>
          </w:tcPr>
          <w:p w14:paraId="5CE23D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整体更亮，发光增强，阵营色更饱和，可出现外描边。</w:t>
            </w:r>
          </w:p>
        </w:tc>
        <w:tc>
          <w:tcPr>
            <w:tcW w:w="3600" w:type="dxa"/>
            <w:vAlign w:val="center"/>
          </w:tcPr>
          <w:p w14:paraId="015DAE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整体放大约 1.05。</w:t>
            </w:r>
          </w:p>
        </w:tc>
      </w:tr>
      <w:tr w14:paraId="47A62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4902C6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按下</w:t>
            </w:r>
          </w:p>
        </w:tc>
        <w:tc>
          <w:tcPr>
            <w:tcW w:w="4608" w:type="dxa"/>
            <w:vAlign w:val="center"/>
          </w:tcPr>
          <w:p w14:paraId="3AB8A5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按钮像被压下去，亮度略降。</w:t>
            </w:r>
          </w:p>
        </w:tc>
        <w:tc>
          <w:tcPr>
            <w:tcW w:w="3600" w:type="dxa"/>
            <w:vAlign w:val="center"/>
          </w:tcPr>
          <w:p w14:paraId="496C1D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向下压 2~3 像素，短暂缩小到 0.96，然后回弹。</w:t>
            </w:r>
          </w:p>
        </w:tc>
      </w:tr>
      <w:tr w14:paraId="5113A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528AA4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禁用</w:t>
            </w:r>
          </w:p>
        </w:tc>
        <w:tc>
          <w:tcPr>
            <w:tcW w:w="4608" w:type="dxa"/>
            <w:vAlign w:val="center"/>
          </w:tcPr>
          <w:p w14:paraId="1ABBE2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发灰，发光消失，文字改暗；锁定可加斜纹，损坏可加红叉/破损。</w:t>
            </w:r>
          </w:p>
        </w:tc>
        <w:tc>
          <w:tcPr>
            <w:tcW w:w="3600" w:type="dxa"/>
            <w:vAlign w:val="center"/>
          </w:tcPr>
          <w:p w14:paraId="07829D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停止呼吸和悬浮。</w:t>
            </w:r>
          </w:p>
        </w:tc>
      </w:tr>
    </w:tbl>
    <w:p w14:paraId="0FAFAC72"/>
    <w:p w14:paraId="0A98C5D5">
      <w:pPr>
        <w:pStyle w:val="4"/>
      </w:pPr>
      <w:r>
        <w:t>6.2 控制仓锁定特效</w:t>
      </w:r>
    </w:p>
    <w:p w14:paraId="074FA340">
      <w:r>
        <w:rPr>
          <w:rFonts w:ascii="微软雅黑" w:hAnsi="微软雅黑" w:eastAsia="微软雅黑"/>
          <w:b w:val="0"/>
          <w:sz w:val="21"/>
        </w:rPr>
        <w:t>目标：不再依赖“锁定中/待发射”文字，而用视觉暗示表达控制仓被封锁、正在输送发射结果。</w:t>
      </w:r>
    </w:p>
    <w:p w14:paraId="29130061">
      <w:pPr>
        <w:spacing w:after="40"/>
      </w:pPr>
      <w:r>
        <w:rPr>
          <w:rFonts w:ascii="微软雅黑" w:hAnsi="微软雅黑" w:eastAsia="微软雅黑"/>
          <w:sz w:val="21"/>
        </w:rPr>
        <w:t>1. 底部门口整体灰化。</w:t>
      </w:r>
    </w:p>
    <w:p w14:paraId="45A9F5A7">
      <w:pPr>
        <w:spacing w:after="40"/>
      </w:pPr>
      <w:r>
        <w:rPr>
          <w:rFonts w:ascii="微软雅黑" w:hAnsi="微软雅黑" w:eastAsia="微软雅黑"/>
          <w:sz w:val="21"/>
        </w:rPr>
        <w:t>2. 增加半透明灰色金属挡板，表现机械门关闭。</w:t>
      </w:r>
    </w:p>
    <w:p w14:paraId="0835C17F">
      <w:pPr>
        <w:spacing w:after="40"/>
      </w:pPr>
      <w:r>
        <w:rPr>
          <w:rFonts w:ascii="微软雅黑" w:hAnsi="微软雅黑" w:eastAsia="微软雅黑"/>
          <w:sz w:val="21"/>
        </w:rPr>
        <w:t>3. 挡板上叠加斜纹 / 警示纹。</w:t>
      </w:r>
    </w:p>
    <w:p w14:paraId="06F8E904">
      <w:pPr>
        <w:spacing w:after="40"/>
      </w:pPr>
      <w:r>
        <w:rPr>
          <w:rFonts w:ascii="微软雅黑" w:hAnsi="微软雅黑" w:eastAsia="微软雅黑"/>
          <w:sz w:val="21"/>
        </w:rPr>
        <w:t>4. 发射口区域叠加锁头、BUSY 图块或滚动灯条。</w:t>
      </w:r>
    </w:p>
    <w:p w14:paraId="5562F38E">
      <w:pPr>
        <w:spacing w:after="40"/>
      </w:pPr>
      <w:r>
        <w:rPr>
          <w:rFonts w:ascii="微软雅黑" w:hAnsi="微软雅黑" w:eastAsia="微软雅黑"/>
          <w:sz w:val="21"/>
        </w:rPr>
        <w:t>5. 控制仓主体叠一层轻暗罩，但不要完全遮住内部钉点。</w:t>
      </w:r>
    </w:p>
    <w:p w14:paraId="2AD25B59">
      <w:pPr>
        <w:spacing w:after="40"/>
      </w:pPr>
      <w:r>
        <w:rPr>
          <w:rFonts w:ascii="微软雅黑" w:hAnsi="微软雅黑" w:eastAsia="微软雅黑"/>
          <w:sz w:val="21"/>
        </w:rPr>
        <w:t>6. 中央大数字继续显示剩余待发射子弹数，并做轻微脉冲。</w:t>
      </w:r>
    </w:p>
    <w:p w14:paraId="46A19C9D">
      <w:pPr>
        <w:pStyle w:val="4"/>
      </w:pPr>
      <w:r>
        <w:t>6.3 真正美术资源规划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304"/>
        <w:gridCol w:w="3888"/>
        <w:gridCol w:w="1080"/>
      </w:tblGrid>
      <w:tr w14:paraId="639C3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1F4E79"/>
            <w:vAlign w:val="center"/>
          </w:tcPr>
          <w:p w14:paraId="2DEDFAD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资源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2D79D64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建议尺寸</w:t>
            </w:r>
          </w:p>
        </w:tc>
        <w:tc>
          <w:tcPr>
            <w:tcW w:w="3888" w:type="dxa"/>
            <w:shd w:val="clear" w:color="auto" w:fill="1F4E79"/>
            <w:vAlign w:val="center"/>
          </w:tcPr>
          <w:p w14:paraId="5BBC22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w="1080" w:type="dxa"/>
            <w:shd w:val="clear" w:color="auto" w:fill="1F4E79"/>
            <w:vAlign w:val="center"/>
          </w:tcPr>
          <w:p w14:paraId="7C44EDD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 w14:paraId="2C256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1075FE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logo_main.png</w:t>
            </w:r>
          </w:p>
        </w:tc>
        <w:tc>
          <w:tcPr>
            <w:tcW w:w="2304" w:type="dxa"/>
            <w:vAlign w:val="center"/>
          </w:tcPr>
          <w:p w14:paraId="7F2C22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约 800×300，透明背景</w:t>
            </w:r>
          </w:p>
        </w:tc>
        <w:tc>
          <w:tcPr>
            <w:tcW w:w="3888" w:type="dxa"/>
            <w:vAlign w:val="center"/>
          </w:tcPr>
          <w:p w14:paraId="09B478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主标题 Logo，用于开场、结算、宣传图。</w:t>
            </w:r>
          </w:p>
        </w:tc>
        <w:tc>
          <w:tcPr>
            <w:tcW w:w="1080" w:type="dxa"/>
            <w:vAlign w:val="center"/>
          </w:tcPr>
          <w:p w14:paraId="56E962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  <w:tr w14:paraId="26C23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2131BD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menu_bg_main.png</w:t>
            </w:r>
          </w:p>
        </w:tc>
        <w:tc>
          <w:tcPr>
            <w:tcW w:w="2304" w:type="dxa"/>
            <w:vAlign w:val="center"/>
          </w:tcPr>
          <w:p w14:paraId="129B61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1280×860 或 1920×1080</w:t>
            </w:r>
          </w:p>
        </w:tc>
        <w:tc>
          <w:tcPr>
            <w:tcW w:w="3888" w:type="dxa"/>
            <w:vAlign w:val="center"/>
          </w:tcPr>
          <w:p w14:paraId="535288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开始菜单背景，表现竞技实验室/桌面战场氛围。</w:t>
            </w:r>
          </w:p>
        </w:tc>
        <w:tc>
          <w:tcPr>
            <w:tcW w:w="1080" w:type="dxa"/>
            <w:vAlign w:val="center"/>
          </w:tcPr>
          <w:p w14:paraId="367587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  <w:tr w14:paraId="5489E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009FD5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faction_icon_01~04.png</w:t>
            </w:r>
          </w:p>
        </w:tc>
        <w:tc>
          <w:tcPr>
            <w:tcW w:w="2304" w:type="dxa"/>
            <w:vAlign w:val="center"/>
          </w:tcPr>
          <w:p w14:paraId="3663C7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256×256，透明背景</w:t>
            </w:r>
          </w:p>
        </w:tc>
        <w:tc>
          <w:tcPr>
            <w:tcW w:w="3888" w:type="dxa"/>
            <w:vAlign w:val="center"/>
          </w:tcPr>
          <w:p w14:paraId="482DFA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阵营图标，用于战场图腾、顶部 UI、胜利界面。</w:t>
            </w:r>
          </w:p>
        </w:tc>
        <w:tc>
          <w:tcPr>
            <w:tcW w:w="1080" w:type="dxa"/>
            <w:vAlign w:val="center"/>
          </w:tcPr>
          <w:p w14:paraId="3959AB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  <w:tr w14:paraId="4D265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1D59A1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chamber_base.png</w:t>
            </w:r>
          </w:p>
        </w:tc>
        <w:tc>
          <w:tcPr>
            <w:tcW w:w="2304" w:type="dxa"/>
            <w:vAlign w:val="center"/>
          </w:tcPr>
          <w:p w14:paraId="66DE7D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控制仓原始比例，建议 256×384</w:t>
            </w:r>
          </w:p>
        </w:tc>
        <w:tc>
          <w:tcPr>
            <w:tcW w:w="3888" w:type="dxa"/>
            <w:vAlign w:val="center"/>
          </w:tcPr>
          <w:p w14:paraId="0141AE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控制仓底板贴图。</w:t>
            </w:r>
          </w:p>
        </w:tc>
        <w:tc>
          <w:tcPr>
            <w:tcW w:w="1080" w:type="dxa"/>
            <w:vAlign w:val="center"/>
          </w:tcPr>
          <w:p w14:paraId="2067E6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  <w:tr w14:paraId="3978D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040EB7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chamber_lock_overlay.png</w:t>
            </w:r>
          </w:p>
        </w:tc>
        <w:tc>
          <w:tcPr>
            <w:tcW w:w="2304" w:type="dxa"/>
            <w:vAlign w:val="center"/>
          </w:tcPr>
          <w:p w14:paraId="26003E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与控制仓同尺寸</w:t>
            </w:r>
          </w:p>
        </w:tc>
        <w:tc>
          <w:tcPr>
            <w:tcW w:w="3888" w:type="dxa"/>
            <w:vAlign w:val="center"/>
          </w:tcPr>
          <w:p w14:paraId="16C886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锁定遮罩、挡板、警示纹。</w:t>
            </w:r>
          </w:p>
        </w:tc>
        <w:tc>
          <w:tcPr>
            <w:tcW w:w="1080" w:type="dxa"/>
            <w:vAlign w:val="center"/>
          </w:tcPr>
          <w:p w14:paraId="1D2ED5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</w:t>
            </w:r>
          </w:p>
        </w:tc>
      </w:tr>
      <w:tr w14:paraId="2F3ED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5505A9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btn_energy_base.png</w:t>
            </w:r>
          </w:p>
        </w:tc>
        <w:tc>
          <w:tcPr>
            <w:tcW w:w="2304" w:type="dxa"/>
            <w:vAlign w:val="center"/>
          </w:tcPr>
          <w:p w14:paraId="2708F0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160×72</w:t>
            </w:r>
          </w:p>
        </w:tc>
        <w:tc>
          <w:tcPr>
            <w:tcW w:w="3888" w:type="dxa"/>
            <w:vAlign w:val="center"/>
          </w:tcPr>
          <w:p w14:paraId="4DAEC1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+球阵营能量按钮底图。</w:t>
            </w:r>
          </w:p>
        </w:tc>
        <w:tc>
          <w:tcPr>
            <w:tcW w:w="1080" w:type="dxa"/>
            <w:vAlign w:val="center"/>
          </w:tcPr>
          <w:p w14:paraId="55DB51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</w:t>
            </w:r>
          </w:p>
        </w:tc>
      </w:tr>
      <w:tr w14:paraId="012E6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718256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turret_base.png</w:t>
            </w:r>
          </w:p>
        </w:tc>
        <w:tc>
          <w:tcPr>
            <w:tcW w:w="2304" w:type="dxa"/>
            <w:vAlign w:val="center"/>
          </w:tcPr>
          <w:p w14:paraId="7424F8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128×128</w:t>
            </w:r>
          </w:p>
        </w:tc>
        <w:tc>
          <w:tcPr>
            <w:tcW w:w="3888" w:type="dxa"/>
            <w:vAlign w:val="center"/>
          </w:tcPr>
          <w:p w14:paraId="5FEF7A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炮台美术底图与炮口。</w:t>
            </w:r>
          </w:p>
        </w:tc>
        <w:tc>
          <w:tcPr>
            <w:tcW w:w="1080" w:type="dxa"/>
            <w:vAlign w:val="center"/>
          </w:tcPr>
          <w:p w14:paraId="5ADC8B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</w:t>
            </w:r>
          </w:p>
        </w:tc>
      </w:tr>
      <w:tr w14:paraId="7E295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795C03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bullet_core.png</w:t>
            </w:r>
          </w:p>
        </w:tc>
        <w:tc>
          <w:tcPr>
            <w:tcW w:w="2304" w:type="dxa"/>
            <w:vAlign w:val="center"/>
          </w:tcPr>
          <w:p w14:paraId="78B552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64×64</w:t>
            </w:r>
          </w:p>
        </w:tc>
        <w:tc>
          <w:tcPr>
            <w:tcW w:w="3888" w:type="dxa"/>
            <w:vAlign w:val="center"/>
          </w:tcPr>
          <w:p w14:paraId="69AD11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子弹主体贴图。</w:t>
            </w:r>
          </w:p>
        </w:tc>
        <w:tc>
          <w:tcPr>
            <w:tcW w:w="1080" w:type="dxa"/>
            <w:vAlign w:val="center"/>
          </w:tcPr>
          <w:p w14:paraId="7E9F01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</w:t>
            </w:r>
          </w:p>
        </w:tc>
      </w:tr>
      <w:tr w14:paraId="1EDF1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5310A4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topbar_frame.png</w:t>
            </w:r>
          </w:p>
        </w:tc>
        <w:tc>
          <w:tcPr>
            <w:tcW w:w="2304" w:type="dxa"/>
            <w:vAlign w:val="center"/>
          </w:tcPr>
          <w:p w14:paraId="36F56B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可九宫格</w:t>
            </w:r>
          </w:p>
        </w:tc>
        <w:tc>
          <w:tcPr>
            <w:tcW w:w="3888" w:type="dxa"/>
            <w:vAlign w:val="center"/>
          </w:tcPr>
          <w:p w14:paraId="6B76BB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电竞占领条边框。</w:t>
            </w:r>
          </w:p>
        </w:tc>
        <w:tc>
          <w:tcPr>
            <w:tcW w:w="1080" w:type="dxa"/>
            <w:vAlign w:val="center"/>
          </w:tcPr>
          <w:p w14:paraId="54EF30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</w:t>
            </w:r>
          </w:p>
        </w:tc>
      </w:tr>
    </w:tbl>
    <w:p w14:paraId="0FFBECDA"/>
    <w:p w14:paraId="5D46664E">
      <w:pPr>
        <w:pStyle w:val="3"/>
      </w:pPr>
      <w:r>
        <w:t>7. 工程质量要求</w:t>
      </w:r>
    </w:p>
    <w:p w14:paraId="70A8A5EE">
      <w:pPr>
        <w:pStyle w:val="16"/>
        <w:spacing w:after="40"/>
      </w:pPr>
      <w:r>
        <w:rPr>
          <w:rFonts w:ascii="微软雅黑" w:hAnsi="微软雅黑" w:eastAsia="微软雅黑"/>
          <w:sz w:val="21"/>
        </w:rPr>
        <w:t>Godot 调试器不应出现 warning-as-error 风险。尤其避免 Variant 推断、整数除法警告、enum 未 cast、未使用参数。</w:t>
      </w:r>
    </w:p>
    <w:p w14:paraId="668240DC">
      <w:pPr>
        <w:pStyle w:val="16"/>
        <w:spacing w:after="40"/>
      </w:pPr>
      <w:r>
        <w:rPr>
          <w:rFonts w:ascii="微软雅黑" w:hAnsi="微软雅黑" w:eastAsia="微软雅黑"/>
          <w:sz w:val="21"/>
        </w:rPr>
        <w:t>避免使用 var x := dictionary[key] 这类容易触发 Variant 推断的写法。</w:t>
      </w:r>
    </w:p>
    <w:p w14:paraId="5B06BC99">
      <w:pPr>
        <w:pStyle w:val="16"/>
        <w:spacing w:after="40"/>
      </w:pPr>
      <w:r>
        <w:rPr>
          <w:rFonts w:ascii="微软雅黑" w:hAnsi="微软雅黑" w:eastAsia="微软雅黑"/>
          <w:sz w:val="21"/>
        </w:rPr>
        <w:t>整数除法用显式 floori 或位移/类型转换，不要让 Godot 报 decimal discarded。</w:t>
      </w:r>
    </w:p>
    <w:p w14:paraId="1AB6624A">
      <w:pPr>
        <w:pStyle w:val="16"/>
        <w:spacing w:after="40"/>
      </w:pPr>
      <w:r>
        <w:rPr>
          <w:rFonts w:ascii="微软雅黑" w:hAnsi="微软雅黑" w:eastAsia="微软雅黑"/>
          <w:sz w:val="21"/>
        </w:rPr>
        <w:t>UI 枚举赋值需要按 Godot 4.6 要求显式 as，例如 HORIZONTAL_ALIGNMENT_CENTER as HorizontalAlignment。</w:t>
      </w:r>
    </w:p>
    <w:p w14:paraId="58E75754">
      <w:pPr>
        <w:pStyle w:val="16"/>
        <w:spacing w:after="40"/>
      </w:pPr>
      <w:r>
        <w:rPr>
          <w:rFonts w:ascii="微软雅黑" w:hAnsi="微软雅黑" w:eastAsia="微软雅黑"/>
          <w:sz w:val="21"/>
        </w:rPr>
        <w:t>未使用参数改成 _count、_delta 等形式。</w:t>
      </w:r>
    </w:p>
    <w:p w14:paraId="1022BE25">
      <w:pPr>
        <w:pStyle w:val="16"/>
        <w:spacing w:after="40"/>
      </w:pPr>
      <w:r>
        <w:rPr>
          <w:rFonts w:ascii="微软雅黑" w:hAnsi="微软雅黑" w:eastAsia="微软雅黑"/>
          <w:sz w:val="21"/>
        </w:rPr>
        <w:t>每次交付版本都需要运行，检查 20/30/40/50 四种地图尺寸。</w:t>
      </w:r>
    </w:p>
    <w:p w14:paraId="1D6C7355">
      <w:pPr>
        <w:pStyle w:val="3"/>
      </w:pPr>
      <w:r>
        <w:t>8. 当前关键伪代码（更新版）</w:t>
      </w:r>
    </w:p>
    <w:p w14:paraId="218A772E">
      <w:pPr>
        <w:pStyle w:val="4"/>
      </w:pPr>
      <w:r>
        <w:t>8.1 控制仓发射与锁定</w:t>
      </w:r>
    </w:p>
    <w:p w14:paraId="0D6C13CA">
      <w:pPr>
        <w:spacing w:after="120"/>
        <w:ind w:left="360"/>
      </w:pPr>
      <w:r>
        <w:rPr>
          <w:rFonts w:ascii="Consolas" w:hAnsi="Consolas"/>
          <w:sz w:val="18"/>
        </w:rPr>
        <w:t>var pending_count =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var is_locked = false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var release_ball = null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func on_x2_gate(ball):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pending_count = clamp(pending_count * 2, 1, MAX_PENDING_COUNT)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relaunch_control_ball(ball)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func on_release_gate(ball):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is_locked: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release_ball = ball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is_locked = true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show_lock_visual(pending_count)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release_requested.emit(faction_id, pending_count, self)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func set_locked(false):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is_locked = false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pending_count =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# 只重置进入发射口的球，不刷新所有球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release_ball != null: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relaunch_control_ball(release_ball)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release_ball = null</w:t>
      </w:r>
    </w:p>
    <w:p w14:paraId="5A93DAE8">
      <w:pPr>
        <w:pStyle w:val="4"/>
      </w:pPr>
      <w:r>
        <w:t>8.2 炮台连续扇形发射</w:t>
      </w:r>
    </w:p>
    <w:p w14:paraId="21A9EB3D">
      <w:pPr>
        <w:spacing w:after="120"/>
        <w:ind w:left="360"/>
      </w:pPr>
      <w:r>
        <w:rPr>
          <w:rFonts w:ascii="Consolas" w:hAnsi="Consolas"/>
          <w:sz w:val="18"/>
        </w:rPr>
        <w:t>func fire_burst(count):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burst_remaining = count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burst_total = count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burst_index = 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emit_signal("burst_lock_changed", faction_id, true)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func process_burst(delta):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burst_remaining &lt;= 0: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return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burst_timer -= delta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burst_timer &lt;= 0: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var angle = fan_angle_by_index(burst_index, burst_total)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spawn_bullet(angle)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burst_index +=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burst_remaining -=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emit_signal("burst_progress", faction_id, burst_remaining)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burst_timer = next_short_interval()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burst_remaining == 0: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emit_signal("burst_lock_changed", faction_id, false)</w:t>
      </w:r>
    </w:p>
    <w:p w14:paraId="397D08E3">
      <w:pPr>
        <w:pStyle w:val="4"/>
      </w:pPr>
      <w:r>
        <w:t>8.3 顶部占领条自适应</w:t>
      </w:r>
    </w:p>
    <w:p w14:paraId="0DF3C723">
      <w:pPr>
        <w:spacing w:after="120"/>
        <w:ind w:left="360"/>
      </w:pPr>
      <w:r>
        <w:rPr>
          <w:rFonts w:ascii="Consolas" w:hAnsi="Consolas"/>
          <w:sz w:val="18"/>
        </w:rPr>
        <w:t>func update_top_bar(counts):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for faction in factions: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ratio = counts[faction] / total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segment.width = total_bar_width * ratio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segment.width &lt; compact_threshold: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# 阵营名在上，百分比在下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name_label.position = TOP_CENTER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percent_label.position = BOTTOM_CENTER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else: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# 宽条状态：名称在左，百分比居中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name_label.position = LEFT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percent_label.position = CENTER</w:t>
      </w:r>
    </w:p>
    <w:p w14:paraId="771416D8">
      <w:pPr>
        <w:pStyle w:val="3"/>
      </w:pPr>
      <w:r>
        <w:t>9. 可直接发给 Codex 的当前指令</w:t>
      </w:r>
    </w:p>
    <w:p w14:paraId="310E3BF2">
      <w:r>
        <w:rPr>
          <w:rFonts w:ascii="微软雅黑" w:hAnsi="微软雅黑" w:eastAsia="微软雅黑"/>
          <w:b/>
          <w:color w:val="C0504D"/>
          <w:sz w:val="21"/>
        </w:rPr>
        <w:t>下面这段可直接复制给 Codex，用于下一轮继续开发。</w:t>
      </w:r>
    </w:p>
    <w:p w14:paraId="493050D9">
      <w:pPr>
        <w:spacing w:after="120"/>
        <w:ind w:left="360"/>
      </w:pPr>
      <w:r>
        <w:rPr>
          <w:rFonts w:ascii="Consolas" w:hAnsi="Consolas"/>
          <w:sz w:val="18"/>
        </w:rPr>
        <w:t>请在现有 Godot 4.x 项目 BallWar 的基础上继续开发《领土战争》，不要从零重建项目。当前原型已经实现中央方形网格、四个炮台、四个独立控制仓、随机配色、顶部占领百分比、炮台血量、控制仓锁定、连续扇形发射、子弹占格与边界反弹。请基于当前脚本结构继续修改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本轮目标：完成 UI/美术化方向的下一步，并保持玩法逻辑不被破坏。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一、必须保持的核心规则：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1. 玩家不直接控制炮台、子弹或控制球。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2. 炮台是否发射、发射多少，完全由对应控制仓决定。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3. 控制球进入 x2 口时 pending_count 翻倍；进入发射口时控制仓锁定，并触发对应炮台连续发射。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4. 发射期间控制仓不能继续下落，也不能加球。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5. 发射完成后，只重置掉入发射口的那一颗控制球，其他控制球保留当前位置。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6. 子弹进入异色格后占领并消失，进入同色格继续飞行；子弹不需要互撞。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7. 炮台保持 90 度内部循环摆动，不因发射中断。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二、本轮 UI 修改：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1. +球按钮升级为“阵营能量按钮”：阵营色底、深色外框、柔和发光边缘、悬浮芯片/方牌造型，中间显示“+球”，旁边可加一个小球图标。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2. 按钮状态必须区分普通、悬停、按下、禁用：普通有轻微浮动与呼吸；悬停放大到约 1.05 且发光增强；按下向下压 2~3 像素并短暂缩小；禁用时发灰、发光消失。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3. 控制仓锁定时，不要写“锁定中/待发射”文字，而是用视觉暗示：底部出口灰化、半透明金属挡板、警示斜纹、BUSY 灯条或锁头图标。中央大数字表示剩余待发射子弹数。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4. 顶部占领条在某阵营宽度太窄时，不要隐藏阵营名；应改为阵营名在上、百分比在下的紧凑布局。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5. 控制仓继续保持较窄竖向比例，内部弹射点采用 4-5-4-5 或 3-4 循环交错布局，不要做中间收窄的菱形。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三、手感要求：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1. 子弹飞行速度不要过快，保持可观察的慢速领土扩张。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2. 大量发射时可以缩短出弹间隔，让整体出弹更利落。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3. 发射波应是丝滑的扇形扫射，而不是机械直线连发。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四、工程要求：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1. 不要产生 Godot 调试器警告，尤其注意 enum cast、整数除法、Variant 推断、未使用参数。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2. 检查 20×20、30×30、40×40、50×50 四种地图尺寸，不能出现 UI 重叠或裁切。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3. 若没有正式美术资源，可先用程序绘制占位图，但资源目录与节点层级要为后续替换 PNG 贴图做好准备。</w:t>
      </w:r>
    </w:p>
    <w:p w14:paraId="071CA16B">
      <w:pPr>
        <w:pStyle w:val="3"/>
      </w:pPr>
      <w:r>
        <w:t>10. 当前验收标准</w:t>
      </w:r>
    </w:p>
    <w:p w14:paraId="394D0B6C">
      <w:pPr>
        <w:spacing w:after="40"/>
      </w:pPr>
      <w:r>
        <w:rPr>
          <w:rFonts w:ascii="微软雅黑" w:hAnsi="微软雅黑" w:eastAsia="微软雅黑"/>
          <w:sz w:val="21"/>
        </w:rPr>
        <w:t>1. 运行项目后，开场标题、游戏内标题均为“领土战争”。</w:t>
      </w:r>
    </w:p>
    <w:p w14:paraId="61B28428">
      <w:pPr>
        <w:spacing w:after="40"/>
      </w:pPr>
      <w:r>
        <w:rPr>
          <w:rFonts w:ascii="微软雅黑" w:hAnsi="微软雅黑" w:eastAsia="微软雅黑"/>
          <w:sz w:val="21"/>
        </w:rPr>
        <w:t xml:space="preserve">2. </w:t>
      </w:r>
      <w:r>
        <w:rPr>
          <w:rFonts w:hint="eastAsia"/>
          <w:sz w:val="21"/>
          <w:lang w:val="en-US" w:eastAsia="zh-CN"/>
        </w:rPr>
        <w:t xml:space="preserve">10*10 </w:t>
      </w:r>
      <w:r>
        <w:rPr>
          <w:rFonts w:ascii="微软雅黑" w:hAnsi="微软雅黑" w:eastAsia="微软雅黑"/>
          <w:sz w:val="21"/>
        </w:rPr>
        <w:t xml:space="preserve">20×20、30×30、40×40、50×50 </w:t>
      </w:r>
      <w:r>
        <w:rPr>
          <w:rFonts w:hint="eastAsia"/>
          <w:sz w:val="21"/>
          <w:lang w:val="en-US" w:eastAsia="zh-CN"/>
        </w:rPr>
        <w:t>60*60六</w:t>
      </w:r>
      <w:r>
        <w:rPr>
          <w:rFonts w:ascii="微软雅黑" w:hAnsi="微软雅黑" w:eastAsia="微软雅黑"/>
          <w:sz w:val="21"/>
        </w:rPr>
        <w:t>种地图尺寸都能正常显示，控制仓和按钮不重叠。</w:t>
      </w:r>
    </w:p>
    <w:p w14:paraId="0367BBD3">
      <w:pPr>
        <w:spacing w:after="40"/>
      </w:pPr>
      <w:r>
        <w:rPr>
          <w:rFonts w:ascii="微软雅黑" w:hAnsi="微软雅黑" w:eastAsia="微软雅黑"/>
          <w:sz w:val="21"/>
        </w:rPr>
        <w:t>3. 顶部占领条能实时显示四阵营占比，窄区域时阵营名和百分比上下排列，不重叠。</w:t>
      </w:r>
    </w:p>
    <w:p w14:paraId="75E8A7BC">
      <w:pPr>
        <w:spacing w:after="40"/>
      </w:pPr>
      <w:r>
        <w:rPr>
          <w:rFonts w:ascii="微软雅黑" w:hAnsi="微软雅黑" w:eastAsia="微软雅黑"/>
          <w:sz w:val="21"/>
        </w:rPr>
        <w:t>4. 四个控制仓均有控制球、交错弹射点、x2 口、发射口。</w:t>
      </w:r>
    </w:p>
    <w:p w14:paraId="10935728">
      <w:pPr>
        <w:spacing w:after="40"/>
      </w:pPr>
      <w:r>
        <w:rPr>
          <w:rFonts w:ascii="微软雅黑" w:hAnsi="微软雅黑" w:eastAsia="微软雅黑"/>
          <w:sz w:val="21"/>
        </w:rPr>
        <w:t>5. 发射时控制仓锁定，显示剩余待发射数量；发射完成后只重置进入发射口的球。</w:t>
      </w:r>
    </w:p>
    <w:p w14:paraId="2FCF3C69">
      <w:pPr>
        <w:spacing w:after="40"/>
      </w:pPr>
      <w:r>
        <w:rPr>
          <w:rFonts w:ascii="微软雅黑" w:hAnsi="微软雅黑" w:eastAsia="微软雅黑"/>
          <w:sz w:val="21"/>
        </w:rPr>
        <w:t>6. 炮台按扇形节拍发射，飞行速度可观察，出弹节奏不拖沓。</w:t>
      </w:r>
    </w:p>
    <w:p w14:paraId="7E2ED668">
      <w:pPr>
        <w:spacing w:after="40"/>
      </w:pPr>
      <w:r>
        <w:rPr>
          <w:rFonts w:ascii="微软雅黑" w:hAnsi="微软雅黑" w:eastAsia="微软雅黑"/>
          <w:sz w:val="21"/>
        </w:rPr>
        <w:t>7. 炮台被敌方子弹击中会掉血，归零后停止发射，并触发控制仓损坏。</w:t>
      </w:r>
    </w:p>
    <w:p w14:paraId="14FFEE83">
      <w:pPr>
        <w:spacing w:after="40"/>
      </w:pPr>
      <w:r>
        <w:rPr>
          <w:rFonts w:ascii="微软雅黑" w:hAnsi="微软雅黑" w:eastAsia="微软雅黑"/>
          <w:sz w:val="21"/>
        </w:rPr>
        <w:t>8. +球按钮具备悬浮呼吸，并逐步升级成阵营能量按钮。</w:t>
      </w:r>
    </w:p>
    <w:p w14:paraId="589B224C">
      <w:pPr>
        <w:spacing w:after="40"/>
      </w:pPr>
      <w:r>
        <w:rPr>
          <w:rFonts w:ascii="微软雅黑" w:hAnsi="微软雅黑" w:eastAsia="微软雅黑"/>
          <w:sz w:val="21"/>
        </w:rPr>
        <w:t>9. Godot 调试器中不应出现 warning-as-error 相关警告。</w:t>
      </w:r>
    </w:p>
    <w:p w14:paraId="5B0D8D3F">
      <w:pPr>
        <w:pStyle w:val="3"/>
      </w:pPr>
      <w:r>
        <w:t>11. 后续路线图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448"/>
        <w:gridCol w:w="5760"/>
      </w:tblGrid>
      <w:tr w14:paraId="13CC7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F4E79"/>
            <w:vAlign w:val="center"/>
          </w:tcPr>
          <w:p w14:paraId="43F183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18CC6D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目标</w:t>
            </w:r>
          </w:p>
        </w:tc>
        <w:tc>
          <w:tcPr>
            <w:tcW w:w="5760" w:type="dxa"/>
            <w:shd w:val="clear" w:color="auto" w:fill="1F4E79"/>
            <w:vAlign w:val="center"/>
          </w:tcPr>
          <w:p w14:paraId="0911C17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6E584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6BDAC6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v1.8.x</w:t>
            </w:r>
          </w:p>
        </w:tc>
        <w:tc>
          <w:tcPr>
            <w:tcW w:w="2448" w:type="dxa"/>
            <w:vAlign w:val="center"/>
          </w:tcPr>
          <w:p w14:paraId="7E19A9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修 UI 交互与警告</w:t>
            </w:r>
          </w:p>
        </w:tc>
        <w:tc>
          <w:tcPr>
            <w:tcW w:w="5760" w:type="dxa"/>
            <w:vAlign w:val="center"/>
          </w:tcPr>
          <w:p w14:paraId="50AAE7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继续处理按钮、锁定状态、顶部条、四尺寸布局。</w:t>
            </w:r>
          </w:p>
        </w:tc>
      </w:tr>
      <w:tr w14:paraId="51225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543DCF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v1.9.x</w:t>
            </w:r>
          </w:p>
        </w:tc>
        <w:tc>
          <w:tcPr>
            <w:tcW w:w="2448" w:type="dxa"/>
            <w:vAlign w:val="center"/>
          </w:tcPr>
          <w:p w14:paraId="1F1862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美术资源接入</w:t>
            </w:r>
          </w:p>
        </w:tc>
        <w:tc>
          <w:tcPr>
            <w:tcW w:w="5760" w:type="dxa"/>
            <w:vAlign w:val="center"/>
          </w:tcPr>
          <w:p w14:paraId="67BAF5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接入 logo、菜单背景、阵营图标、控制仓贴图、按钮贴图。</w:t>
            </w:r>
          </w:p>
        </w:tc>
      </w:tr>
      <w:tr w14:paraId="396ED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706BF0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v2.0</w:t>
            </w:r>
          </w:p>
        </w:tc>
        <w:tc>
          <w:tcPr>
            <w:tcW w:w="2448" w:type="dxa"/>
            <w:vAlign w:val="center"/>
          </w:tcPr>
          <w:p w14:paraId="59EF22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完整可玩局</w:t>
            </w:r>
          </w:p>
        </w:tc>
        <w:tc>
          <w:tcPr>
            <w:tcW w:w="5760" w:type="dxa"/>
            <w:vAlign w:val="center"/>
          </w:tcPr>
          <w:p w14:paraId="30BFF8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加入更明确的胜利结算、重开、暂停、基础音效与特效。</w:t>
            </w:r>
          </w:p>
        </w:tc>
      </w:tr>
      <w:tr w14:paraId="79893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vAlign w:val="center"/>
          </w:tcPr>
          <w:p w14:paraId="6FFF6B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后续</w:t>
            </w:r>
          </w:p>
        </w:tc>
        <w:tc>
          <w:tcPr>
            <w:tcW w:w="2448" w:type="dxa"/>
            <w:vAlign w:val="center"/>
          </w:tcPr>
          <w:p w14:paraId="3C0FD8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玩法扩展</w:t>
            </w:r>
          </w:p>
        </w:tc>
        <w:tc>
          <w:tcPr>
            <w:tcW w:w="5760" w:type="dxa"/>
            <w:vAlign w:val="center"/>
          </w:tcPr>
          <w:p w14:paraId="08A821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加入 x3、技能口、分裂口、炮台升级、不同子弹类型等。</w:t>
            </w:r>
          </w:p>
        </w:tc>
      </w:tr>
    </w:tbl>
    <w:p w14:paraId="049F51AA"/>
    <w:p w14:paraId="3D1809C3">
      <w:r>
        <w:rPr>
          <w:rFonts w:ascii="微软雅黑" w:hAnsi="微软雅黑" w:eastAsia="微软雅黑"/>
          <w:b/>
          <w:color w:val="C0504D"/>
          <w:sz w:val="21"/>
        </w:rPr>
        <w:t>结论：当前项目已经跨过“需求不清”和“原型能否跑通”的阶段，后续应以现有 BallWar 工程为基础，重点推进 UI 交互、美术化与四尺寸稳定性。</w:t>
      </w:r>
    </w:p>
    <w:p w14:paraId="65661295">
      <w:pPr>
        <w:pStyle w:val="3"/>
      </w:pPr>
      <w:r>
        <w:rPr>
          <w:rFonts w:ascii="Noto Sans CJK SC" w:hAnsi="Noto Sans CJK SC" w:eastAsia="Noto Sans CJK SC"/>
          <w:b/>
          <w:sz w:val="36"/>
        </w:rPr>
        <w:t>10. v1.9.21 性能档位与渲染风险记录</w:t>
      </w:r>
    </w:p>
    <w:p w14:paraId="16232A18">
      <w:pPr>
        <w:spacing w:after="120"/>
      </w:pPr>
      <w:r>
        <w:rPr>
          <w:rFonts w:ascii="Noto Sans CJK SC" w:hAnsi="Noto Sans CJK SC" w:eastAsia="Noto Sans CJK SC"/>
          <w:b w:val="0"/>
          <w:sz w:val="21"/>
        </w:rPr>
        <w:t>本节用于记录 v1.9.20 至 v1.9.21 阶段的性能配置、画质档位参数以及后续渲染优化方向。该部分作为继续交给 Codex 或人工开发时的工程约束，避免后续改动时误把性能保护机制删掉。</w:t>
      </w:r>
    </w:p>
    <w:p w14:paraId="6B0C357A">
      <w:pPr>
        <w:pStyle w:val="4"/>
      </w:pPr>
      <w:r>
        <w:rPr>
          <w:rFonts w:ascii="Noto Sans CJK SC" w:hAnsi="Noto Sans CJK SC" w:eastAsia="Noto Sans CJK SC"/>
          <w:b/>
          <w:sz w:val="28"/>
        </w:rPr>
        <w:t>10.1 本轮代码变更</w:t>
      </w:r>
    </w:p>
    <w:p w14:paraId="0B8374A8">
      <w:pPr>
        <w:pStyle w:val="16"/>
      </w:pPr>
      <w:r>
        <w:rPr>
          <w:rFonts w:ascii="Noto Sans CJK SC" w:hAnsi="Noto Sans CJK SC" w:eastAsia="Noto Sans CJK SC"/>
          <w:sz w:val="21"/>
        </w:rPr>
        <w:t>子弹最大寿命已从 12.0 秒改为 30.0 秒，修改位置为 scripts/GameConfig.gd，常量为 BULLET_MAX_LIFETIME = 30.0。</w:t>
      </w:r>
    </w:p>
    <w:p w14:paraId="5B876B1E">
      <w:pPr>
        <w:pStyle w:val="16"/>
      </w:pPr>
      <w:r>
        <w:rPr>
          <w:rFonts w:ascii="Noto Sans CJK SC" w:hAnsi="Noto Sans CJK SC" w:eastAsia="Noto Sans CJK SC"/>
          <w:sz w:val="21"/>
        </w:rPr>
        <w:t>v1.9.20 已修复 Godot 调试器中的 owner 遮蔽 warning 与整数除法 warning。</w:t>
      </w:r>
    </w:p>
    <w:p w14:paraId="6F45F085">
      <w:pPr>
        <w:pStyle w:val="16"/>
      </w:pPr>
      <w:r>
        <w:rPr>
          <w:rFonts w:ascii="Noto Sans CJK SC" w:hAnsi="Noto Sans CJK SC" w:eastAsia="Noto Sans CJK SC"/>
          <w:sz w:val="21"/>
        </w:rPr>
        <w:t>HUD 临时显示 FPS、active bullets、quality、grid、pressure，用于后续压测。</w:t>
      </w:r>
    </w:p>
    <w:p w14:paraId="587196D2">
      <w:pPr>
        <w:pStyle w:val="16"/>
      </w:pPr>
      <w:r>
        <w:rPr>
          <w:rFonts w:ascii="Noto Sans CJK SC" w:hAnsi="Noto Sans CJK SC" w:eastAsia="Noto Sans CJK SC"/>
          <w:sz w:val="21"/>
        </w:rPr>
        <w:t>中画质最大活跃子弹数已从早期 4200 下调到 2800，并配套提前进入 simple_draw。</w:t>
      </w:r>
    </w:p>
    <w:p w14:paraId="1F13F41E">
      <w:pPr>
        <w:pStyle w:val="4"/>
      </w:pPr>
      <w:r>
        <w:rPr>
          <w:rFonts w:ascii="Noto Sans CJK SC" w:hAnsi="Noto Sans CJK SC" w:eastAsia="Noto Sans CJK SC"/>
          <w:b/>
          <w:sz w:val="28"/>
        </w:rPr>
        <w:t>10.2 画质档位具体参数总表</w:t>
      </w:r>
    </w:p>
    <w:p w14:paraId="014AEA05">
      <w:r>
        <w:rPr>
          <w:rFonts w:ascii="Noto Sans CJK SC" w:hAnsi="Noto Sans CJK SC" w:eastAsia="Noto Sans CJK SC"/>
          <w:b w:val="0"/>
          <w:sz w:val="21"/>
        </w:rPr>
        <w:t>表 10-1 记录当前低/中/高三个画质档位的容量、恢复与视觉强度参数。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7FF84B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474D8912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设置项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4810F49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低画质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19098D3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中画质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6FF4DA3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高画质</w:t>
            </w:r>
          </w:p>
        </w:tc>
      </w:tr>
      <w:tr w14:paraId="3988EA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B61DD13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最大活跃子弹数 max_active_bullets</w:t>
            </w:r>
          </w:p>
        </w:tc>
        <w:tc>
          <w:tcPr>
            <w:tcW w:w="2520" w:type="dxa"/>
            <w:vAlign w:val="center"/>
          </w:tcPr>
          <w:p w14:paraId="279E9E4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1800</w:t>
            </w:r>
          </w:p>
        </w:tc>
        <w:tc>
          <w:tcPr>
            <w:tcW w:w="2520" w:type="dxa"/>
            <w:vAlign w:val="center"/>
          </w:tcPr>
          <w:p w14:paraId="75E8397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2800</w:t>
            </w:r>
          </w:p>
        </w:tc>
        <w:tc>
          <w:tcPr>
            <w:tcW w:w="2520" w:type="dxa"/>
            <w:vAlign w:val="center"/>
          </w:tcPr>
          <w:p w14:paraId="4AA0EB3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6000</w:t>
            </w:r>
          </w:p>
        </w:tc>
      </w:tr>
      <w:tr w14:paraId="321A84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3DC8AC7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读档恢复子弹上限 restore_bullet_limit</w:t>
            </w:r>
          </w:p>
        </w:tc>
        <w:tc>
          <w:tcPr>
            <w:tcW w:w="2520" w:type="dxa"/>
            <w:vAlign w:val="center"/>
          </w:tcPr>
          <w:p w14:paraId="174EF65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1000</w:t>
            </w:r>
          </w:p>
        </w:tc>
        <w:tc>
          <w:tcPr>
            <w:tcW w:w="2520" w:type="dxa"/>
            <w:vAlign w:val="center"/>
          </w:tcPr>
          <w:p w14:paraId="0D7DFEE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2600</w:t>
            </w:r>
          </w:p>
        </w:tc>
        <w:tc>
          <w:tcPr>
            <w:tcW w:w="2520" w:type="dxa"/>
            <w:vAlign w:val="center"/>
          </w:tcPr>
          <w:p w14:paraId="0A50959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6000</w:t>
            </w:r>
          </w:p>
        </w:tc>
      </w:tr>
      <w:tr w14:paraId="33BA9F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25F8D69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每帧恢复子弹数 restore_per_frame</w:t>
            </w:r>
          </w:p>
        </w:tc>
        <w:tc>
          <w:tcPr>
            <w:tcW w:w="2520" w:type="dxa"/>
            <w:vAlign w:val="center"/>
          </w:tcPr>
          <w:p w14:paraId="0814899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80</w:t>
            </w:r>
          </w:p>
        </w:tc>
        <w:tc>
          <w:tcPr>
            <w:tcW w:w="2520" w:type="dxa"/>
            <w:vAlign w:val="center"/>
          </w:tcPr>
          <w:p w14:paraId="201BC49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120</w:t>
            </w:r>
          </w:p>
        </w:tc>
        <w:tc>
          <w:tcPr>
            <w:tcW w:w="2520" w:type="dxa"/>
            <w:vAlign w:val="center"/>
          </w:tcPr>
          <w:p w14:paraId="58A8732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180</w:t>
            </w:r>
          </w:p>
        </w:tc>
      </w:tr>
      <w:tr w14:paraId="22F4D0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2E1E228A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中压阈值 mid_pressure</w:t>
            </w:r>
          </w:p>
        </w:tc>
        <w:tc>
          <w:tcPr>
            <w:tcW w:w="2520" w:type="dxa"/>
            <w:vAlign w:val="center"/>
          </w:tcPr>
          <w:p w14:paraId="602E627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360</w:t>
            </w:r>
          </w:p>
        </w:tc>
        <w:tc>
          <w:tcPr>
            <w:tcW w:w="2520" w:type="dxa"/>
            <w:vAlign w:val="center"/>
          </w:tcPr>
          <w:p w14:paraId="27F5736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600</w:t>
            </w:r>
          </w:p>
        </w:tc>
        <w:tc>
          <w:tcPr>
            <w:tcW w:w="2520" w:type="dxa"/>
            <w:vAlign w:val="center"/>
          </w:tcPr>
          <w:p w14:paraId="330346AB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800</w:t>
            </w:r>
          </w:p>
        </w:tc>
      </w:tr>
      <w:tr w14:paraId="304791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399E72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高压阈值 high_pressure</w:t>
            </w:r>
          </w:p>
        </w:tc>
        <w:tc>
          <w:tcPr>
            <w:tcW w:w="2520" w:type="dxa"/>
            <w:vAlign w:val="center"/>
          </w:tcPr>
          <w:p w14:paraId="5A75791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900</w:t>
            </w:r>
          </w:p>
        </w:tc>
        <w:tc>
          <w:tcPr>
            <w:tcW w:w="2520" w:type="dxa"/>
            <w:vAlign w:val="center"/>
          </w:tcPr>
          <w:p w14:paraId="5DC3D84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1200</w:t>
            </w:r>
          </w:p>
        </w:tc>
        <w:tc>
          <w:tcPr>
            <w:tcW w:w="2520" w:type="dxa"/>
            <w:vAlign w:val="center"/>
          </w:tcPr>
          <w:p w14:paraId="4141E4C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1800</w:t>
            </w:r>
          </w:p>
        </w:tc>
      </w:tr>
      <w:tr w14:paraId="6D6310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0D68FA4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极高压/简化绘制阈值 force_simple</w:t>
            </w:r>
          </w:p>
        </w:tc>
        <w:tc>
          <w:tcPr>
            <w:tcW w:w="2520" w:type="dxa"/>
            <w:vAlign w:val="center"/>
          </w:tcPr>
          <w:p w14:paraId="668DB33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1200</w:t>
            </w:r>
          </w:p>
        </w:tc>
        <w:tc>
          <w:tcPr>
            <w:tcW w:w="2520" w:type="dxa"/>
            <w:vAlign w:val="center"/>
          </w:tcPr>
          <w:p w14:paraId="3CE6EA3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1800</w:t>
            </w:r>
          </w:p>
        </w:tc>
        <w:tc>
          <w:tcPr>
            <w:tcW w:w="2520" w:type="dxa"/>
            <w:vAlign w:val="center"/>
          </w:tcPr>
          <w:p w14:paraId="238BC1DE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3600</w:t>
            </w:r>
          </w:p>
        </w:tc>
      </w:tr>
      <w:tr w14:paraId="0E51CC0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0FA924B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正常拖尾点数 normal_trail_points</w:t>
            </w:r>
          </w:p>
        </w:tc>
        <w:tc>
          <w:tcPr>
            <w:tcW w:w="2520" w:type="dxa"/>
            <w:vAlign w:val="center"/>
          </w:tcPr>
          <w:p w14:paraId="4A67A1EE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w="2520" w:type="dxa"/>
            <w:vAlign w:val="center"/>
          </w:tcPr>
          <w:p w14:paraId="4D58DD2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w="2520" w:type="dxa"/>
            <w:vAlign w:val="center"/>
          </w:tcPr>
          <w:p w14:paraId="13BC45E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</w:tr>
      <w:tr w14:paraId="27B7A04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762F4B0E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中压拖尾点数 mid_trail_points</w:t>
            </w:r>
          </w:p>
        </w:tc>
        <w:tc>
          <w:tcPr>
            <w:tcW w:w="2520" w:type="dxa"/>
            <w:vAlign w:val="center"/>
          </w:tcPr>
          <w:p w14:paraId="668D1BF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w="2520" w:type="dxa"/>
            <w:vAlign w:val="center"/>
          </w:tcPr>
          <w:p w14:paraId="456E9CF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w="2520" w:type="dxa"/>
            <w:vAlign w:val="center"/>
          </w:tcPr>
          <w:p w14:paraId="2A5B8DC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</w:tr>
      <w:tr w14:paraId="4F8279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5186D70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高压拖尾点数 high_trail_points</w:t>
            </w:r>
          </w:p>
        </w:tc>
        <w:tc>
          <w:tcPr>
            <w:tcW w:w="2520" w:type="dxa"/>
            <w:vAlign w:val="center"/>
          </w:tcPr>
          <w:p w14:paraId="31D9808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w="2520" w:type="dxa"/>
            <w:vAlign w:val="center"/>
          </w:tcPr>
          <w:p w14:paraId="73369A3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w="2520" w:type="dxa"/>
            <w:vAlign w:val="center"/>
          </w:tcPr>
          <w:p w14:paraId="75637E5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</w:tr>
      <w:tr w14:paraId="091F863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18E1513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网格线透明度 grid_line_alpha</w:t>
            </w:r>
          </w:p>
        </w:tc>
        <w:tc>
          <w:tcPr>
            <w:tcW w:w="2520" w:type="dxa"/>
            <w:vAlign w:val="center"/>
          </w:tcPr>
          <w:p w14:paraId="4E16260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0.035</w:t>
            </w:r>
          </w:p>
        </w:tc>
        <w:tc>
          <w:tcPr>
            <w:tcW w:w="2520" w:type="dxa"/>
            <w:vAlign w:val="center"/>
          </w:tcPr>
          <w:p w14:paraId="48E9A84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0.065</w:t>
            </w:r>
          </w:p>
        </w:tc>
        <w:tc>
          <w:tcPr>
            <w:tcW w:w="2520" w:type="dxa"/>
            <w:vAlign w:val="center"/>
          </w:tcPr>
          <w:p w14:paraId="6543BBD1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0.10</w:t>
            </w:r>
          </w:p>
        </w:tc>
      </w:tr>
      <w:tr w14:paraId="0954F8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vAlign w:val="center"/>
          </w:tcPr>
          <w:p w14:paraId="513F458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阵营图腾透明度倍率 emblem_alpha_mul</w:t>
            </w:r>
          </w:p>
        </w:tc>
        <w:tc>
          <w:tcPr>
            <w:tcW w:w="2520" w:type="dxa"/>
            <w:vAlign w:val="center"/>
          </w:tcPr>
          <w:p w14:paraId="4AA9D443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0.35</w:t>
            </w:r>
          </w:p>
        </w:tc>
        <w:tc>
          <w:tcPr>
            <w:tcW w:w="2520" w:type="dxa"/>
            <w:vAlign w:val="center"/>
          </w:tcPr>
          <w:p w14:paraId="2EDD1CA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0.65</w:t>
            </w:r>
          </w:p>
        </w:tc>
        <w:tc>
          <w:tcPr>
            <w:tcW w:w="2520" w:type="dxa"/>
            <w:vAlign w:val="center"/>
          </w:tcPr>
          <w:p w14:paraId="2F522EA3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1.0</w:t>
            </w:r>
          </w:p>
        </w:tc>
      </w:tr>
    </w:tbl>
    <w:p w14:paraId="292BE66F">
      <w:r>
        <w:br w:type="page"/>
      </w:r>
    </w:p>
    <w:p w14:paraId="252D2492">
      <w:r>
        <w:rPr>
          <w:rFonts w:ascii="Noto Sans CJK SC" w:hAnsi="Noto Sans CJK SC" w:eastAsia="Noto Sans CJK SC"/>
          <w:b w:val="0"/>
          <w:sz w:val="21"/>
        </w:rPr>
        <w:t>表 10-2 记录不同活跃子弹数量下的视觉降级逻辑。注意：低/中/高画质都保留拖尾，但子弹数量越高，拖尾点数越短；进入 simple_draw 后关闭拖尾、阴影、高光和描边，仅绘制简化圆点。</w:t>
      </w:r>
    </w:p>
    <w:tbl>
      <w:tblPr>
        <w:tblStyle w:val="34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016"/>
        <w:gridCol w:w="2016"/>
        <w:gridCol w:w="2016"/>
        <w:gridCol w:w="2016"/>
      </w:tblGrid>
      <w:tr w14:paraId="4761374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0C468D7F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画质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4AFB16A1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低压状态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7BCA0D1E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中压状态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15F73BFF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高压状态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1B608154"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极高压状态</w:t>
            </w:r>
          </w:p>
        </w:tc>
      </w:tr>
      <w:tr w14:paraId="6EF353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1408F26E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低</w:t>
            </w:r>
          </w:p>
        </w:tc>
        <w:tc>
          <w:tcPr>
            <w:tcW w:w="2016" w:type="dxa"/>
            <w:vAlign w:val="center"/>
          </w:tcPr>
          <w:p w14:paraId="2375DF9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0-359：正常绘制，拖尾 2 点</w:t>
            </w:r>
          </w:p>
        </w:tc>
        <w:tc>
          <w:tcPr>
            <w:tcW w:w="2016" w:type="dxa"/>
            <w:vAlign w:val="center"/>
          </w:tcPr>
          <w:p w14:paraId="2B16F30C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360-899：拖尾 2 点</w:t>
            </w:r>
          </w:p>
        </w:tc>
        <w:tc>
          <w:tcPr>
            <w:tcW w:w="2016" w:type="dxa"/>
            <w:vAlign w:val="center"/>
          </w:tcPr>
          <w:p w14:paraId="5A024AE5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900-1199：拖尾 1 点，减少特效</w:t>
            </w:r>
          </w:p>
        </w:tc>
        <w:tc>
          <w:tcPr>
            <w:tcW w:w="2016" w:type="dxa"/>
            <w:vAlign w:val="center"/>
          </w:tcPr>
          <w:p w14:paraId="5DB95A8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&gt;=1200：simple_draw，无拖尾</w:t>
            </w:r>
          </w:p>
        </w:tc>
      </w:tr>
      <w:tr w14:paraId="45EDF7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4FFE559F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中</w:t>
            </w:r>
          </w:p>
        </w:tc>
        <w:tc>
          <w:tcPr>
            <w:tcW w:w="2016" w:type="dxa"/>
            <w:vAlign w:val="center"/>
          </w:tcPr>
          <w:p w14:paraId="12FAD459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0-599：正常绘制，拖尾 4 点</w:t>
            </w:r>
          </w:p>
        </w:tc>
        <w:tc>
          <w:tcPr>
            <w:tcW w:w="2016" w:type="dxa"/>
            <w:vAlign w:val="center"/>
          </w:tcPr>
          <w:p w14:paraId="066BCBD0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600-1199：拖尾 2 点</w:t>
            </w:r>
          </w:p>
        </w:tc>
        <w:tc>
          <w:tcPr>
            <w:tcW w:w="2016" w:type="dxa"/>
            <w:vAlign w:val="center"/>
          </w:tcPr>
          <w:p w14:paraId="37B46668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1200-1799：拖尾 1 点，减少特效</w:t>
            </w:r>
          </w:p>
        </w:tc>
        <w:tc>
          <w:tcPr>
            <w:tcW w:w="2016" w:type="dxa"/>
            <w:vAlign w:val="center"/>
          </w:tcPr>
          <w:p w14:paraId="77FFB467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&gt;=1800：simple_draw，无拖尾</w:t>
            </w:r>
          </w:p>
        </w:tc>
      </w:tr>
      <w:tr w14:paraId="38AA0D3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center"/>
          </w:tcPr>
          <w:p w14:paraId="1F4012E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高</w:t>
            </w:r>
          </w:p>
        </w:tc>
        <w:tc>
          <w:tcPr>
            <w:tcW w:w="2016" w:type="dxa"/>
            <w:vAlign w:val="center"/>
          </w:tcPr>
          <w:p w14:paraId="18338E92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0-799：正常绘制，拖尾 6 点</w:t>
            </w:r>
          </w:p>
        </w:tc>
        <w:tc>
          <w:tcPr>
            <w:tcW w:w="2016" w:type="dxa"/>
            <w:vAlign w:val="center"/>
          </w:tcPr>
          <w:p w14:paraId="2DF53D34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800-1799：拖尾 2 点</w:t>
            </w:r>
          </w:p>
        </w:tc>
        <w:tc>
          <w:tcPr>
            <w:tcW w:w="2016" w:type="dxa"/>
            <w:vAlign w:val="center"/>
          </w:tcPr>
          <w:p w14:paraId="48EFC0A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1800-3599：拖尾 1 点，减少特效</w:t>
            </w:r>
          </w:p>
        </w:tc>
        <w:tc>
          <w:tcPr>
            <w:tcW w:w="2016" w:type="dxa"/>
            <w:vAlign w:val="center"/>
          </w:tcPr>
          <w:p w14:paraId="0A6EFA1D"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&gt;=3600：simple_draw，无拖尾</w:t>
            </w:r>
          </w:p>
        </w:tc>
      </w:tr>
    </w:tbl>
    <w:p w14:paraId="475FA86A">
      <w:pPr>
        <w:pStyle w:val="4"/>
      </w:pPr>
      <w:r>
        <w:rPr>
          <w:rFonts w:ascii="Noto Sans CJK SC" w:hAnsi="Noto Sans CJK SC" w:eastAsia="Noto Sans CJK SC"/>
          <w:b/>
          <w:sz w:val="28"/>
        </w:rPr>
        <w:t>10.3 子弹数量与每颗子弹重绘压力</w:t>
      </w:r>
    </w:p>
    <w:p w14:paraId="6E90411F">
      <w:r>
        <w:rPr>
          <w:rFonts w:ascii="Noto Sans CJK SC" w:hAnsi="Noto Sans CJK SC" w:eastAsia="Noto Sans CJK SC"/>
          <w:b w:val="0"/>
          <w:sz w:val="21"/>
        </w:rPr>
        <w:t>当前 Bullet.gd 的关键压力来自：每颗活跃子弹在 _physics_process(delta) 中持续推进位置，并执行 trail_points.push_front(global_position) 与 queue_redraw()；随后在 _draw() 中绘制拖尾、阴影、描边、主体、高光等视觉层。</w:t>
      </w:r>
    </w:p>
    <w:p w14:paraId="68F91FE7">
      <w:r>
        <w:rPr>
          <w:rFonts w:ascii="Consolas" w:hAnsi="Consolas" w:eastAsia="Consolas"/>
          <w:sz w:val="18"/>
        </w:rPr>
        <w:t>trail_points.push_front(global_position)</w:t>
      </w:r>
    </w:p>
    <w:p w14:paraId="434A69C3">
      <w:r>
        <w:rPr>
          <w:rFonts w:ascii="Consolas" w:hAnsi="Consolas" w:eastAsia="Consolas"/>
          <w:sz w:val="18"/>
        </w:rPr>
        <w:t>while trail_points.size() &gt; trail_max_points:</w:t>
      </w:r>
    </w:p>
    <w:p w14:paraId="2A9D44BC">
      <w:r>
        <w:rPr>
          <w:rFonts w:ascii="Consolas" w:hAnsi="Consolas" w:eastAsia="Consolas"/>
          <w:sz w:val="18"/>
        </w:rPr>
        <w:t xml:space="preserve">    trail_points.pop_back()</w:t>
      </w:r>
    </w:p>
    <w:p w14:paraId="4443C0FE">
      <w:r>
        <w:rPr>
          <w:rFonts w:ascii="Consolas" w:hAnsi="Consolas" w:eastAsia="Consolas"/>
          <w:sz w:val="18"/>
        </w:rPr>
        <w:t>queue_redraw()</w:t>
      </w:r>
    </w:p>
    <w:p w14:paraId="7A1C1C20">
      <w:pPr>
        <w:pStyle w:val="16"/>
      </w:pPr>
      <w:r>
        <w:rPr>
          <w:rFonts w:ascii="Noto Sans CJK SC" w:hAnsi="Noto Sans CJK SC" w:eastAsia="Noto Sans CJK SC"/>
          <w:sz w:val="21"/>
        </w:rPr>
        <w:t>单颗子弹的重绘成本不高，但当同时存在 1000、2000、4000 颗子弹时，拖尾数组维护与 CanvasItem 重绘会成为主要压力源。</w:t>
      </w:r>
    </w:p>
    <w:p w14:paraId="6C72A7CE">
      <w:pPr>
        <w:pStyle w:val="16"/>
      </w:pPr>
      <w:r>
        <w:rPr>
          <w:rFonts w:ascii="Noto Sans CJK SC" w:hAnsi="Noto Sans CJK SC" w:eastAsia="Noto Sans CJK SC"/>
          <w:sz w:val="21"/>
        </w:rPr>
        <w:t>当前方案通过 quality 档位、pressure 阈值、trail_points 缩短与 simple_draw 提前触发来兜底。</w:t>
      </w:r>
    </w:p>
    <w:p w14:paraId="44DA5327">
      <w:pPr>
        <w:pStyle w:val="16"/>
      </w:pPr>
      <w:r>
        <w:rPr>
          <w:rFonts w:ascii="Noto Sans CJK SC" w:hAnsi="Noto Sans CJK SC" w:eastAsia="Noto Sans CJK SC"/>
          <w:sz w:val="21"/>
        </w:rPr>
        <w:t>v1.9.21 将子弹寿命改为 30 秒后，子弹自然消失更慢，更容易积累到高压状态，因此测试时要重点观察 active bullets 与 FPS。</w:t>
      </w:r>
    </w:p>
    <w:p w14:paraId="35AB93A7">
      <w:pPr>
        <w:pStyle w:val="16"/>
      </w:pPr>
      <w:r>
        <w:rPr>
          <w:rFonts w:ascii="Noto Sans CJK SC" w:hAnsi="Noto Sans CJK SC" w:eastAsia="Noto Sans CJK SC"/>
          <w:sz w:val="21"/>
        </w:rPr>
        <w:t>后续如继续卡顿，优先下调中画质 force_simple_threshold，例如从 1800 调到 1400；其次再下调 normal_trail_points。</w:t>
      </w:r>
    </w:p>
    <w:p w14:paraId="36A65C90">
      <w:pPr>
        <w:pStyle w:val="4"/>
      </w:pPr>
      <w:r>
        <w:rPr>
          <w:rFonts w:ascii="Noto Sans CJK SC" w:hAnsi="Noto Sans CJK SC" w:eastAsia="Noto Sans CJK SC"/>
          <w:b/>
          <w:sz w:val="28"/>
        </w:rPr>
        <w:t>10.4 战场整图重绘压力</w:t>
      </w:r>
    </w:p>
    <w:p w14:paraId="028D4AA5">
      <w:r>
        <w:rPr>
          <w:rFonts w:ascii="Noto Sans CJK SC" w:hAnsi="Noto Sans CJK SC" w:eastAsia="Noto Sans CJK SC"/>
          <w:b w:val="0"/>
          <w:sz w:val="21"/>
        </w:rPr>
        <w:t>当前 Battlefield.gd 的 _draw() 会遍历整个 grid，并对每个格子执行 draw_rect。50×50 地图共有 2500 个格子，单次绘制可接受；真正的问题是 apply_bullet() 高频触发 queue_redraw() 后，战场可能接近每帧整图重绘。</w:t>
      </w:r>
    </w:p>
    <w:p w14:paraId="1812EE21">
      <w:r>
        <w:rPr>
          <w:rFonts w:ascii="Consolas" w:hAnsi="Consolas" w:eastAsia="Consolas"/>
          <w:sz w:val="18"/>
        </w:rPr>
        <w:t>for x in range(grid_size):</w:t>
      </w:r>
    </w:p>
    <w:p w14:paraId="34A65AB2">
      <w:r>
        <w:rPr>
          <w:rFonts w:ascii="Consolas" w:hAnsi="Consolas" w:eastAsia="Consolas"/>
          <w:sz w:val="18"/>
        </w:rPr>
        <w:t xml:space="preserve">    for y in range(grid_size):</w:t>
      </w:r>
    </w:p>
    <w:p w14:paraId="211E0ECD">
      <w:r>
        <w:rPr>
          <w:rFonts w:ascii="Consolas" w:hAnsi="Consolas" w:eastAsia="Consolas"/>
          <w:sz w:val="18"/>
        </w:rPr>
        <w:t xml:space="preserve">        draw_rect(...)</w:t>
      </w:r>
    </w:p>
    <w:p w14:paraId="34C8E538">
      <w:pPr>
        <w:pStyle w:val="16"/>
      </w:pPr>
      <w:r>
        <w:rPr>
          <w:rFonts w:hint="eastAsia" w:ascii="Noto Sans CJK SC" w:hAnsi="Noto Sans CJK SC" w:eastAsia="宋体"/>
          <w:sz w:val="21"/>
          <w:lang w:val="en-US" w:eastAsia="zh-CN"/>
        </w:rPr>
        <w:t>10*10 为100格，</w:t>
      </w:r>
      <w:r>
        <w:rPr>
          <w:rFonts w:ascii="Noto Sans CJK SC" w:hAnsi="Noto Sans CJK SC" w:eastAsia="Noto Sans CJK SC"/>
          <w:sz w:val="21"/>
        </w:rPr>
        <w:t>20×20 为 400 格，30×30 为 900 格，40×40 为 1600 格，50×50 为 2500 格</w:t>
      </w:r>
      <w:r>
        <w:rPr>
          <w:rFonts w:hint="eastAsia" w:ascii="Noto Sans CJK SC" w:hAnsi="Noto Sans CJK SC" w:eastAsia="宋体"/>
          <w:sz w:val="21"/>
          <w:lang w:eastAsia="zh-CN"/>
        </w:rPr>
        <w:t>，</w:t>
      </w:r>
      <w:r>
        <w:rPr>
          <w:rFonts w:hint="eastAsia" w:ascii="Noto Sans CJK SC" w:hAnsi="Noto Sans CJK SC" w:eastAsia="宋体"/>
          <w:sz w:val="21"/>
          <w:lang w:val="en-US" w:eastAsia="zh-CN"/>
        </w:rPr>
        <w:t>60*60为3600格。</w:t>
      </w:r>
      <w:r>
        <w:rPr>
          <w:rFonts w:ascii="Noto Sans CJK SC" w:hAnsi="Noto Sans CJK SC" w:eastAsia="Noto Sans CJK SC"/>
          <w:sz w:val="21"/>
        </w:rPr>
        <w:t>地图越大，整图重绘越贵。</w:t>
      </w:r>
    </w:p>
    <w:p w14:paraId="4B4B1084">
      <w:pPr>
        <w:pStyle w:val="16"/>
      </w:pPr>
      <w:r>
        <w:rPr>
          <w:rFonts w:ascii="Noto Sans CJK SC" w:hAnsi="Noto Sans CJK SC" w:eastAsia="Noto Sans CJK SC"/>
          <w:sz w:val="21"/>
        </w:rPr>
        <w:t>当前阶段可以先保留整图重绘，因为逻辑简单、风险低；但在子弹寿命延长和高画质高子弹数场景下，应把它列为下一阶段优化点。</w:t>
      </w:r>
    </w:p>
    <w:p w14:paraId="5AC6DF74">
      <w:pPr>
        <w:pStyle w:val="16"/>
      </w:pPr>
      <w:r>
        <w:rPr>
          <w:rFonts w:ascii="Noto Sans CJK SC" w:hAnsi="Noto Sans CJK SC" w:eastAsia="Noto Sans CJK SC"/>
          <w:sz w:val="21"/>
        </w:rPr>
        <w:t>推荐优化方向一：dirty cells，仅记录被子弹改变 owner 的格子，并集中更新可视缓存。</w:t>
      </w:r>
    </w:p>
    <w:p w14:paraId="1C8ACAFD">
      <w:pPr>
        <w:pStyle w:val="16"/>
      </w:pPr>
      <w:r>
        <w:rPr>
          <w:rFonts w:ascii="Noto Sans CJK SC" w:hAnsi="Noto Sans CJK SC" w:eastAsia="Noto Sans CJK SC"/>
          <w:sz w:val="21"/>
        </w:rPr>
        <w:t>推荐优化方向二：ImageTexture / Viewport 缓存，把格子颜色写入贴图，而不是每次 _draw() 重画所有格子。</w:t>
      </w:r>
    </w:p>
    <w:p w14:paraId="0CBDDB0D">
      <w:pPr>
        <w:pStyle w:val="16"/>
      </w:pPr>
      <w:r>
        <w:rPr>
          <w:rFonts w:ascii="Noto Sans CJK SC" w:hAnsi="Noto Sans CJK SC" w:eastAsia="Noto Sans CJK SC"/>
          <w:sz w:val="21"/>
        </w:rPr>
        <w:t>推荐优化方向三：TileMapLayer 或 MultiMesh 思路，把格子渲染交给更适合批量绘制的结构。</w:t>
      </w:r>
    </w:p>
    <w:p w14:paraId="4FDF0F87">
      <w:pPr>
        <w:pStyle w:val="4"/>
      </w:pPr>
      <w:r>
        <w:rPr>
          <w:rFonts w:ascii="Noto Sans CJK SC" w:hAnsi="Noto Sans CJK SC" w:eastAsia="Noto Sans CJK SC"/>
          <w:b/>
          <w:sz w:val="28"/>
        </w:rPr>
        <w:t>10.5 测试与验收要求</w:t>
      </w:r>
    </w:p>
    <w:p w14:paraId="1D651F24">
      <w:pPr>
        <w:pStyle w:val="16"/>
      </w:pPr>
      <w:r>
        <w:rPr>
          <w:rFonts w:ascii="Noto Sans CJK SC" w:hAnsi="Noto Sans CJK SC" w:eastAsia="Noto Sans CJK SC"/>
          <w:sz w:val="21"/>
        </w:rPr>
        <w:t xml:space="preserve">分别测试 </w:t>
      </w:r>
      <w:r>
        <w:rPr>
          <w:rFonts w:hint="eastAsia" w:ascii="Noto Sans CJK SC" w:hAnsi="Noto Sans CJK SC" w:eastAsia="宋体"/>
          <w:sz w:val="21"/>
          <w:lang w:val="en-US" w:eastAsia="zh-CN"/>
        </w:rPr>
        <w:t xml:space="preserve">10*10 </w:t>
      </w:r>
      <w:r>
        <w:rPr>
          <w:rFonts w:ascii="Noto Sans CJK SC" w:hAnsi="Noto Sans CJK SC" w:eastAsia="Noto Sans CJK SC"/>
          <w:sz w:val="21"/>
        </w:rPr>
        <w:t xml:space="preserve">20×20、30×30、40×40、50×50 </w:t>
      </w:r>
      <w:r>
        <w:rPr>
          <w:rFonts w:hint="eastAsia" w:ascii="Noto Sans CJK SC" w:hAnsi="Noto Sans CJK SC" w:eastAsia="宋体"/>
          <w:sz w:val="21"/>
          <w:lang w:val="en-US" w:eastAsia="zh-CN"/>
        </w:rPr>
        <w:t>60*60六</w:t>
      </w:r>
      <w:r>
        <w:rPr>
          <w:rFonts w:ascii="Noto Sans CJK SC" w:hAnsi="Noto Sans CJK SC" w:eastAsia="Noto Sans CJK SC"/>
          <w:sz w:val="21"/>
        </w:rPr>
        <w:t>种地图尺寸。</w:t>
      </w:r>
    </w:p>
    <w:p w14:paraId="71951512">
      <w:pPr>
        <w:pStyle w:val="16"/>
      </w:pPr>
      <w:r>
        <w:rPr>
          <w:rFonts w:ascii="Noto Sans CJK SC" w:hAnsi="Noto Sans CJK SC" w:eastAsia="Noto Sans CJK SC"/>
          <w:sz w:val="21"/>
        </w:rPr>
        <w:t>分别测试低、中、高三个画质档位，观察 HUD 中的 active bullets、FPS、grid、pressure。</w:t>
      </w:r>
    </w:p>
    <w:p w14:paraId="6D8CA5CB">
      <w:pPr>
        <w:pStyle w:val="16"/>
      </w:pPr>
      <w:r>
        <w:rPr>
          <w:rFonts w:ascii="Noto Sans CJK SC" w:hAnsi="Noto Sans CJK SC" w:eastAsia="Noto Sans CJK SC"/>
          <w:sz w:val="21"/>
        </w:rPr>
        <w:t>重点压测中画质，因为它是默认玩家体验档位。</w:t>
      </w:r>
    </w:p>
    <w:p w14:paraId="36E1DC72">
      <w:pPr>
        <w:pStyle w:val="16"/>
      </w:pPr>
      <w:r>
        <w:rPr>
          <w:rFonts w:ascii="Noto Sans CJK SC" w:hAnsi="Noto Sans CJK SC" w:eastAsia="Noto Sans CJK SC"/>
          <w:sz w:val="21"/>
        </w:rPr>
        <w:t>当 active bullets 接近 force_simple 阈值时，确认子弹可以自动进入 simple_draw，不出现明显卡死。</w:t>
      </w:r>
    </w:p>
    <w:p w14:paraId="261A3303">
      <w:pPr>
        <w:pStyle w:val="16"/>
      </w:pPr>
      <w:r>
        <w:rPr>
          <w:rFonts w:ascii="Noto Sans CJK SC" w:hAnsi="Noto Sans CJK SC" w:eastAsia="Noto Sans CJK SC"/>
          <w:sz w:val="21"/>
        </w:rPr>
        <w:t>Godot 调试器不应再出现 owner 遮蔽与整数除法 warning。</w:t>
      </w:r>
    </w:p>
    <w:p w14:paraId="10B9187F">
      <w:pPr>
        <w:pStyle w:val="16"/>
        <w:numPr>
          <w:numId w:val="0"/>
        </w:numPr>
        <w:ind w:leftChars="0"/>
        <w:rPr>
          <w:rFonts w:ascii="Noto Sans CJK SC" w:hAnsi="Noto Sans CJK SC" w:eastAsia="Noto Sans CJK SC"/>
          <w:sz w:val="21"/>
        </w:rPr>
      </w:pPr>
    </w:p>
    <w:p w14:paraId="07782DCD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7525B1">
      <w:pPr>
        <w:pStyle w:val="4"/>
        <w:keepNext w:val="0"/>
        <w:keepLines w:val="0"/>
        <w:widowControl/>
        <w:suppressLineNumbers w:val="0"/>
      </w:pPr>
      <w:r>
        <w:t>Godot 后端数据库怎么理解</w:t>
      </w:r>
    </w:p>
    <w:p w14:paraId="5C8829B3">
      <w:pPr>
        <w:pStyle w:val="31"/>
        <w:keepNext w:val="0"/>
        <w:keepLines w:val="0"/>
        <w:widowControl/>
        <w:suppressLineNumbers w:val="0"/>
      </w:pPr>
      <w:r>
        <w:t>根本上分三层：</w:t>
      </w:r>
    </w:p>
    <w:p w14:paraId="575E2741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第一层：本地存档。</w:t>
      </w:r>
      <w:r>
        <w:br w:type="textWrapping"/>
      </w:r>
      <w:r>
        <w:t>像你现在这种单机原型，</w:t>
      </w:r>
      <w:r>
        <w:rPr>
          <w:rStyle w:val="138"/>
        </w:rPr>
        <w:t>user://</w:t>
      </w:r>
      <w:r>
        <w:t xml:space="preserve"> + JSON 就够了。Godot 官方的 </w:t>
      </w:r>
      <w:r>
        <w:rPr>
          <w:rStyle w:val="138"/>
        </w:rPr>
        <w:t>FileAccess</w:t>
      </w:r>
      <w:r>
        <w:t xml:space="preserve"> 本来就适合存玩家本地数据、配置和存档；</w:t>
      </w:r>
      <w:r>
        <w:rPr>
          <w:rStyle w:val="138"/>
        </w:rPr>
        <w:t>user://</w:t>
      </w:r>
      <w:r>
        <w:t xml:space="preserve"> 是 Godot 的持久用户数据路径。(</w:t>
      </w:r>
      <w:r>
        <w:fldChar w:fldCharType="begin"/>
      </w:r>
      <w:r>
        <w:instrText xml:space="preserve"> HYPERLINK "https://docs.godotengine.org/en/stable/classes/class_fileaccess.html?utm_source=chatgpt.com" \o "FileAccess — Godot Engine (stable) documentation in English" </w:instrText>
      </w:r>
      <w:r>
        <w:fldChar w:fldCharType="separate"/>
      </w:r>
      <w:r>
        <w:rPr>
          <w:rStyle w:val="137"/>
        </w:rPr>
        <w:t>Godot Engine documentation</w:t>
      </w:r>
      <w:r>
        <w:fldChar w:fldCharType="end"/>
      </w:r>
      <w:r>
        <w:t>)</w:t>
      </w:r>
    </w:p>
    <w:p w14:paraId="225A7D1E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第二层：后端 API。</w:t>
      </w:r>
      <w:r>
        <w:br w:type="textWrapping"/>
      </w:r>
      <w:r>
        <w:t>如果你以后要做账号、云存档、排行榜、战绩统计，就不要让 Godot 直接连数据库。更常见做法是：</w:t>
      </w:r>
    </w:p>
    <w:p w14:paraId="6CED1FBB">
      <w:pPr>
        <w:pStyle w:val="30"/>
        <w:keepNext w:val="0"/>
        <w:keepLines w:val="0"/>
        <w:widowControl/>
        <w:suppressLineNumbers w:val="0"/>
        <w:rPr>
          <w:rStyle w:val="138"/>
        </w:rPr>
      </w:pPr>
      <w:r>
        <w:rPr>
          <w:rStyle w:val="138"/>
        </w:rPr>
        <w:t>Godot 客户端</w:t>
      </w:r>
    </w:p>
    <w:p w14:paraId="14068816">
      <w:pPr>
        <w:pStyle w:val="30"/>
        <w:keepNext w:val="0"/>
        <w:keepLines w:val="0"/>
        <w:widowControl/>
        <w:suppressLineNumbers w:val="0"/>
        <w:rPr>
          <w:rStyle w:val="138"/>
        </w:rPr>
      </w:pPr>
      <w:r>
        <w:rPr>
          <w:rStyle w:val="138"/>
        </w:rPr>
        <w:t xml:space="preserve">  ↓ HTTP / WebSocket</w:t>
      </w:r>
    </w:p>
    <w:p w14:paraId="242E7BF8">
      <w:pPr>
        <w:pStyle w:val="30"/>
        <w:keepNext w:val="0"/>
        <w:keepLines w:val="0"/>
        <w:widowControl/>
        <w:suppressLineNumbers w:val="0"/>
        <w:rPr>
          <w:rStyle w:val="138"/>
        </w:rPr>
      </w:pPr>
      <w:r>
        <w:rPr>
          <w:rStyle w:val="138"/>
        </w:rPr>
        <w:t>后端服务：Node.js / Python / Go / Java</w:t>
      </w:r>
    </w:p>
    <w:p w14:paraId="0E2E2964">
      <w:pPr>
        <w:pStyle w:val="30"/>
        <w:keepNext w:val="0"/>
        <w:keepLines w:val="0"/>
        <w:widowControl/>
        <w:suppressLineNumbers w:val="0"/>
        <w:rPr>
          <w:rStyle w:val="138"/>
        </w:rPr>
      </w:pPr>
      <w:r>
        <w:rPr>
          <w:rStyle w:val="138"/>
        </w:rPr>
        <w:t xml:space="preserve">  ↓</w:t>
      </w:r>
    </w:p>
    <w:p w14:paraId="31BBAD14">
      <w:pPr>
        <w:pStyle w:val="30"/>
        <w:keepNext w:val="0"/>
        <w:keepLines w:val="0"/>
        <w:widowControl/>
        <w:suppressLineNumbers w:val="0"/>
      </w:pPr>
      <w:r>
        <w:rPr>
          <w:rStyle w:val="138"/>
        </w:rPr>
        <w:t>数据库：MySQL / PostgreSQL / Redis / MongoDB</w:t>
      </w:r>
    </w:p>
    <w:p w14:paraId="39A2F97A">
      <w:pPr>
        <w:pStyle w:val="31"/>
        <w:keepNext w:val="0"/>
        <w:keepLines w:val="0"/>
        <w:widowControl/>
        <w:suppressLineNumbers w:val="0"/>
      </w:pPr>
      <w:r>
        <w:t xml:space="preserve">Godot 端通常用 </w:t>
      </w:r>
      <w:r>
        <w:rPr>
          <w:rStyle w:val="138"/>
        </w:rPr>
        <w:t>HTTPRequest</w:t>
      </w:r>
      <w:r>
        <w:t xml:space="preserve"> 调 REST API，比如上传存档、获取排行榜、登录验证；官方文档也说明 </w:t>
      </w:r>
      <w:r>
        <w:rPr>
          <w:rStyle w:val="138"/>
        </w:rPr>
        <w:t>HTTPRequest</w:t>
      </w:r>
      <w:r>
        <w:t xml:space="preserve"> 是 Godot 里发 HTTP 请求的简单方式。(</w:t>
      </w:r>
      <w:r>
        <w:fldChar w:fldCharType="begin"/>
      </w:r>
      <w:r>
        <w:instrText xml:space="preserve"> HYPERLINK "https://docs.godotengine.org/en/stable/tutorials/networking/http_request_class.html?utm_source=chatgpt.com" \o "Making HTTP requests - Godot Docs" </w:instrText>
      </w:r>
      <w:r>
        <w:fldChar w:fldCharType="separate"/>
      </w:r>
      <w:r>
        <w:rPr>
          <w:rStyle w:val="137"/>
        </w:rPr>
        <w:t>Godot Engine documentation</w:t>
      </w:r>
      <w:r>
        <w:fldChar w:fldCharType="end"/>
      </w:r>
      <w:r>
        <w:t>)</w:t>
      </w:r>
    </w:p>
    <w:p w14:paraId="68213C4F">
      <w:pPr>
        <w:pStyle w:val="31"/>
        <w:keepNext w:val="0"/>
        <w:keepLines w:val="0"/>
        <w:widowControl/>
        <w:suppressLineNumbers w:val="0"/>
      </w:pPr>
      <w:r>
        <w:rPr>
          <w:rStyle w:val="135"/>
        </w:rPr>
        <w:t>第三层：实时联机。</w:t>
      </w:r>
      <w:r>
        <w:br w:type="textWrapping"/>
      </w:r>
      <w:r>
        <w:t xml:space="preserve">如果是实时房间、观战、同步战局，就用 WebSocket 或 Godot 的多人网络体系。Godot 的 </w:t>
      </w:r>
      <w:r>
        <w:rPr>
          <w:rStyle w:val="138"/>
        </w:rPr>
        <w:t>WebSocketPeer</w:t>
      </w:r>
      <w:r>
        <w:t xml:space="preserve"> 可作为 WebSocket 客户端或远程 peer 使用；如果导出 Android，网络通信还要在导出预设里启用 </w:t>
      </w:r>
      <w:r>
        <w:rPr>
          <w:rStyle w:val="138"/>
        </w:rPr>
        <w:t>INTERNET</w:t>
      </w:r>
      <w:r>
        <w:t xml:space="preserve"> 权限。(</w:t>
      </w:r>
      <w:r>
        <w:fldChar w:fldCharType="begin"/>
      </w:r>
      <w:r>
        <w:instrText xml:space="preserve"> HYPERLINK "https://docs.godotengine.org/en/4.4/classes/class_websocketpeer.html?utm_source=chatgpt.com" \o "WebSocketPeer — Godot Engine (4.4) documentation in English" </w:instrText>
      </w:r>
      <w:r>
        <w:fldChar w:fldCharType="separate"/>
      </w:r>
      <w:r>
        <w:rPr>
          <w:rStyle w:val="137"/>
        </w:rPr>
        <w:t>Godot Engine documentation</w:t>
      </w:r>
      <w:r>
        <w:fldChar w:fldCharType="end"/>
      </w:r>
      <w:r>
        <w:t>)</w:t>
      </w:r>
    </w:p>
    <w:p w14:paraId="45D6DBA7">
      <w:pPr>
        <w:pStyle w:val="4"/>
        <w:keepNext w:val="0"/>
        <w:keepLines w:val="0"/>
        <w:widowControl/>
        <w:suppressLineNumbers w:val="0"/>
      </w:pPr>
      <w:r>
        <w:t>什么情况才需要后端数据库</w:t>
      </w:r>
    </w:p>
    <w:p w14:paraId="1C40C6F6">
      <w:pPr>
        <w:pStyle w:val="31"/>
        <w:keepNext w:val="0"/>
        <w:keepLines w:val="0"/>
        <w:widowControl/>
        <w:suppressLineNumbers w:val="0"/>
      </w:pPr>
      <w:r>
        <w:t xml:space="preserve">你这个游戏目前 </w:t>
      </w:r>
      <w:r>
        <w:rPr>
          <w:rStyle w:val="135"/>
        </w:rPr>
        <w:t>不需要后端数据库</w:t>
      </w:r>
      <w:r>
        <w:t>。等出现这些需求再考虑：</w:t>
      </w:r>
    </w:p>
    <w:p w14:paraId="653AA6AB">
      <w:pPr>
        <w:pStyle w:val="30"/>
        <w:keepNext w:val="0"/>
        <w:keepLines w:val="0"/>
        <w:widowControl/>
        <w:suppressLineNumbers w:val="0"/>
        <w:rPr>
          <w:rStyle w:val="138"/>
        </w:rPr>
      </w:pPr>
      <w:r>
        <w:rPr>
          <w:rStyle w:val="138"/>
        </w:rPr>
        <w:t>云存档</w:t>
      </w:r>
    </w:p>
    <w:p w14:paraId="3EEE8FE8">
      <w:pPr>
        <w:pStyle w:val="30"/>
        <w:keepNext w:val="0"/>
        <w:keepLines w:val="0"/>
        <w:widowControl/>
        <w:suppressLineNumbers w:val="0"/>
        <w:rPr>
          <w:rStyle w:val="138"/>
        </w:rPr>
      </w:pPr>
      <w:r>
        <w:rPr>
          <w:rStyle w:val="138"/>
        </w:rPr>
        <w:t>账号登录</w:t>
      </w:r>
    </w:p>
    <w:p w14:paraId="7B210827">
      <w:pPr>
        <w:pStyle w:val="30"/>
        <w:keepNext w:val="0"/>
        <w:keepLines w:val="0"/>
        <w:widowControl/>
        <w:suppressLineNumbers w:val="0"/>
        <w:rPr>
          <w:rStyle w:val="138"/>
        </w:rPr>
      </w:pPr>
      <w:r>
        <w:rPr>
          <w:rStyle w:val="138"/>
        </w:rPr>
        <w:t>排行榜</w:t>
      </w:r>
    </w:p>
    <w:p w14:paraId="6E791EF0">
      <w:pPr>
        <w:pStyle w:val="30"/>
        <w:keepNext w:val="0"/>
        <w:keepLines w:val="0"/>
        <w:widowControl/>
        <w:suppressLineNumbers w:val="0"/>
        <w:rPr>
          <w:rStyle w:val="138"/>
        </w:rPr>
      </w:pPr>
      <w:r>
        <w:rPr>
          <w:rStyle w:val="138"/>
        </w:rPr>
        <w:t>每日挑战</w:t>
      </w:r>
    </w:p>
    <w:p w14:paraId="2FFB2CC8">
      <w:pPr>
        <w:pStyle w:val="30"/>
        <w:keepNext w:val="0"/>
        <w:keepLines w:val="0"/>
        <w:widowControl/>
        <w:suppressLineNumbers w:val="0"/>
        <w:rPr>
          <w:rStyle w:val="138"/>
        </w:rPr>
      </w:pPr>
      <w:r>
        <w:rPr>
          <w:rStyle w:val="138"/>
        </w:rPr>
        <w:t>玩家数据统计</w:t>
      </w:r>
    </w:p>
    <w:p w14:paraId="547CFB9E">
      <w:pPr>
        <w:pStyle w:val="30"/>
        <w:keepNext w:val="0"/>
        <w:keepLines w:val="0"/>
        <w:widowControl/>
        <w:suppressLineNumbers w:val="0"/>
        <w:rPr>
          <w:rStyle w:val="138"/>
        </w:rPr>
      </w:pPr>
      <w:r>
        <w:rPr>
          <w:rStyle w:val="138"/>
        </w:rPr>
        <w:t>远程配置</w:t>
      </w:r>
    </w:p>
    <w:p w14:paraId="20ABE576">
      <w:pPr>
        <w:pStyle w:val="30"/>
        <w:keepNext w:val="0"/>
        <w:keepLines w:val="0"/>
        <w:widowControl/>
        <w:suppressLineNumbers w:val="0"/>
        <w:rPr>
          <w:rStyle w:val="138"/>
        </w:rPr>
      </w:pPr>
      <w:r>
        <w:rPr>
          <w:rStyle w:val="138"/>
        </w:rPr>
        <w:t>多人对战</w:t>
      </w:r>
    </w:p>
    <w:p w14:paraId="6F6AB8C1">
      <w:pPr>
        <w:pStyle w:val="30"/>
        <w:keepNext w:val="0"/>
        <w:keepLines w:val="0"/>
        <w:widowControl/>
        <w:suppressLineNumbers w:val="0"/>
        <w:rPr>
          <w:rStyle w:val="138"/>
        </w:rPr>
      </w:pPr>
      <w:r>
        <w:rPr>
          <w:rStyle w:val="138"/>
        </w:rPr>
        <w:t>反作弊校验</w:t>
      </w:r>
    </w:p>
    <w:p w14:paraId="33FDA462">
      <w:pPr>
        <w:pStyle w:val="30"/>
        <w:keepNext w:val="0"/>
        <w:keepLines w:val="0"/>
        <w:widowControl/>
        <w:suppressLineNumbers w:val="0"/>
      </w:pPr>
      <w:r>
        <w:rPr>
          <w:rStyle w:val="138"/>
        </w:rPr>
        <w:t>跨设备同步</w:t>
      </w:r>
    </w:p>
    <w:p w14:paraId="7BDF7B3D">
      <w:pPr>
        <w:pStyle w:val="31"/>
        <w:keepNext w:val="0"/>
        <w:keepLines w:val="0"/>
        <w:widowControl/>
        <w:suppressLineNumbers w:val="0"/>
      </w:pPr>
      <w:r>
        <w:t>你现在最合理的路线是：</w:t>
      </w:r>
      <w:r>
        <w:rPr>
          <w:rStyle w:val="135"/>
        </w:rPr>
        <w:t>本地 5 槽 JSON 存档 → 后续再抽象 SaveManager → 最后才接云存档 API。</w:t>
      </w:r>
      <w:r>
        <w:br w:type="textWrapping"/>
      </w:r>
      <w:r>
        <w:t>不要一上来接数据库，不然复杂度会比玩法开发本身还高。</w:t>
      </w:r>
    </w:p>
    <w:p w14:paraId="0CC600C5">
      <w:pPr>
        <w:pStyle w:val="16"/>
        <w:numPr>
          <w:numId w:val="0"/>
        </w:numPr>
        <w:ind w:leftChars="0"/>
        <w:rPr>
          <w:rFonts w:ascii="Noto Sans CJK SC" w:hAnsi="Noto Sans CJK SC" w:eastAsia="Noto Sans CJK SC"/>
          <w:sz w:val="21"/>
        </w:rPr>
      </w:pP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3A5965"/>
    <w:rsid w:val="302177B6"/>
    <w:rsid w:val="55EF2380"/>
    <w:rsid w:val="61763BF8"/>
    <w:rsid w:val="74A5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6"/>
      <w:szCs w:val="26"/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64646"/>
      <w:sz w:val="23"/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9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E3050"/>
      <w:spacing w:val="5"/>
      <w:kern w:val="28"/>
      <w:sz w:val="44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semiHidden/>
    <w:unhideWhenUsed/>
    <w:uiPriority w:val="99"/>
    <w:rPr>
      <w:color w:val="0000FF"/>
      <w:u w:val="single"/>
    </w:rPr>
  </w:style>
  <w:style w:type="character" w:styleId="138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9">
    <w:name w:val="Header Char"/>
    <w:basedOn w:val="134"/>
    <w:link w:val="25"/>
    <w:qFormat/>
    <w:uiPriority w:val="99"/>
  </w:style>
  <w:style w:type="character" w:customStyle="1" w:styleId="140">
    <w:name w:val="Footer Char"/>
    <w:basedOn w:val="134"/>
    <w:link w:val="24"/>
    <w:qFormat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34"/>
    <w:link w:val="19"/>
    <w:qFormat/>
    <w:uiPriority w:val="99"/>
  </w:style>
  <w:style w:type="character" w:customStyle="1" w:styleId="149">
    <w:name w:val="Body Text 2 Char"/>
    <w:basedOn w:val="134"/>
    <w:link w:val="28"/>
    <w:qFormat/>
    <w:uiPriority w:val="99"/>
  </w:style>
  <w:style w:type="character" w:customStyle="1" w:styleId="150">
    <w:name w:val="Body Text 3 Char"/>
    <w:basedOn w:val="134"/>
    <w:link w:val="17"/>
    <w:uiPriority w:val="99"/>
    <w:rPr>
      <w:sz w:val="16"/>
      <w:szCs w:val="16"/>
    </w:rPr>
  </w:style>
  <w:style w:type="character" w:customStyle="1" w:styleId="151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4"/>
    <w:link w:val="1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34"/>
    <w:link w:val="1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1406</Words>
  <Characters>1518</Characters>
  <Lines>0</Lines>
  <Paragraphs>0</Paragraphs>
  <TotalTime>4</TotalTime>
  <ScaleCrop>false</ScaleCrop>
  <LinksUpToDate>false</LinksUpToDate>
  <CharactersWithSpaces>1609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透明无字垫板</cp:lastModifiedBy>
  <dcterms:modified xsi:type="dcterms:W3CDTF">2026-05-02T15:19:29Z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eyJoZGlkIjoiNDZlZDQxMDQ4ZjdhNzBjZTNhMTAwMjc5MzEzYzkwNjEiLCJ1c2VySWQiOiIxMTQzMDM1NzM0In0=</vt:lpwstr>
  </property>
  <property fmtid="{D5CDD505-2E9C-101B-9397-08002B2CF9AE}" pid="3" name="KSOProductBuildVer">
    <vt:lpwstr>2052-12.1.0.25225</vt:lpwstr>
  </property>
  <property fmtid="{D5CDD505-2E9C-101B-9397-08002B2CF9AE}" pid="4" name="ICV">
    <vt:lpwstr>CD72D0BB7CAB4A848982F8C03B1ABA26_12</vt:lpwstr>
  </property>
</Properties>
</file>