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180" w:line="300" w:lineRule="auto"/>
      </w:pPr>
      <w:r>
        <w:rPr>
          <w:rFonts w:ascii="Aptos" w:hAnsi="Aptos" w:eastAsia="Microsoft YaHei"/>
          <w:b/>
          <w:sz w:val="44"/>
          <w:szCs w:val="44"/>
          <w:color w:val="244C5A"/>
        </w:rPr>
        <w:t xml:space="preserve">CARDFRONT</w:t>
      </w:r>
    </w:p>
    <w:p>
      <w:pPr>
        <w:spacing w:before="0" w:after="140" w:line="300" w:lineRule="auto"/>
      </w:pPr>
      <w:r>
        <w:rPr>
          <w:rFonts w:ascii="Aptos" w:hAnsi="Aptos" w:eastAsia="Microsoft YaHei"/>
          <w:b/>
          <w:sz w:val="34"/>
          <w:szCs w:val="34"/>
        </w:rPr>
        <w:t xml:space="preserve">美术 / 3D / VFX 生产规范</w:t>
      </w:r>
    </w:p>
    <w:p>
      <w:pPr>
        <w:spacing w:before="0" w:after="260" w:line="300" w:lineRule="auto"/>
      </w:pPr>
      <w:r>
        <w:rPr>
          <w:rFonts w:ascii="Aptos" w:hAnsi="Aptos" w:eastAsia="Microsoft YaHei"/>
          <w:b/>
          <w:sz w:val="22"/>
          <w:szCs w:val="22"/>
          <w:color w:val="7C5A34"/>
        </w:rPr>
        <w:t xml:space="preserve">v0.2 · 冻结稿 · 2026-08-18</w:t>
      </w:r>
    </w:p>
    <w:p>
      <w:pPr>
        <w:spacing w:before="0" w:after="100" w:line="300" w:lineRule="auto"/>
      </w:pPr>
      <w:r>
        <w:rPr>
          <w:rFonts w:ascii="Aptos" w:hAnsi="Aptos" w:eastAsia="Microsoft YaHei"/>
          <w:sz w:val="20"/>
          <w:szCs w:val="20"/>
        </w:rPr>
        <w:t xml:space="preserve">适用：MarbleDominion-Cardfront / Godot 正交 3D 表现层</w:t>
      </w:r>
    </w:p>
    <w:p>
      <w:pPr>
        <w:spacing w:before="0" w:after="120" w:line="300" w:lineRule="auto"/>
      </w:pPr>
      <w:r>
        <w:rPr>
          <w:rFonts w:ascii="Aptos" w:hAnsi="Aptos" w:eastAsia="Microsoft YaHei"/>
          <w:sz w:val="19"/>
          <w:szCs w:val="19"/>
          <w:color w:val="555555"/>
        </w:rPr>
        <w:t xml:space="preserve">权威边界：本文只冻结美术生产规则，不替代 PROJECT_STATUS.md；2D simulation 继续是 gameplay authority。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1. 已锁定决策链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D01 A：70% 玩具战争沙盘 + 30% 微缩世界。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D02 A3：连续沙盘 + 弱格纹 + 强状态块。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D03 C：HQ = 城堡骨架 + 机械炮座 + 地图/英雄模块的战争棋子。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D04 B：三级战术轮廓；普通塔=1.0，HQ 宽厚但不过高，据点宽低，桥更低。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D05 B2：Common Skeleton + Hero Module + Theme Module + Faction Material + Damage Module。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D06 MAT-B：有材质暗示的玩具化 PBR。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D07 SHD-C：选择性实时阴影 + 少量假接触阴影。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D08 TER-C：语义低浮雕；视觉有高度，规则没有高低地形。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D09 DIO-B：三带式 Diorama Frame。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D10 FAC-C：分层多通道阵营识别。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D11 VFX-C：事件分级 VFX Budget。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长期信息语法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Silhouette = 类型；Faction Signal = 所属；Animation / VFX = 状态。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战术可读性 &gt; 写实物理正确性 &gt; 纯装饰丰富度。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3 米测试：112% 正式镜头看不到、看不懂或只增加噪声的细节、几何、阴影应删减。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2. 材质与光影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D06｜玩具化 PBR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材质靠大色块、roughness、metallic、bevel 和轮廓表达；不依赖高频写实贴图。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核心角色：MAT_Grass / MAT_Stone / MAT_Wood / MAT_Metal / MAT_Faction / MAT_Core / MAT_Water。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Stone：暖灰/米灰，Roughness 0.72–0.86，Metallic 0；Wood：暖棕，0.58–0.72，Metallic 0；Metal：铁灰/蓝黑，0.32–0.52，Metallic 0.55–0.8，避免镜面。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HQ 参考比例：中性结构约 55%，金属约 20%，阵营约 20%，核心/发光约 5%。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第一阶段禁止 2K/4K 独立 PBR texture set、完整 Substance Painter 流程、trim-sheet 大工程、污渍 decal 系统。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大建筑明显 bevel；普通塔中等 bevel；小装饰只给 silhouette 边。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D07｜选择性阴影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Shadow Tier 1：HQ、普通塔、Stronghold 核心、主要工事必须有柔和实时阴影。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Tier 2：桥栏/gate/大型外围装饰按情况；装饰阴影不得进入关键 gameplay region。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Tier 3：普通小单位优先 contact blob；Tier 4：Projectile / VFX / UI / Label3D 不投实时阴影。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首轮从 Directional Orthogonal shadow 起步，控制 max distance，PCSS OFF；2-split 只在 benchmark 证明必要时启用，4-split 暂不进入首轮。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实验光照：Ambient 0.65–0.78，Key 1.10–1.30；阴影用低饱和灰绿/蓝灰，不用纯黑。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HIGH/MEDIUM/LOW 只降低美术成本，不得降低 gameplay 信息。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3. 地形与环境构图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D08｜语义低浮雕 + Vertical Budget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Geometry Honesty Rule：视觉几何不得暗示不存在的碰撞、移动或弹道规则。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V0 沙盘底座；V1 gameplay surface；V2 微表面变化；V3 下沉河床；V4 基本平的桥；V5 Stronghold pad / Fortification / HQ foundation。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普通战斗格、部署格、路线、可通行区域、占领区域保持近似同一 gameplay plane。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主要让河下降，而不是把桥大幅抬高；桥面应保持弹道/通行视觉上的“平”。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纯装饰体积物不得进入战斗面，除非它本来就是真实 gameplay obstacle。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普通草地继续 procedural / MultiMesh；低浮雕使用河岸、pad、fortification 等模块，不把整张地图雕成一个 Blender 大模型。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D09｜三带式 Diorama Frame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Z1 Gameplay Core：No Decorative Prop Rule，HQ—塔—桥—据点—前线—部署—主弹道保持安静。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Z2 Transition Ring：低、平、弱对比的道路压痕、石板、车辙等世界痕迹。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Z3 Outer Diorama：树、城墙、房屋、工业设施、实验室设施与地图主题。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外围至少约一半保留 negative space；Skyline 只允许少量 landmark，不能形成模型墙。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Viewport-aware Dressing Budget：窄屏/低档优先减少外围装饰，Gameplay Core 不降级。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地图差异主要由外围 silhouette + 材质比例 + Stronghold + HQ Theme Module 建立。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4. 阵营识别系统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D10｜Faction Signal Hierarchy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F0 中性世界：草地、河、桥主体、石墙、树、房屋、岩石、外围、中立 Stronghold 外壳不带阵营色。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F1 领土：面积最大，因此阵营色最弱；内部只轻微 cool/warm shift，真正明确的蓝/红留给 frontline rim。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F2 建筑：约 15–30% 可见面积使用阵营色，位置固定在护板、炮塔环、旗、trim、ownership ring。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F3 小型高速对象：允许更强阵营信号；Projectile 的 faction shell/rim/trail 可显著高于建筑。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F4 瞬时状态：最强但最短，仅用于命中、占领完成、警报、技能等短时反馈。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Faction Color Conservation Rule：对象越大、存在越久，阵营色越克制；对象越小、越快，阵营信号越强。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识别通道 = Color + Symbol + Orientation + Light；蓝/红不得改变 gameplay-relevant silhouette。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Stronghold 主体永久中性，归属主要由 control ring / lamp / flag 表达；争夺中用分段/pulse。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颜色语义预留：Blue/Red=阵营；Green=合法/正向；Amber/Gold=资源/强化/注意；White/Cyan=中立能量/selection；Purple=特殊/控制；Dark=disabled。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验收：112%、760×540、Grayscale、Blur Test。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5. 战斗 VFX Budget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D11｜VFX Importance Hierarchy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V0 Continuous / Passive：Projectile、Tower core、Stronghold ownership、HQ core、selection；可亮但稳定，不持续闪烁。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V1 Micro Contact：普通命中/拦截/小修复；One Contact = One Primary Effect，短促接触闪 + 极小碎屑；0.08–0.18s 仅作设计区间。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V2 Tactical：Frontline breach、defense down、Stronghold ownership、Tower destroyed、Gate transition、关键单位行动；约 0.3–0.8s 设计区间。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V3 Major：重炮、大规模防线崩溃、强力卡牌、关键建筑重伤、大型单位死亡；可组合 flash + shockwave + debris。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V4 Decisive：Command Chamber destroyed / 胜负；才允许 core overload、armor breakup、large flash、shockwave、smoke/debris 与很短 presentation pause。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预算同时控制 Area / Brightness / Duration / Motion，不只控制粒子数量。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One Event, One Story：特效必须说明“发生了什么状态变化”，避免所有事件都泛化为爆炸。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持久状态由模型/动画表达，VFX 只强化；例如 defense down 应让护板减少，而不是仅红色爆炸。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密度控制与工程规则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Projectile Density Compensation：弹丸越多，普通 trail 越短/越淡/越简化；阈值以后实测。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Readability LOD：即使 GPU 足够，信息密度高时也主动减少普通 VFX。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Effect Coalescing：同 cell + 同 effect family + 短时间窗内的低级事件允许合并表现。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正式方向：VFXPool（impact_small / impact_heavy / capture / repair / destruction）+ acquire/play/return + Density Controller。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不可丢白名单：HQ 重大伤害/Destroy、Stronghold 易手、Tower destroyed、Gate transition、Frontline major break、关键卡牌、胜负。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普通 hit 禁止 camera shake / hit stop；Tower/Siege 仅极轻 punch；HQ Destroy 才允许明确但短促的 presentation impulse。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World tells WHAT happened spatially; UI tells WHY/NUMBER when needed。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6. Benchmark 与验收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第一标杆仍是 default_duel + Balanced HQ；Rapid / Engineer / Industrial / Lab 在 benchmark GO 后追加。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Shadow：Baseline=OFF；C1=HQ+Tower+Stronghold；C2=再加 major fortification/environment。固定 112%、相同 replay/seed/view。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地形：C1=河床下沉+河岸；C2=+Stronghold 低台；C3=+Level 2/3/4 防御 mockup。玩家应识别桥/河/据点/工事，但不应说“这里是高地”。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Faction：比较强/中/推荐强度；做正常、窄屏、灰度、Blur Test。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VFX：Quiet 10–20 发、Normal、Stress；Freeze-frame 随机截帧，1–2 秒内应能指出 HQ、桥、前线与重大事件。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移动端与桌面都测 frame time、draw/object count、shadow cost、active VFX count；Gameplay Core 信息不因档位消失。</w:t>
      </w:r>
    </w:p>
    <w:p>
      <w:pPr>
        <w:pStyle w:val="Heading2"/>
        <w:spacing w:before="0" w:after="100" w:line="300" w:lineRule="auto"/>
        <w:keepNext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当前已知 presentation 技术债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EnvironmentBuilder 仍用整 GLB material_override（roughness≈0.84 / metallic=0），需改为 Material Role / slot 调色。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Occupied tile 当前 faction lerp≈0.60，明显冲突 F1 弱领土。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Stronghold platform 当前 owner 混色约 0.38，应明显降低/移除，主体保持中性。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Combat impact 当前每事件 new/free 发光 SphereMesh，应演进为 Effect Family + Pool + Coalescing。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所有可见 projectile 当前都有完整 Trail，应接入 Density Compensation / Readability LOD。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Directional shadow 当前仍关闭，应先做 Shadow A/B benchmark。</w:t>
      </w:r>
    </w:p>
    <w:p>
      <w:r>
        <w:br w:type="page"/>
      </w:r>
    </w:p>
    <w:p>
      <w:pPr>
        <w:pStyle w:val="Heading1"/>
        <w:spacing w:before="0" w:after="100" w:line="300" w:lineRule="auto"/>
        <w:keepNext/>
      </w:pPr>
      <w:r>
        <w:rPr>
          <w:rFonts w:ascii="Aptos" w:hAnsi="Aptos" w:eastAsia="Microsoft YaHei"/>
          <w:b/>
          <w:sz w:val="30"/>
          <w:szCs w:val="30"/>
          <w:color w:val="244C5A"/>
        </w:rPr>
        <w:t xml:space="preserve">7. 下一项未决 GrillMe</w:t>
      </w:r>
    </w:p>
    <w:p>
      <w:pPr>
        <w:spacing w:before="0" w:after="150" w:line="300" w:lineRule="auto"/>
      </w:pPr>
      <w:r>
        <w:rPr>
          <w:rFonts w:ascii="Aptos" w:hAnsi="Aptos" w:eastAsia="Microsoft YaHei"/>
          <w:b/>
          <w:sz w:val="24"/>
          <w:szCs w:val="24"/>
          <w:color w:val="7C5A34"/>
        </w:rPr>
        <w:t xml:space="preserve">世界空间动态信息 vs HUD 的职责边界尚未锁定。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HQ HP：常驻世界、受伤时出现，还是 HUD-only？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单位 HP / 状态文字：常驻、受伤/悬停时出现，还是只留图标/模型状态？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Stronghold 百分比：世界 badge 常驻还是变化/悬停时出现？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Gate 状态：文字、颜色、机械动画三者各承担什么？</w:t>
      </w:r>
    </w:p>
    <w:p>
      <w:pPr>
        <w:spacing w:before="0" w:after="70" w:line="300" w:lineRule="auto"/>
      </w:pPr>
      <w:r>
        <w:rPr>
          <w:rFonts w:ascii="Aptos" w:hAnsi="Aptos" w:eastAsia="Microsoft YaHei"/>
          <w:sz w:val="20"/>
          <w:szCs w:val="20"/>
        </w:rPr>
        <w:t xml:space="preserve">• 目标/部署提示：何时进入世界空间，何时退出？</w:t>
      </w:r>
    </w:p>
    <w:p>
      <w:pPr>
        <w:spacing w:before="0" w:after="120" w:line="300" w:lineRule="auto"/>
      </w:pPr>
      <w:r>
        <w:rPr>
          <w:rFonts w:ascii="Aptos" w:hAnsi="Aptos" w:eastAsia="Microsoft YaHei"/>
          <w:b/>
          <w:sz w:val="20"/>
          <w:szCs w:val="20"/>
        </w:rPr>
        <w:t xml:space="preserve">冻结前约束：不要继续新增新的常驻 Label3D / HP bar / badge，避免“3D 美术越来越好，但战场上漂满文字”。</w:t>
      </w:r>
    </w:p>
    <w:sectPr>
      <w:pgSz w:w="11906" w:h="16838"/>
      <w:pgMar w:top="1134" w:right="1134" w:bottom="1134" w:left="1276" w:header="720" w:footer="720"/>
      <w:cols w:space="708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0"/>
        <w:szCs w:val="20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Cardfront Documentation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Cardfront Art 3D VFX Production Spec v0.2</dc:title>
  <dc:subject>Frozen visual production rules</dc:subject>
  <dc:creator>Cardfront Project</dc:creator>
  <cp:lastModifiedBy>Cardfront Project</cp:lastModifiedBy>
  <dcterms:created xsi:type="dcterms:W3CDTF">2026-08-18T10:00:00Z</dcterms:created>
  <dcterms:modified xsi:type="dcterms:W3CDTF">2026-08-18T10:00:00Z</dcterms:modified>
</cp:coreProperties>
</file>