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D1" w:rsidRDefault="006464D1" w:rsidP="001166A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v7.2.0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28</w:t>
      </w:r>
    </w:p>
    <w:p w:rsidR="006464D1" w:rsidRPr="006464D1" w:rsidRDefault="006464D1" w:rsidP="006464D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6464D1">
        <w:rPr>
          <w:rFonts w:ascii="Arial" w:hAnsi="Arial" w:cs="Arial"/>
          <w:color w:val="000000"/>
          <w:sz w:val="22"/>
          <w:szCs w:val="22"/>
          <w:lang w:bidi="ar-SA"/>
        </w:rPr>
        <w:t>SecuritiesAccount.Instrument</w:t>
      </w:r>
      <w:proofErr w:type="spellEnd"/>
      <w:r w:rsidRPr="006464D1">
        <w:rPr>
          <w:rFonts w:ascii="Arial" w:hAnsi="Arial" w:cs="Arial"/>
          <w:color w:val="000000"/>
          <w:sz w:val="22"/>
          <w:szCs w:val="22"/>
          <w:lang w:bidi="ar-SA"/>
        </w:rPr>
        <w:t xml:space="preserve"> – additional fields discovered for option positions.</w:t>
      </w:r>
    </w:p>
    <w:p w:rsidR="006464D1" w:rsidRDefault="006464D1" w:rsidP="006464D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6464D1">
        <w:rPr>
          <w:rFonts w:ascii="Arial" w:hAnsi="Arial" w:cs="Arial"/>
          <w:color w:val="000000"/>
          <w:sz w:val="22"/>
          <w:szCs w:val="22"/>
          <w:lang w:bidi="ar-SA"/>
        </w:rPr>
        <w:t>OptionChainParameters</w:t>
      </w:r>
      <w:proofErr w:type="spellEnd"/>
      <w:r w:rsidRPr="006464D1">
        <w:rPr>
          <w:rFonts w:ascii="Arial" w:hAnsi="Arial" w:cs="Arial"/>
          <w:color w:val="000000"/>
          <w:sz w:val="22"/>
          <w:szCs w:val="22"/>
          <w:lang w:bidi="ar-SA"/>
        </w:rPr>
        <w:t xml:space="preserve"> class – added </w:t>
      </w:r>
      <w:r>
        <w:rPr>
          <w:rFonts w:ascii="Arial" w:hAnsi="Arial" w:cs="Arial"/>
          <w:color w:val="000000"/>
          <w:sz w:val="22"/>
          <w:szCs w:val="22"/>
          <w:lang w:bidi="ar-SA"/>
        </w:rPr>
        <w:t>documentation comments for all properties</w:t>
      </w:r>
    </w:p>
    <w:p w:rsidR="006A1B68" w:rsidRDefault="006A1B68" w:rsidP="006464D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LevelOne</w:t>
      </w:r>
      <w:r w:rsidR="00D60F44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proofErr w:type="spellEnd"/>
      <w:r w:rsidR="00D60F44">
        <w:rPr>
          <w:rFonts w:ascii="Arial" w:hAnsi="Arial" w:cs="Arial"/>
          <w:color w:val="000000"/>
          <w:sz w:val="22"/>
          <w:szCs w:val="22"/>
          <w:lang w:bidi="ar-SA"/>
        </w:rPr>
        <w:t xml:space="preserve"> streamer – </w:t>
      </w:r>
      <w:proofErr w:type="spellStart"/>
      <w:r w:rsidR="00D60F44" w:rsidRPr="00D60F44">
        <w:rPr>
          <w:rFonts w:ascii="Arial" w:hAnsi="Arial" w:cs="Arial"/>
          <w:color w:val="000000"/>
          <w:sz w:val="22"/>
          <w:szCs w:val="22"/>
          <w:lang w:bidi="ar-SA"/>
        </w:rPr>
        <w:t>LevelOneEquity</w:t>
      </w:r>
      <w:proofErr w:type="spellEnd"/>
      <w:r w:rsidR="00D60F44">
        <w:rPr>
          <w:rFonts w:ascii="Arial" w:hAnsi="Arial" w:cs="Arial"/>
          <w:color w:val="000000"/>
          <w:sz w:val="22"/>
          <w:szCs w:val="22"/>
          <w:lang w:bidi="ar-SA"/>
        </w:rPr>
        <w:t xml:space="preserve"> class is “</w:t>
      </w:r>
      <w:proofErr w:type="spellStart"/>
      <w:r w:rsidR="00D60F44" w:rsidRPr="00D60F44">
        <w:rPr>
          <w:rFonts w:ascii="Arial" w:hAnsi="Arial" w:cs="Arial"/>
          <w:color w:val="000000"/>
          <w:sz w:val="22"/>
          <w:szCs w:val="22"/>
          <w:lang w:bidi="ar-SA"/>
        </w:rPr>
        <w:t>INotifyPropertyChanged</w:t>
      </w:r>
      <w:proofErr w:type="spellEnd"/>
      <w:r w:rsidR="00D60F44">
        <w:rPr>
          <w:rFonts w:ascii="Arial" w:hAnsi="Arial" w:cs="Arial"/>
          <w:color w:val="000000"/>
          <w:sz w:val="22"/>
          <w:szCs w:val="22"/>
          <w:lang w:bidi="ar-SA"/>
        </w:rPr>
        <w:t>” enabled.</w:t>
      </w:r>
    </w:p>
    <w:p w:rsidR="003E535B" w:rsidRDefault="003E535B" w:rsidP="003E535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3E535B">
        <w:rPr>
          <w:rFonts w:ascii="Arial" w:hAnsi="Arial" w:cs="Arial"/>
          <w:color w:val="000000"/>
          <w:sz w:val="22"/>
          <w:szCs w:val="22"/>
          <w:lang w:bidi="ar-SA"/>
        </w:rPr>
        <w:t>LevelOneEquitiesService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methods Request,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Add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,Remove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now return </w:t>
      </w:r>
      <w:r w:rsidRPr="003E535B">
        <w:rPr>
          <w:rFonts w:ascii="Arial" w:hAnsi="Arial" w:cs="Arial"/>
          <w:color w:val="000000"/>
          <w:sz w:val="22"/>
          <w:szCs w:val="22"/>
          <w:lang w:bidi="ar-SA"/>
        </w:rPr>
        <w:t>List&lt;</w:t>
      </w:r>
      <w:proofErr w:type="spellStart"/>
      <w:r w:rsidRPr="003E535B">
        <w:rPr>
          <w:rFonts w:ascii="Arial" w:hAnsi="Arial" w:cs="Arial"/>
          <w:color w:val="000000"/>
          <w:sz w:val="22"/>
          <w:szCs w:val="22"/>
          <w:lang w:bidi="ar-SA"/>
        </w:rPr>
        <w:t>LevelOneEquity</w:t>
      </w:r>
      <w:proofErr w:type="spellEnd"/>
      <w:r w:rsidRPr="003E535B">
        <w:rPr>
          <w:rFonts w:ascii="Arial" w:hAnsi="Arial" w:cs="Arial"/>
          <w:color w:val="000000"/>
          <w:sz w:val="22"/>
          <w:szCs w:val="22"/>
          <w:lang w:bidi="ar-SA"/>
        </w:rPr>
        <w:t>&gt;</w:t>
      </w:r>
      <w:r>
        <w:rPr>
          <w:rFonts w:ascii="Arial" w:hAnsi="Arial" w:cs="Arial"/>
          <w:color w:val="000000"/>
          <w:sz w:val="22"/>
          <w:szCs w:val="22"/>
          <w:lang w:bidi="ar-SA"/>
        </w:rPr>
        <w:t>, the list of equities streamed.</w:t>
      </w:r>
      <w:r w:rsidR="00507991">
        <w:rPr>
          <w:rFonts w:ascii="Arial" w:hAnsi="Arial" w:cs="Arial"/>
          <w:color w:val="000000"/>
          <w:sz w:val="22"/>
          <w:szCs w:val="22"/>
          <w:lang w:bidi="ar-SA"/>
        </w:rPr>
        <w:t xml:space="preserve">  Use </w:t>
      </w:r>
      <w:proofErr w:type="spellStart"/>
      <w:r w:rsidR="00507991" w:rsidRPr="003E535B">
        <w:rPr>
          <w:rFonts w:ascii="Arial" w:hAnsi="Arial" w:cs="Arial"/>
          <w:color w:val="000000"/>
          <w:sz w:val="22"/>
          <w:szCs w:val="22"/>
          <w:lang w:bidi="ar-SA"/>
        </w:rPr>
        <w:t>LevelOneEquity</w:t>
      </w:r>
      <w:r w:rsidR="00507991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507991" w:rsidRPr="00507991">
        <w:rPr>
          <w:rFonts w:ascii="Arial" w:hAnsi="Arial" w:cs="Arial"/>
          <w:color w:val="000000"/>
          <w:sz w:val="22"/>
          <w:szCs w:val="22"/>
          <w:lang w:bidi="ar-SA"/>
        </w:rPr>
        <w:t>PropertyChanged</w:t>
      </w:r>
      <w:proofErr w:type="spellEnd"/>
      <w:r w:rsidR="00507991">
        <w:rPr>
          <w:rFonts w:ascii="Arial" w:hAnsi="Arial" w:cs="Arial"/>
          <w:color w:val="000000"/>
          <w:sz w:val="22"/>
          <w:szCs w:val="22"/>
          <w:lang w:bidi="ar-SA"/>
        </w:rPr>
        <w:t xml:space="preserve"> to notify watchers of a value changed.</w:t>
      </w:r>
    </w:p>
    <w:p w:rsidR="008D62B7" w:rsidRDefault="008D62B7" w:rsidP="008D62B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D62B7" w:rsidRPr="008D62B7" w:rsidRDefault="008D62B7" w:rsidP="008D62B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8D62B7">
        <w:rPr>
          <w:rFonts w:ascii="Arial" w:hAnsi="Arial" w:cs="Arial"/>
          <w:color w:val="000000"/>
          <w:sz w:val="22"/>
          <w:szCs w:val="22"/>
          <w:lang w:bidi="ar-SA"/>
        </w:rPr>
        <w:t>SchwabApiCS_Test</w:t>
      </w:r>
      <w:proofErr w:type="spellEnd"/>
      <w:r w:rsidRPr="008D62B7">
        <w:rPr>
          <w:rFonts w:ascii="Arial" w:hAnsi="Arial" w:cs="Arial"/>
          <w:color w:val="000000"/>
          <w:sz w:val="22"/>
          <w:szCs w:val="22"/>
          <w:lang w:bidi="ar-SA"/>
        </w:rPr>
        <w:t xml:space="preserve"> contain an example of how to use </w:t>
      </w:r>
      <w:r w:rsidR="00F92EBE">
        <w:rPr>
          <w:rFonts w:ascii="Arial" w:hAnsi="Arial" w:cs="Arial"/>
          <w:color w:val="000000"/>
          <w:sz w:val="22"/>
          <w:szCs w:val="22"/>
          <w:lang w:bidi="ar-SA"/>
        </w:rPr>
        <w:t xml:space="preserve">the new </w:t>
      </w:r>
      <w:proofErr w:type="spellStart"/>
      <w:r w:rsidR="00F92EBE">
        <w:rPr>
          <w:rFonts w:ascii="Cascadia Mono" w:hAnsi="Cascadia Mono" w:cs="Cascadia Mono"/>
          <w:color w:val="000000"/>
          <w:sz w:val="19"/>
          <w:szCs w:val="19"/>
          <w:lang w:bidi="ar-SA"/>
        </w:rPr>
        <w:t>EquityStreamer</w:t>
      </w:r>
      <w:proofErr w:type="spellEnd"/>
      <w:r w:rsidR="00F92EBE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class.</w:t>
      </w:r>
    </w:p>
    <w:p w:rsidR="00F92EBE" w:rsidRDefault="00F92EBE" w:rsidP="00F92E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F92EBE" w:rsidRDefault="00F92EBE" w:rsidP="00F92E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Here’s a sample use:</w:t>
      </w:r>
    </w:p>
    <w:p w:rsidR="00F92EBE" w:rsidRDefault="00F92EBE" w:rsidP="00F92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EquityStreamer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(streamer,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EquitiesStreamerCallback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:rsidR="00F92EBE" w:rsidRDefault="00F92EBE" w:rsidP="00F92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("SPY",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SpyStreamCallback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SpyPropertyCallback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  // add only one symbol at a time</w:t>
      </w:r>
    </w:p>
    <w:p w:rsidR="00923F2C" w:rsidRDefault="00923F2C" w:rsidP="00F92EB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923F2C" w:rsidRPr="00F92EBE" w:rsidRDefault="00923F2C" w:rsidP="00F92EB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Any of the 3 callback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methose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can be null (ignored), but logically at least one must be specified to get any work done.</w:t>
      </w:r>
    </w:p>
    <w:p w:rsidR="006464D1" w:rsidRDefault="006464D1" w:rsidP="001166A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F92EBE" w:rsidRDefault="00F92EBE" w:rsidP="001166AE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Sample c</w:t>
      </w:r>
      <w:r w:rsidRPr="00F92EBE">
        <w:rPr>
          <w:rFonts w:ascii="Arial" w:hAnsi="Arial" w:cs="Arial"/>
          <w:color w:val="000000"/>
          <w:sz w:val="22"/>
          <w:szCs w:val="22"/>
          <w:lang w:bidi="ar-SA"/>
        </w:rPr>
        <w:t>allback</w:t>
      </w:r>
      <w:r w:rsidR="00923F2C">
        <w:rPr>
          <w:rFonts w:ascii="Arial" w:hAnsi="Arial" w:cs="Arial"/>
          <w:color w:val="000000"/>
          <w:sz w:val="22"/>
          <w:szCs w:val="22"/>
          <w:lang w:bidi="ar-SA"/>
        </w:rPr>
        <w:t xml:space="preserve"> routines: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EquitiesStreamerCallback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Streamer.LevelOneEquity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F92EBE" w:rsidRDefault="00F92EBE" w:rsidP="00F92EBE">
      <w:pPr>
        <w:autoSpaceDE w:val="0"/>
        <w:autoSpaceDN w:val="0"/>
        <w:adjustRightInd w:val="0"/>
        <w:ind w:left="36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EquityList.Dispatcher.Invoke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 =&gt;</w:t>
      </w:r>
    </w:p>
    <w:p w:rsidR="00F92EBE" w:rsidRDefault="00F92EBE" w:rsidP="00F92EBE">
      <w:pPr>
        <w:autoSpaceDE w:val="0"/>
        <w:autoSpaceDN w:val="0"/>
        <w:adjustRightInd w:val="0"/>
        <w:ind w:left="36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F92EBE" w:rsidRDefault="00F92EBE" w:rsidP="00F92EBE">
      <w:pPr>
        <w:autoSpaceDE w:val="0"/>
        <w:autoSpaceDN w:val="0"/>
        <w:adjustRightInd w:val="0"/>
        <w:ind w:left="72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EquityList.ItemsSource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null; // to force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refresh</w:t>
      </w:r>
      <w:proofErr w:type="spellEnd"/>
    </w:p>
    <w:p w:rsidR="00F92EBE" w:rsidRDefault="00F92EBE" w:rsidP="00F92EBE">
      <w:pPr>
        <w:autoSpaceDE w:val="0"/>
        <w:autoSpaceDN w:val="0"/>
        <w:adjustRightInd w:val="0"/>
        <w:ind w:left="72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EquityList.ItemsSource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F92EBE" w:rsidRDefault="00F92EBE" w:rsidP="00F92EBE">
      <w:pPr>
        <w:autoSpaceDE w:val="0"/>
        <w:autoSpaceDN w:val="0"/>
        <w:adjustRightInd w:val="0"/>
        <w:ind w:left="36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&lt;summary&gt;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Whenever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response is processed for SPY, this is called.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&lt;/summary&gt;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name="data"&gt;&lt;/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SpyStreamCallback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data)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F92EBE" w:rsidRDefault="00F92EBE" w:rsidP="00F92EBE">
      <w:pPr>
        <w:autoSpaceDE w:val="0"/>
        <w:autoSpaceDN w:val="0"/>
        <w:adjustRightInd w:val="0"/>
        <w:ind w:left="36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data.MarkPrice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 updates every time a response is processed for SPY,</w:t>
      </w:r>
    </w:p>
    <w:p w:rsidR="00F92EBE" w:rsidRDefault="00F92EBE" w:rsidP="00F92EBE">
      <w:pPr>
        <w:autoSpaceDE w:val="0"/>
        <w:autoSpaceDN w:val="0"/>
        <w:adjustRightInd w:val="0"/>
        <w:ind w:left="324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 REGARDLESS if changed or not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&lt;summary&gt;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Whenever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response is processed for SPY, this is called.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will typically be called multiple times per SPY response,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oneceed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for every property changed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&lt;/summary&gt;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name="data"&gt;&lt;/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SpyPropertyCallback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LevelOneEquity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data,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MarkPrice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":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SpyMark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data.MarkPrice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 break;  // this should only be</w:t>
      </w:r>
    </w:p>
    <w:p w:rsidR="00F92EBE" w:rsidRDefault="00F92EBE" w:rsidP="00F92EBE">
      <w:pPr>
        <w:autoSpaceDE w:val="0"/>
        <w:autoSpaceDN w:val="0"/>
        <w:adjustRightInd w:val="0"/>
        <w:ind w:left="4680" w:firstLine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// called when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data.MarkPrice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was changed.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:rsidR="00F92EBE" w:rsidRDefault="00F92EBE" w:rsidP="00F92EBE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:rsidR="00F92EBE" w:rsidRPr="00F92EBE" w:rsidRDefault="00F92EBE" w:rsidP="00F92EBE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F92EBE" w:rsidRPr="006464D1" w:rsidRDefault="00F92EBE" w:rsidP="001166A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1166AE" w:rsidRPr="00B95E22" w:rsidRDefault="001166AE" w:rsidP="001166AE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v7.1.0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E300D3">
        <w:rPr>
          <w:rFonts w:ascii="Arial" w:hAnsi="Arial" w:cs="Arial"/>
          <w:b/>
          <w:color w:val="000000"/>
          <w:sz w:val="28"/>
          <w:szCs w:val="28"/>
          <w:lang w:bidi="ar-SA"/>
        </w:rPr>
        <w:t>5</w:t>
      </w:r>
    </w:p>
    <w:p w:rsidR="001166AE" w:rsidRPr="00DE4360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additional fields to the Quote class that were missing for options, futures, and 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forex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1166AE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Fixed a bug in 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LevelOneOptions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where only the first option for each expiration date was being returned.</w:t>
      </w:r>
    </w:p>
    <w:p w:rsidR="00DE4360" w:rsidRDefault="00DE4360" w:rsidP="00DE436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AccountActivity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class: added </w:t>
      </w:r>
      <w:proofErr w:type="spellStart"/>
      <w:proofErr w:type="gram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ConvertLoSignScaleToValue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) and logic to preprocess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json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string. A number of numeric fields were represented as “lo” &amp; “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” values: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"5265000", 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12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5.265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"1"}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12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null</w:t>
      </w:r>
    </w:p>
    <w:p w:rsidR="00DE4360" w:rsidRP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null</w:t>
      </w:r>
    </w:p>
    <w:p w:rsidR="00DE4360" w:rsidRDefault="00DE4360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 xml:space="preserve">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{ "lo": "5",  "</w:t>
      </w:r>
      <w:proofErr w:type="spellStart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signScale</w:t>
      </w:r>
      <w:proofErr w:type="spellEnd"/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4 }  is converted to  "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{fieldname}</w:t>
      </w:r>
      <w:r w:rsidRPr="00DE4360">
        <w:rPr>
          <w:rFonts w:ascii="Arial" w:hAnsi="Arial" w:cs="Arial"/>
          <w:sz w:val="22"/>
          <w:szCs w:val="22"/>
          <w:bdr w:val="none" w:sz="0" w:space="0" w:color="auto" w:frame="1"/>
        </w:rPr>
        <w:t>": 0.05</w:t>
      </w:r>
    </w:p>
    <w:p w:rsidR="008B6E12" w:rsidRDefault="008B6E12" w:rsidP="00DE4360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8B6E12">
        <w:rPr>
          <w:rFonts w:ascii="Arial" w:hAnsi="Arial" w:cs="Arial"/>
          <w:sz w:val="22"/>
          <w:szCs w:val="22"/>
          <w:bdr w:val="none" w:sz="0" w:space="0" w:color="auto" w:frame="1"/>
        </w:rPr>
        <w:t>OrderFillCompleted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 w:rsidR="00E300D3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activity class added</w:t>
      </w:r>
    </w:p>
    <w:p w:rsidR="007067E0" w:rsidRPr="00DE4360" w:rsidRDefault="007067E0" w:rsidP="007067E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In 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SchwabApiTest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>\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>an extra check to reauthorize if refresh</w:t>
      </w:r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token fails. Normally this shouldn’t happen if </w:t>
      </w:r>
      <w:proofErr w:type="spellStart"/>
      <w:r w:rsidRPr="007067E0">
        <w:rPr>
          <w:rFonts w:ascii="Arial" w:hAnsi="Arial" w:cs="Arial"/>
          <w:sz w:val="22"/>
          <w:szCs w:val="22"/>
          <w:bdr w:val="none" w:sz="0" w:space="0" w:color="auto" w:frame="1"/>
        </w:rPr>
        <w:t>RefreshTokenExpires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is set for 7 days.</w:t>
      </w:r>
    </w:p>
    <w:p w:rsidR="00DE4360" w:rsidRDefault="00DE4360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95E22" w:rsidRP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v7.0.0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09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Streaming was the focus of this release.  All streaming services that Schwab has </w:t>
      </w:r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implemented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are working.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LevelOneEquities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LevelOneOptions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 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LevelOneForexes</w:t>
      </w:r>
      <w:proofErr w:type="spellEnd"/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NasdaqBooks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NASDAQ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NyseBooks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NYSE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OptionsBooks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level 2 options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ChartFutures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minute candles stream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ScreenerEquities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-- Not implemented by Schwab yet</w:t>
      </w:r>
    </w:p>
    <w:p w:rsidR="00B95E22" w:rsidRPr="00B95E22" w:rsidRDefault="00B95E22" w:rsidP="00B95E2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>ScreenerOptions</w:t>
      </w:r>
      <w:proofErr w:type="spellEnd"/>
      <w:r w:rsidRPr="00B95E22">
        <w:rPr>
          <w:rFonts w:ascii="Arial" w:hAnsi="Arial" w:cs="Arial"/>
          <w:sz w:val="22"/>
          <w:szCs w:val="22"/>
          <w:bdr w:val="none" w:sz="0" w:space="0" w:color="auto" w:frame="1"/>
        </w:rPr>
        <w:t xml:space="preserve">  -- Not implemented by Schwab yet</w:t>
      </w: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B95E22" w:rsidRDefault="00B95E22" w:rsidP="00B95E2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v6.0.2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05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I 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inadvertently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left a line of code setting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accountNumber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the first “401” account.</w:t>
      </w: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457B9D" w:rsidRDefault="00457B9D" w:rsidP="00457B9D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>To keep this from happening in the future, and to make it easy for others to set an account number for testing</w:t>
      </w:r>
      <w:proofErr w:type="gramStart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  <w:bdr w:val="none" w:sz="0" w:space="0" w:color="auto" w:frame="1"/>
        </w:rPr>
        <w:t>G</w:t>
      </w:r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etAccountNumberForTesting</w:t>
      </w:r>
      <w:proofErr w:type="spellEnd"/>
      <w:proofErr w:type="gram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() was added in </w:t>
      </w:r>
      <w:proofErr w:type="spellStart"/>
      <w:r w:rsidRPr="00457B9D">
        <w:rPr>
          <w:rFonts w:ascii="Arial" w:hAnsi="Arial" w:cs="Arial"/>
          <w:sz w:val="22"/>
          <w:szCs w:val="22"/>
          <w:bdr w:val="none" w:sz="0" w:space="0" w:color="auto" w:frame="1"/>
        </w:rPr>
        <w:t>Mainwindow.xaml.cs</w:t>
      </w:r>
      <w:proofErr w:type="spellEnd"/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By default it uses the first account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number in the list of accounts</w:t>
      </w:r>
      <w:r w:rsidR="00F71FAB">
        <w:rPr>
          <w:rFonts w:ascii="Arial" w:hAnsi="Arial" w:cs="Arial"/>
          <w:sz w:val="22"/>
          <w:szCs w:val="22"/>
          <w:bdr w:val="none" w:sz="0" w:space="0" w:color="auto" w:frame="1"/>
        </w:rPr>
        <w:t xml:space="preserve"> (as before)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 xml:space="preserve"> or reads an account number from the optional file </w:t>
      </w:r>
      <w:r w:rsidR="005901D7" w:rsidRPr="00457B9D">
        <w:rPr>
          <w:rFonts w:ascii="Arial" w:hAnsi="Arial" w:cs="Arial"/>
          <w:sz w:val="22"/>
          <w:szCs w:val="22"/>
          <w:bdr w:val="none" w:sz="0" w:space="0" w:color="auto" w:frame="1"/>
        </w:rPr>
        <w:t>AccountNumberForTesting</w:t>
      </w:r>
      <w:r w:rsidR="005901D7">
        <w:rPr>
          <w:rFonts w:ascii="Arial" w:hAnsi="Arial" w:cs="Arial"/>
          <w:sz w:val="22"/>
          <w:szCs w:val="22"/>
          <w:bdr w:val="none" w:sz="0" w:space="0" w:color="auto" w:frame="1"/>
        </w:rPr>
        <w:t>.txt</w:t>
      </w: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457B9D" w:rsidRDefault="00457B9D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v6.0.1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04 </w:t>
      </w:r>
      <w:r w:rsidRPr="000B372C">
        <w:rPr>
          <w:rFonts w:ascii="Arial" w:hAnsi="Arial" w:cs="Arial"/>
          <w:color w:val="000000"/>
          <w:sz w:val="28"/>
          <w:szCs w:val="28"/>
          <w:lang w:bidi="ar-SA"/>
        </w:rPr>
        <w:t>(patch)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I broke the basic rule - always test after making even the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most simple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change!  Last change I made before committing v6.0.0 was changing the version number from 5 to a more conventional v6.0.0.  But it was an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int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, and that didn’t compile.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Other changes: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AggregatedBalance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was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added to the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AccountInfo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class. This is a value returned buy the /accounts </w:t>
      </w:r>
      <w:proofErr w:type="spellStart"/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api</w:t>
      </w:r>
      <w:proofErr w:type="spellEnd"/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that was previously missed.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CC098A" w:rsidRPr="00CF0E9F" w:rsidRDefault="00CC098A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Added </w:t>
      </w: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string[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] </w:t>
      </w:r>
      <w:proofErr w:type="spell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invalidSymbols</w:t>
      </w:r>
      <w:proofErr w:type="spell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to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the 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Quote class.  This gets set when invalid symbols are </w:t>
      </w:r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passed to </w:t>
      </w:r>
      <w:proofErr w:type="spellStart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GetQuotes</w:t>
      </w:r>
      <w:proofErr w:type="spellEnd"/>
      <w:r w:rsidR="00246211" w:rsidRPr="00CF0E9F">
        <w:rPr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:rsidR="000B372C" w:rsidRPr="00CF0E9F" w:rsidRDefault="00246211" w:rsidP="000B372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>Added</w:t>
      </w:r>
      <w:r w:rsidR="00862E2E"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missing</w:t>
      </w:r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futures specific fields to the Quote class.</w:t>
      </w:r>
      <w:proofErr w:type="gramEnd"/>
      <w:r w:rsidRPr="00CF0E9F">
        <w:rPr>
          <w:rFonts w:ascii="Arial" w:hAnsi="Arial" w:cs="Arial"/>
          <w:sz w:val="22"/>
          <w:szCs w:val="22"/>
          <w:bdr w:val="none" w:sz="0" w:space="0" w:color="auto" w:frame="1"/>
        </w:rPr>
        <w:t xml:space="preserve">  </w:t>
      </w:r>
    </w:p>
    <w:p w:rsidR="000B372C" w:rsidRPr="00CF0E9F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CF0E9F">
        <w:rPr>
          <w:rFonts w:ascii="Arial" w:hAnsi="Arial" w:cs="Arial"/>
          <w:color w:val="000000"/>
          <w:sz w:val="22"/>
          <w:szCs w:val="22"/>
          <w:lang w:bidi="ar-SA"/>
        </w:rPr>
        <w:t>I believe the futures streamer will throw an exception if futures i</w:t>
      </w:r>
      <w:r w:rsidR="00755858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Pr="00CF0E9F">
        <w:rPr>
          <w:rFonts w:ascii="Arial" w:hAnsi="Arial" w:cs="Arial"/>
          <w:color w:val="000000"/>
          <w:sz w:val="22"/>
          <w:szCs w:val="22"/>
          <w:lang w:bidi="ar-SA"/>
        </w:rPr>
        <w:t xml:space="preserve"> not live.  I will be testing on Friday after 5p.  Check for an update this weekend it this is indeed the case.</w:t>
      </w:r>
    </w:p>
    <w:p w:rsidR="00CF0E9F" w:rsidRPr="00CF0E9F" w:rsidRDefault="00CF0E9F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0B372C" w:rsidRDefault="000B372C" w:rsidP="000B372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0B372C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Release 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v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6</w:t>
      </w:r>
      <w:r w:rsidR="000B372C">
        <w:rPr>
          <w:rFonts w:ascii="Arial" w:hAnsi="Arial" w:cs="Arial"/>
          <w:b/>
          <w:color w:val="000000"/>
          <w:sz w:val="28"/>
          <w:szCs w:val="28"/>
          <w:lang w:bidi="ar-SA"/>
        </w:rPr>
        <w:t>.0.0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7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03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One of the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constructors has been depreciated, and replaced with </w:t>
      </w:r>
      <w:r w:rsidR="00E02911">
        <w:rPr>
          <w:rFonts w:ascii="Arial" w:hAnsi="Arial" w:cs="Arial"/>
          <w:color w:val="000000"/>
          <w:sz w:val="22"/>
          <w:szCs w:val="22"/>
          <w:lang w:bidi="ar-SA"/>
        </w:rPr>
        <w:t xml:space="preserve">a new </w:t>
      </w:r>
      <w:proofErr w:type="spellStart"/>
      <w:r w:rsidRPr="00A014D2">
        <w:rPr>
          <w:rFonts w:ascii="Arial" w:hAnsi="Arial" w:cs="Arial"/>
          <w:color w:val="000000"/>
          <w:sz w:val="22"/>
          <w:szCs w:val="22"/>
          <w:lang w:bidi="ar-SA"/>
        </w:rPr>
        <w:t>OrderLeg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904D9D">
        <w:rPr>
          <w:rFonts w:ascii="Arial" w:hAnsi="Arial" w:cs="Arial"/>
          <w:color w:val="000000"/>
          <w:sz w:val="22"/>
          <w:szCs w:val="22"/>
          <w:lang w:bidi="ar-SA"/>
        </w:rPr>
        <w:t xml:space="preserve">constructor 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that includes parameter “Position</w:t>
      </w:r>
      <w:proofErr w:type="gramStart"/>
      <w:r w:rsidR="00CB51D8">
        <w:rPr>
          <w:rFonts w:ascii="Arial" w:hAnsi="Arial" w:cs="Arial"/>
          <w:color w:val="000000"/>
          <w:sz w:val="22"/>
          <w:szCs w:val="22"/>
          <w:lang w:bidi="ar-SA"/>
        </w:rPr>
        <w:t>”  with</w:t>
      </w:r>
      <w:proofErr w:type="gramEnd"/>
      <w:r w:rsidR="00CB51D8">
        <w:rPr>
          <w:rFonts w:ascii="Arial" w:hAnsi="Arial" w:cs="Arial"/>
          <w:color w:val="000000"/>
          <w:sz w:val="22"/>
          <w:szCs w:val="22"/>
          <w:lang w:bidi="ar-SA"/>
        </w:rPr>
        <w:t xml:space="preserve"> values “TO_OPEN” and “TO_CLOSE”.  “Position” is needed to properly handle short equity and selling option order</w:t>
      </w:r>
      <w:r w:rsidR="00CE76F3">
        <w:rPr>
          <w:rFonts w:ascii="Arial" w:hAnsi="Arial" w:cs="Arial"/>
          <w:color w:val="000000"/>
          <w:sz w:val="22"/>
          <w:szCs w:val="22"/>
          <w:lang w:bidi="ar-SA"/>
        </w:rPr>
        <w:t>s</w:t>
      </w:r>
      <w:r w:rsidR="00CB51D8"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Buying and selling calls and puts </w:t>
      </w:r>
      <w:proofErr w:type="gram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has</w:t>
      </w:r>
      <w:proofErr w:type="gram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been tested, but spreads and other multi-leg orders has not.</w:t>
      </w:r>
    </w:p>
    <w:p w:rsidR="00CB51D8" w:rsidRDefault="00CB51D8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Futures streaming is now working.</w:t>
      </w:r>
    </w:p>
    <w:p w:rsidR="00264A1A" w:rsidRDefault="00264A1A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CB51D8" w:rsidRDefault="00CE76F3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streamer now recognizes activities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OrderAccepted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proofErr w:type="spellStart"/>
      <w:proofErr w:type="gram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ExecutionRequestCompleted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OrderUROutCompleted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,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ChangeCreated</w:t>
      </w:r>
      <w:proofErr w:type="spellEnd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and </w:t>
      </w:r>
      <w:proofErr w:type="spellStart"/>
      <w:r w:rsidRPr="00CE76F3">
        <w:rPr>
          <w:rFonts w:ascii="Arial" w:hAnsi="Arial" w:cs="Arial"/>
          <w:color w:val="000000"/>
          <w:sz w:val="22"/>
          <w:szCs w:val="22"/>
          <w:lang w:bidi="ar-SA"/>
        </w:rPr>
        <w:t>ChangeAccepted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  There may be other undiscovered activity types. If 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>one is encountered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(</w:t>
      </w:r>
      <w:proofErr w:type="spellStart"/>
      <w:r w:rsidR="00144516">
        <w:rPr>
          <w:rFonts w:ascii="Arial" w:hAnsi="Arial" w:cs="Arial"/>
          <w:color w:val="000000"/>
          <w:sz w:val="22"/>
          <w:szCs w:val="22"/>
          <w:lang w:bidi="ar-SA"/>
        </w:rPr>
        <w:t>activityObject</w:t>
      </w:r>
      <w:proofErr w:type="spellEnd"/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 in the streamer results will be null)</w:t>
      </w:r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, post the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 xml:space="preserve"> string (less any private data) on the discord server </w:t>
      </w:r>
      <w:proofErr w:type="spellStart"/>
      <w:r w:rsidR="00264A1A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264A1A">
        <w:rPr>
          <w:rFonts w:ascii="Arial" w:hAnsi="Arial" w:cs="Arial"/>
          <w:color w:val="000000"/>
          <w:sz w:val="22"/>
          <w:szCs w:val="22"/>
          <w:lang w:bidi="ar-SA"/>
        </w:rPr>
        <w:t>-C#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>, channel testing-and-bugs, and we will add it as another Account Activity class.</w:t>
      </w: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904D9D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Added </w:t>
      </w:r>
      <w:r w:rsidR="00144516">
        <w:rPr>
          <w:rFonts w:ascii="Arial" w:hAnsi="Arial" w:cs="Arial"/>
          <w:color w:val="000000"/>
          <w:sz w:val="22"/>
          <w:szCs w:val="22"/>
          <w:lang w:bidi="ar-SA"/>
        </w:rPr>
        <w:t xml:space="preserve">the </w:t>
      </w:r>
      <w:r>
        <w:rPr>
          <w:rFonts w:ascii="Arial" w:hAnsi="Arial" w:cs="Arial"/>
          <w:color w:val="000000"/>
          <w:sz w:val="22"/>
          <w:szCs w:val="22"/>
          <w:lang w:bidi="ar-SA"/>
        </w:rPr>
        <w:t>Class Converter tab.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This tool is primary intended for use with the Account Activity streamer.  The streamer documentation provided by Schwab doesn’t say what </w:t>
      </w:r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activity types to expect or the contents. I use this tool to generate an activity class from the </w:t>
      </w:r>
      <w:proofErr w:type="spellStart"/>
      <w:r w:rsidR="00EB2ED5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="00EB2ED5">
        <w:rPr>
          <w:rFonts w:ascii="Arial" w:hAnsi="Arial" w:cs="Arial"/>
          <w:color w:val="000000"/>
          <w:sz w:val="22"/>
          <w:szCs w:val="22"/>
          <w:lang w:bidi="ar-SA"/>
        </w:rPr>
        <w:t xml:space="preserve"> string returned by the streamer.  See the video on how to use the Class Converter at </w:t>
      </w:r>
    </w:p>
    <w:p w:rsidR="00A014D2" w:rsidRDefault="00904D9D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904D9D">
        <w:rPr>
          <w:rFonts w:ascii="Arial" w:hAnsi="Arial" w:cs="Arial"/>
          <w:color w:val="000000"/>
          <w:sz w:val="22"/>
          <w:szCs w:val="22"/>
          <w:lang w:bidi="ar-SA"/>
        </w:rPr>
        <w:t>https://u.pcloud.link/publink/show?code=XZPad90ZtHiwNmRFlrHT8e84auA6E5Sz0glV</w:t>
      </w:r>
    </w:p>
    <w:p w:rsidR="00E02911" w:rsidRDefault="00E02911" w:rsidP="00E02911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051274" cy="4588546"/>
            <wp:effectExtent l="19050" t="0" r="6626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12" cy="459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1" w:rsidRDefault="00E02911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A014D2" w:rsidRDefault="00A014D2" w:rsidP="00A014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6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5D1B22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9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5D1B22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F92EBE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76D8"/>
    <w:multiLevelType w:val="hybridMultilevel"/>
    <w:tmpl w:val="32C29CD4"/>
    <w:lvl w:ilvl="0" w:tplc="7BECA5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5A49"/>
    <w:multiLevelType w:val="hybridMultilevel"/>
    <w:tmpl w:val="E79C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A102A"/>
    <w:multiLevelType w:val="hybridMultilevel"/>
    <w:tmpl w:val="B036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E7CA4"/>
    <w:multiLevelType w:val="hybridMultilevel"/>
    <w:tmpl w:val="99BA0FA8"/>
    <w:lvl w:ilvl="0" w:tplc="7BECA5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D3A87"/>
    <w:multiLevelType w:val="hybridMultilevel"/>
    <w:tmpl w:val="353E1718"/>
    <w:lvl w:ilvl="0" w:tplc="7BECA5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25D1B"/>
    <w:multiLevelType w:val="hybridMultilevel"/>
    <w:tmpl w:val="607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75282"/>
    <w:rsid w:val="000A79C1"/>
    <w:rsid w:val="000B2EC6"/>
    <w:rsid w:val="000B372C"/>
    <w:rsid w:val="00113A3C"/>
    <w:rsid w:val="001166AE"/>
    <w:rsid w:val="00144516"/>
    <w:rsid w:val="001771D8"/>
    <w:rsid w:val="002373E7"/>
    <w:rsid w:val="00246211"/>
    <w:rsid w:val="00250AAD"/>
    <w:rsid w:val="00264A1A"/>
    <w:rsid w:val="00284CEE"/>
    <w:rsid w:val="00296DEA"/>
    <w:rsid w:val="002A3B12"/>
    <w:rsid w:val="00312B7E"/>
    <w:rsid w:val="003E535B"/>
    <w:rsid w:val="00435F58"/>
    <w:rsid w:val="00457B9D"/>
    <w:rsid w:val="004C5462"/>
    <w:rsid w:val="00507991"/>
    <w:rsid w:val="00565CFF"/>
    <w:rsid w:val="005901D7"/>
    <w:rsid w:val="005D1B22"/>
    <w:rsid w:val="005E6CC0"/>
    <w:rsid w:val="00605D39"/>
    <w:rsid w:val="006452EB"/>
    <w:rsid w:val="006464D1"/>
    <w:rsid w:val="006A1B68"/>
    <w:rsid w:val="00705249"/>
    <w:rsid w:val="007067E0"/>
    <w:rsid w:val="00734F02"/>
    <w:rsid w:val="007436DD"/>
    <w:rsid w:val="00751E66"/>
    <w:rsid w:val="00755858"/>
    <w:rsid w:val="00772042"/>
    <w:rsid w:val="007A6BBA"/>
    <w:rsid w:val="007C53C7"/>
    <w:rsid w:val="007C6213"/>
    <w:rsid w:val="007E536C"/>
    <w:rsid w:val="007F4FD2"/>
    <w:rsid w:val="00844BB9"/>
    <w:rsid w:val="00862E2E"/>
    <w:rsid w:val="008868B1"/>
    <w:rsid w:val="008B6E12"/>
    <w:rsid w:val="008C5518"/>
    <w:rsid w:val="008D62B7"/>
    <w:rsid w:val="008E0225"/>
    <w:rsid w:val="008F5774"/>
    <w:rsid w:val="008F70FC"/>
    <w:rsid w:val="00904D9D"/>
    <w:rsid w:val="00923F2C"/>
    <w:rsid w:val="00930FEC"/>
    <w:rsid w:val="00955A3B"/>
    <w:rsid w:val="00971C05"/>
    <w:rsid w:val="00974F34"/>
    <w:rsid w:val="009E0FB8"/>
    <w:rsid w:val="00A01123"/>
    <w:rsid w:val="00A014D2"/>
    <w:rsid w:val="00AC4C58"/>
    <w:rsid w:val="00AD0444"/>
    <w:rsid w:val="00AF4029"/>
    <w:rsid w:val="00AF72A7"/>
    <w:rsid w:val="00B147B6"/>
    <w:rsid w:val="00B30CE9"/>
    <w:rsid w:val="00B95E22"/>
    <w:rsid w:val="00BA3711"/>
    <w:rsid w:val="00BF1DA1"/>
    <w:rsid w:val="00C052DD"/>
    <w:rsid w:val="00C30FC6"/>
    <w:rsid w:val="00C879A7"/>
    <w:rsid w:val="00CB51D8"/>
    <w:rsid w:val="00CC098A"/>
    <w:rsid w:val="00CC2ADE"/>
    <w:rsid w:val="00CE76F3"/>
    <w:rsid w:val="00CF0E9F"/>
    <w:rsid w:val="00CF1194"/>
    <w:rsid w:val="00D60F44"/>
    <w:rsid w:val="00D634E6"/>
    <w:rsid w:val="00DA6579"/>
    <w:rsid w:val="00DD0E46"/>
    <w:rsid w:val="00DE4360"/>
    <w:rsid w:val="00E02911"/>
    <w:rsid w:val="00E300D3"/>
    <w:rsid w:val="00E4708F"/>
    <w:rsid w:val="00E977C2"/>
    <w:rsid w:val="00EB2ED5"/>
    <w:rsid w:val="00EC76D2"/>
    <w:rsid w:val="00F71FAB"/>
    <w:rsid w:val="00F8732B"/>
    <w:rsid w:val="00F92EBE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pmsoftware/SchwabApi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.pcloud.link/publink/show?code=kZDNyV0ZcetC7iSRwjQSbocjSDF9xSDPj4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44</cp:revision>
  <dcterms:created xsi:type="dcterms:W3CDTF">2024-06-19T20:17:00Z</dcterms:created>
  <dcterms:modified xsi:type="dcterms:W3CDTF">2024-08-01T20:43:00Z</dcterms:modified>
</cp:coreProperties>
</file>