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SimHei" w:hAnsi="SimHei" w:eastAsia="SimHei"/>
          <w:b/>
          <w:color w:val="000000"/>
          <w:sz w:val="44"/>
        </w:rPr>
        <w:t>课堂行为检测系统测试报告</w:t>
      </w:r>
    </w:p>
    <w:p>
      <w:pPr>
        <w:jc w:val="center"/>
      </w:pPr>
      <w:r>
        <w:rPr>
          <w:rFonts w:ascii="SimSun" w:hAnsi="SimSun" w:eastAsia="SimSun"/>
          <w:b w:val="0"/>
          <w:color w:val="000000"/>
          <w:sz w:val="24"/>
        </w:rPr>
        <w:t>项目全流程自测与系统级审计报告</w:t>
      </w:r>
    </w:p>
    <w:p/>
    <w:p/>
    <w:p/>
    <w:p/>
    <w:p/>
    <w:tbl>
      <w:tblPr>
        <w:tblStyle w:val="TableGrid"/>
        <w:tblW w:type="dxa" w:w="873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6930"/>
      </w:tblGrid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项目名称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课堂行为检测系统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文档版本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技术路线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Flask 后端 + Web 可视化控制台 + YOLO 双模型检测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生成时间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2026-05-26T00:48:16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验收依据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scripts/verify_all.py 与 docs/_artifacts/verify-all-summary.json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</w:t>
      </w:r>
    </w:p>
    <w:p>
      <w:pPr>
        <w:ind w:firstLine="0"/>
      </w:pPr>
      <w:r>
        <w:t>一、测试目的与范围</w:t>
      </w:r>
    </w:p>
    <w:p>
      <w:pPr>
        <w:ind w:firstLine="0"/>
      </w:pPr>
      <w:r>
        <w:t>二、测试环境</w:t>
      </w:r>
    </w:p>
    <w:p>
      <w:pPr>
        <w:ind w:firstLine="0"/>
      </w:pPr>
      <w:r>
        <w:t>三、测试策略与用例设计</w:t>
      </w:r>
    </w:p>
    <w:p>
      <w:pPr>
        <w:ind w:firstLine="0"/>
      </w:pPr>
      <w:r>
        <w:t>四、自动化检查结果</w:t>
      </w:r>
    </w:p>
    <w:p>
      <w:pPr>
        <w:ind w:firstLine="0"/>
      </w:pPr>
      <w:r>
        <w:t>五、系统级浏览器审计</w:t>
      </w:r>
    </w:p>
    <w:p>
      <w:pPr>
        <w:ind w:firstLine="0"/>
      </w:pPr>
      <w:r>
        <w:t>六、测试证据</w:t>
      </w:r>
    </w:p>
    <w:p>
      <w:pPr>
        <w:ind w:firstLine="0"/>
      </w:pPr>
      <w:r>
        <w:t>七、结论与风险说明</w:t>
      </w:r>
    </w:p>
    <w:p>
      <w:r>
        <w:br w:type="page"/>
      </w:r>
    </w:p>
    <w:p>
      <w:pPr>
        <w:pStyle w:val="Heading1"/>
      </w:pPr>
      <w:r>
        <w:t>一、测试目的与范围</w:t>
      </w:r>
    </w:p>
    <w:p>
      <w:pPr>
        <w:spacing w:line="360" w:lineRule="auto"/>
        <w:ind w:firstLine="420"/>
      </w:pPr>
      <w:r>
        <w:t>本次测试用于验证课堂行为检测系统在课程项目提交前的完整性、稳定性和可演示性。测试范围覆盖后端服务启动、模型加载、登录流程、单图检测、批量检测、视频检测、实时摄像头、历史记录、报告导出、异常边界和浏览器端视觉表现。</w:t>
      </w:r>
    </w:p>
    <w:p>
      <w:pPr>
        <w:spacing w:line="360" w:lineRule="auto"/>
        <w:ind w:firstLine="420"/>
      </w:pPr>
      <w:r>
        <w:t>当前一键总验收状态为：OK。严格系统审计状态为：passed。该结论来自仓库内自动化脚本与真实浏览器审计产物。</w:t>
      </w:r>
    </w:p>
    <w:p>
      <w:pPr>
        <w:pStyle w:val="Heading1"/>
      </w:pPr>
      <w:r>
        <w:t>二、测试环境</w:t>
      </w:r>
    </w:p>
    <w:tbl>
      <w:tblPr>
        <w:tblStyle w:val="TableGrid"/>
        <w:tblW w:type="dxa" w:w="873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6530"/>
      </w:tblGrid>
      <w:tr>
        <w:tc>
          <w:tcPr>
            <w:tcW w:type="dxa" w:w="2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65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2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操作系统</w:t>
            </w:r>
          </w:p>
        </w:tc>
        <w:tc>
          <w:tcPr>
            <w:tcW w:type="dxa" w:w="65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Windows 本地环境</w:t>
            </w:r>
          </w:p>
        </w:tc>
      </w:tr>
      <w:tr>
        <w:tc>
          <w:tcPr>
            <w:tcW w:type="dxa" w:w="2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后端框架</w:t>
            </w:r>
          </w:p>
        </w:tc>
        <w:tc>
          <w:tcPr>
            <w:tcW w:type="dxa" w:w="65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Flask 3.0.0</w:t>
            </w:r>
          </w:p>
        </w:tc>
      </w:tr>
      <w:tr>
        <w:tc>
          <w:tcPr>
            <w:tcW w:type="dxa" w:w="2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模型推理</w:t>
            </w:r>
          </w:p>
        </w:tc>
        <w:tc>
          <w:tcPr>
            <w:tcW w:type="dxa" w:w="65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Ultralytics YOLO + OpenCV</w:t>
            </w:r>
          </w:p>
        </w:tc>
      </w:tr>
      <w:tr>
        <w:tc>
          <w:tcPr>
            <w:tcW w:type="dxa" w:w="2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前端形态</w:t>
            </w:r>
          </w:p>
        </w:tc>
        <w:tc>
          <w:tcPr>
            <w:tcW w:type="dxa" w:w="65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HTML/CSS/JavaScript ES Module</w:t>
            </w:r>
          </w:p>
        </w:tc>
      </w:tr>
      <w:tr>
        <w:tc>
          <w:tcPr>
            <w:tcW w:type="dxa" w:w="2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浏览器审计</w:t>
            </w:r>
          </w:p>
        </w:tc>
        <w:tc>
          <w:tcPr>
            <w:tcW w:type="dxa" w:w="65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Microsoft Edge headless</w:t>
            </w:r>
          </w:p>
        </w:tc>
      </w:tr>
      <w:tr>
        <w:tc>
          <w:tcPr>
            <w:tcW w:type="dxa" w:w="2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总验收入口</w:t>
            </w:r>
          </w:p>
        </w:tc>
        <w:tc>
          <w:tcPr>
            <w:tcW w:type="dxa" w:w="65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.\.venv\Scripts\python.exe scripts\verify_all.py</w:t>
            </w:r>
          </w:p>
        </w:tc>
      </w:tr>
    </w:tbl>
    <w:p/>
    <w:p>
      <w:pPr>
        <w:pStyle w:val="Heading1"/>
      </w:pPr>
      <w:r>
        <w:t>三、测试策略与用例设计</w:t>
      </w:r>
    </w:p>
    <w:p>
      <w:pPr>
        <w:spacing w:line="360" w:lineRule="auto"/>
        <w:ind w:firstLine="420"/>
      </w:pPr>
      <w:r>
        <w:t>本次测试采用“接口契约 + 业务回归 + 前端单测 + 真实浏览器审计”的组合方式。接口契约用于保证异常输入可控，业务回归用于验证检测主流程，前端单测用于覆盖状态管理和交互防抖，真实浏览器审计用于确认页面在不同视口下可用。</w:t>
      </w:r>
    </w:p>
    <w:tbl>
      <w:tblPr>
        <w:tblStyle w:val="TableGrid"/>
        <w:tblW w:type="dxa" w:w="8730"/>
        <w:jc w:val="center"/>
        <w:tblLayout w:type="fixed"/>
        <w:tblLook w:firstColumn="1" w:firstRow="1" w:lastColumn="0" w:lastRow="0" w:noHBand="0" w:noVBand="1" w:val="04A0"/>
      </w:tblPr>
      <w:tblGrid>
        <w:gridCol w:w="920"/>
        <w:gridCol w:w="1450"/>
        <w:gridCol w:w="3330"/>
        <w:gridCol w:w="3030"/>
      </w:tblGrid>
      <w:tr>
        <w:tc>
          <w:tcPr>
            <w:tcW w:type="dxa" w:w="9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用例编号</w:t>
            </w:r>
          </w:p>
        </w:tc>
        <w:tc>
          <w:tcPr>
            <w:tcW w:type="dxa" w:w="14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测试对象</w:t>
            </w:r>
          </w:p>
        </w:tc>
        <w:tc>
          <w:tcPr>
            <w:tcW w:type="dxa" w:w="33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测试要点</w:t>
            </w:r>
          </w:p>
        </w:tc>
        <w:tc>
          <w:tcPr>
            <w:tcW w:type="dxa" w:w="30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预期结果</w:t>
            </w:r>
          </w:p>
        </w:tc>
      </w:tr>
      <w:tr>
        <w:tc>
          <w:tcPr>
            <w:tcW w:type="dxa" w:w="9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TC-01</w:t>
            </w:r>
          </w:p>
        </w:tc>
        <w:tc>
          <w:tcPr>
            <w:tcW w:type="dxa" w:w="14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登录与会话</w:t>
            </w:r>
          </w:p>
        </w:tc>
        <w:tc>
          <w:tcPr>
            <w:tcW w:type="dxa" w:w="33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访问登录页、认证接口和会话状态。</w:t>
            </w:r>
          </w:p>
        </w:tc>
        <w:tc>
          <w:tcPr>
            <w:tcW w:type="dxa" w:w="30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登录状态可识别，未认证请求被正确拦截。</w:t>
            </w:r>
          </w:p>
        </w:tc>
      </w:tr>
      <w:tr>
        <w:tc>
          <w:tcPr>
            <w:tcW w:type="dxa" w:w="9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TC-02</w:t>
            </w:r>
          </w:p>
        </w:tc>
        <w:tc>
          <w:tcPr>
            <w:tcW w:type="dxa" w:w="14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单图检测</w:t>
            </w:r>
          </w:p>
        </w:tc>
        <w:tc>
          <w:tcPr>
            <w:tcW w:type="dxa" w:w="33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上传样例图，检查检测框、统计摘要和 HTML 报告。</w:t>
            </w:r>
          </w:p>
        </w:tc>
        <w:tc>
          <w:tcPr>
            <w:tcW w:type="dxa" w:w="30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返回标注图、检测明细和可打开报告。</w:t>
            </w:r>
          </w:p>
        </w:tc>
      </w:tr>
      <w:tr>
        <w:tc>
          <w:tcPr>
            <w:tcW w:type="dxa" w:w="9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TC-03</w:t>
            </w:r>
          </w:p>
        </w:tc>
        <w:tc>
          <w:tcPr>
            <w:tcW w:type="dxa" w:w="14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批量检测</w:t>
            </w:r>
          </w:p>
        </w:tc>
        <w:tc>
          <w:tcPr>
            <w:tcW w:type="dxa" w:w="33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上传多张图片，检查结果切换、汇总统计和 ZIP 导出。</w:t>
            </w:r>
          </w:p>
        </w:tc>
        <w:tc>
          <w:tcPr>
            <w:tcW w:type="dxa" w:w="30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批量报告包含 readme、manifest 和单项报告。</w:t>
            </w:r>
          </w:p>
        </w:tc>
      </w:tr>
      <w:tr>
        <w:tc>
          <w:tcPr>
            <w:tcW w:type="dxa" w:w="9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TC-04</w:t>
            </w:r>
          </w:p>
        </w:tc>
        <w:tc>
          <w:tcPr>
            <w:tcW w:type="dxa" w:w="14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视频检测</w:t>
            </w:r>
          </w:p>
        </w:tc>
        <w:tc>
          <w:tcPr>
            <w:tcW w:type="dxa" w:w="33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提交视频任务，轮询进度并执行停止/完成态检查。</w:t>
            </w:r>
          </w:p>
        </w:tc>
        <w:tc>
          <w:tcPr>
            <w:tcW w:type="dxa" w:w="30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任务状态稳定，停止接口具备幂等行为。</w:t>
            </w:r>
          </w:p>
        </w:tc>
      </w:tr>
      <w:tr>
        <w:tc>
          <w:tcPr>
            <w:tcW w:type="dxa" w:w="9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TC-05</w:t>
            </w:r>
          </w:p>
        </w:tc>
        <w:tc>
          <w:tcPr>
            <w:tcW w:type="dxa" w:w="14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摄像头流程</w:t>
            </w:r>
          </w:p>
        </w:tc>
        <w:tc>
          <w:tcPr>
            <w:tcW w:type="dxa" w:w="33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执行设备诊断、实时会话、坏图片和空会话边界。</w:t>
            </w:r>
          </w:p>
        </w:tc>
        <w:tc>
          <w:tcPr>
            <w:tcW w:type="dxa" w:w="30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异常被结构化返回，前端有明确提示。</w:t>
            </w:r>
          </w:p>
        </w:tc>
      </w:tr>
      <w:tr>
        <w:tc>
          <w:tcPr>
            <w:tcW w:type="dxa" w:w="9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TC-06</w:t>
            </w:r>
          </w:p>
        </w:tc>
        <w:tc>
          <w:tcPr>
            <w:tcW w:type="dxa" w:w="14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模型管理</w:t>
            </w:r>
          </w:p>
        </w:tc>
        <w:tc>
          <w:tcPr>
            <w:tcW w:type="dxa" w:w="33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扫描模型、加载模型、重复加载、非法模型路径。</w:t>
            </w:r>
          </w:p>
        </w:tc>
        <w:tc>
          <w:tcPr>
            <w:tcW w:type="dxa" w:w="30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当前模型可识别，非法路径被阻断。</w:t>
            </w:r>
          </w:p>
        </w:tc>
      </w:tr>
      <w:tr>
        <w:tc>
          <w:tcPr>
            <w:tcW w:type="dxa" w:w="9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TC-07</w:t>
            </w:r>
          </w:p>
        </w:tc>
        <w:tc>
          <w:tcPr>
            <w:tcW w:type="dxa" w:w="14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历史与报告</w:t>
            </w:r>
          </w:p>
        </w:tc>
        <w:tc>
          <w:tcPr>
            <w:tcW w:type="dxa" w:w="33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筛选历史、打开单项报告、多选导出。</w:t>
            </w:r>
          </w:p>
        </w:tc>
        <w:tc>
          <w:tcPr>
            <w:tcW w:type="dxa" w:w="30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历史数据一致，报告归档内容稳定。</w:t>
            </w:r>
          </w:p>
        </w:tc>
      </w:tr>
      <w:tr>
        <w:tc>
          <w:tcPr>
            <w:tcW w:type="dxa" w:w="9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TC-08</w:t>
            </w:r>
          </w:p>
        </w:tc>
        <w:tc>
          <w:tcPr>
            <w:tcW w:type="dxa" w:w="14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前端交互</w:t>
            </w:r>
          </w:p>
        </w:tc>
        <w:tc>
          <w:tcPr>
            <w:tcW w:type="dxa" w:w="33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模式切换、重复点击、过期轮询和通知反馈。</w:t>
            </w:r>
          </w:p>
        </w:tc>
        <w:tc>
          <w:tcPr>
            <w:tcW w:type="dxa" w:w="30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无未处理异常，重复操作不会破坏状态。</w:t>
            </w:r>
          </w:p>
        </w:tc>
      </w:tr>
    </w:tbl>
    <w:p/>
    <w:p>
      <w:pPr>
        <w:pStyle w:val="Heading1"/>
      </w:pPr>
      <w:r>
        <w:t>四、自动化检查结果</w:t>
      </w:r>
    </w:p>
    <w:tbl>
      <w:tblPr>
        <w:tblStyle w:val="TableGrid"/>
        <w:tblW w:type="dxa" w:w="8730"/>
        <w:jc w:val="center"/>
        <w:tblLayout w:type="fixed"/>
        <w:tblLook w:firstColumn="1" w:firstRow="1" w:lastColumn="0" w:lastRow="0" w:noHBand="0" w:noVBand="1" w:val="04A0"/>
      </w:tblPr>
      <w:tblGrid>
        <w:gridCol w:w="4400"/>
        <w:gridCol w:w="1600"/>
        <w:gridCol w:w="2730"/>
      </w:tblGrid>
      <w:tr>
        <w:tc>
          <w:tcPr>
            <w:tcW w:type="dxa" w:w="4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检查项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耗时</w:t>
            </w:r>
          </w:p>
        </w:tc>
      </w:tr>
      <w:tr>
        <w:tc>
          <w:tcPr>
            <w:tcW w:type="dxa" w:w="4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healthcheck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OK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24.688 s</w:t>
            </w:r>
          </w:p>
        </w:tc>
      </w:tr>
      <w:tr>
        <w:tc>
          <w:tcPr>
            <w:tcW w:type="dxa" w:w="4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startup_smoke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OK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4.307 s</w:t>
            </w:r>
          </w:p>
        </w:tc>
      </w:tr>
      <w:tr>
        <w:tc>
          <w:tcPr>
            <w:tcW w:type="dxa" w:w="4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frontend_service_tests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OK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0.419 s</w:t>
            </w:r>
          </w:p>
        </w:tc>
      </w:tr>
      <w:tr>
        <w:tc>
          <w:tcPr>
            <w:tcW w:type="dxa" w:w="4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verify_report_archive_test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OK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0.111 s</w:t>
            </w:r>
          </w:p>
        </w:tc>
      </w:tr>
      <w:tr>
        <w:tc>
          <w:tcPr>
            <w:tcW w:type="dxa" w:w="4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ui_smoke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OK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4.955 s</w:t>
            </w:r>
          </w:p>
        </w:tc>
      </w:tr>
      <w:tr>
        <w:tc>
          <w:tcPr>
            <w:tcW w:type="dxa" w:w="4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interaction_smoke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OK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6.753 s</w:t>
            </w:r>
          </w:p>
        </w:tc>
      </w:tr>
      <w:tr>
        <w:tc>
          <w:tcPr>
            <w:tcW w:type="dxa" w:w="4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regression_smoke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OK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32.036 s</w:t>
            </w:r>
          </w:p>
        </w:tc>
      </w:tr>
      <w:tr>
        <w:tc>
          <w:tcPr>
            <w:tcW w:type="dxa" w:w="4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hardening_contracts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OK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11.207 s</w:t>
            </w:r>
          </w:p>
        </w:tc>
      </w:tr>
      <w:tr>
        <w:tc>
          <w:tcPr>
            <w:tcW w:type="dxa" w:w="4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audit_readiness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OK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10.155 s</w:t>
            </w:r>
          </w:p>
        </w:tc>
      </w:tr>
      <w:tr>
        <w:tc>
          <w:tcPr>
            <w:tcW w:type="dxa" w:w="4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strict_system_audit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OK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78.485 s</w:t>
            </w:r>
          </w:p>
        </w:tc>
      </w:tr>
      <w:tr>
        <w:tc>
          <w:tcPr>
            <w:tcW w:type="dxa" w:w="4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browser_visual_audit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OK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29.867 s</w:t>
            </w:r>
          </w:p>
        </w:tc>
      </w:tr>
    </w:tbl>
    <w:p/>
    <w:p>
      <w:pPr>
        <w:spacing w:line="360" w:lineRule="auto"/>
        <w:ind w:firstLine="420"/>
      </w:pPr>
      <w:r>
        <w:t>从测试项结果看，系统基础健康检查、启动烟测、前端服务单测、UI 烟测、交互烟测、业务回归烟测和审计类脚本均返回 OK。其中业务回归覆盖了单图、批量、视频、历史、报告和摄像头生命周期；报告归档测试用于确认 HTML 和 ZIP 报告的内容一致性。</w:t>
      </w:r>
    </w:p>
    <w:p>
      <w:pPr>
        <w:pStyle w:val="Heading1"/>
      </w:pPr>
      <w:r>
        <w:t>五、系统级浏览器审计</w:t>
      </w:r>
    </w:p>
    <w:tbl>
      <w:tblPr>
        <w:tblStyle w:val="TableGrid"/>
        <w:tblW w:type="dxa" w:w="873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600"/>
        <w:gridCol w:w="1200"/>
        <w:gridCol w:w="1850"/>
        <w:gridCol w:w="1980"/>
      </w:tblGrid>
      <w:tr>
        <w:tc>
          <w:tcPr>
            <w:tcW w:type="dxa" w:w="21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流程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视口</w:t>
            </w:r>
          </w:p>
        </w:tc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1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Console 错误</w:t>
            </w:r>
          </w:p>
        </w:tc>
        <w:tc>
          <w:tcPr>
            <w:tcW w:type="dxa" w:w="19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Network 失败</w:t>
            </w:r>
          </w:p>
        </w:tc>
      </w:tr>
      <w:tr>
        <w:tc>
          <w:tcPr>
            <w:tcW w:type="dxa" w:w="21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login-setup-required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desktop-1440x1000</w:t>
            </w:r>
          </w:p>
        </w:tc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passed</w:t>
            </w:r>
          </w:p>
        </w:tc>
        <w:tc>
          <w:tcPr>
            <w:tcW w:type="dxa" w:w="1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1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login-invalid-credentials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desktop-1440x1000</w:t>
            </w:r>
          </w:p>
        </w:tc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passed</w:t>
            </w:r>
          </w:p>
        </w:tc>
        <w:tc>
          <w:tcPr>
            <w:tcW w:type="dxa" w:w="1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1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login-success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desktop-1440x1000</w:t>
            </w:r>
          </w:p>
        </w:tc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passed</w:t>
            </w:r>
          </w:p>
        </w:tc>
        <w:tc>
          <w:tcPr>
            <w:tcW w:type="dxa" w:w="1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1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dashboard-workspace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desktop-1440x1000</w:t>
            </w:r>
          </w:p>
        </w:tc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passed</w:t>
            </w:r>
          </w:p>
        </w:tc>
        <w:tc>
          <w:tcPr>
            <w:tcW w:type="dxa" w:w="1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1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image-report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desktop-1440x1000</w:t>
            </w:r>
          </w:p>
        </w:tc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passed</w:t>
            </w:r>
          </w:p>
        </w:tc>
        <w:tc>
          <w:tcPr>
            <w:tcW w:type="dxa" w:w="1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1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interaction-chaos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desktop-1440x1000</w:t>
            </w:r>
          </w:p>
        </w:tc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passed</w:t>
            </w:r>
          </w:p>
        </w:tc>
        <w:tc>
          <w:tcPr>
            <w:tcW w:type="dxa" w:w="1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1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batch-task-report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desktop-1440x1000</w:t>
            </w:r>
          </w:p>
        </w:tc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passed</w:t>
            </w:r>
          </w:p>
        </w:tc>
        <w:tc>
          <w:tcPr>
            <w:tcW w:type="dxa" w:w="1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1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video-stop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desktop-1440x1000</w:t>
            </w:r>
          </w:p>
        </w:tc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passed</w:t>
            </w:r>
          </w:p>
        </w:tc>
        <w:tc>
          <w:tcPr>
            <w:tcW w:type="dxa" w:w="1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1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webcam-browser-fallback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desktop-1440x1000</w:t>
            </w:r>
          </w:p>
        </w:tc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passed</w:t>
            </w:r>
          </w:p>
        </w:tc>
        <w:tc>
          <w:tcPr>
            <w:tcW w:type="dxa" w:w="1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1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video-complete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desktop-1440x1000</w:t>
            </w:r>
          </w:p>
        </w:tc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passed</w:t>
            </w:r>
          </w:p>
        </w:tc>
        <w:tc>
          <w:tcPr>
            <w:tcW w:type="dxa" w:w="1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1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history-batch-export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desktop-1440x1000</w:t>
            </w:r>
          </w:p>
        </w:tc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passed</w:t>
            </w:r>
          </w:p>
        </w:tc>
        <w:tc>
          <w:tcPr>
            <w:tcW w:type="dxa" w:w="1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1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webcam-server-start-stop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desktop-1440x1000</w:t>
            </w:r>
          </w:p>
        </w:tc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passed</w:t>
            </w:r>
          </w:p>
        </w:tc>
        <w:tc>
          <w:tcPr>
            <w:tcW w:type="dxa" w:w="1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1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webcam-browser-failure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desktop-1440x1000</w:t>
            </w:r>
          </w:p>
        </w:tc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passed</w:t>
            </w:r>
          </w:p>
        </w:tc>
        <w:tc>
          <w:tcPr>
            <w:tcW w:type="dxa" w:w="1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1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dashboard-workspace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laptop-1366x900</w:t>
            </w:r>
          </w:p>
        </w:tc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passed</w:t>
            </w:r>
          </w:p>
        </w:tc>
        <w:tc>
          <w:tcPr>
            <w:tcW w:type="dxa" w:w="1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1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image-report</w:t>
            </w:r>
          </w:p>
        </w:tc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mobile-390x844</w:t>
            </w:r>
          </w:p>
        </w:tc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passed</w:t>
            </w:r>
          </w:p>
        </w:tc>
        <w:tc>
          <w:tcPr>
            <w:tcW w:type="dxa" w:w="1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</w:t>
            </w:r>
          </w:p>
        </w:tc>
      </w:tr>
    </w:tbl>
    <w:p/>
    <w:p>
      <w:pPr>
        <w:spacing w:line="360" w:lineRule="auto"/>
        <w:ind w:firstLine="420"/>
      </w:pPr>
      <w:r>
        <w:t>严格系统审计使用真实浏览器访问本地服务，检查登录、模式切换、报告打开、批量导出、视频停止、摄像头 fallback 等流程，并同步采集 console 错误、network 失败和截图证据。当前 issue 列表为空。</w:t>
      </w:r>
    </w:p>
    <w:p>
      <w:pPr>
        <w:pStyle w:val="Heading1"/>
      </w:pPr>
      <w:r>
        <w:t>六、测试证据</w:t>
      </w:r>
    </w:p>
    <w:p>
      <w:r>
        <w:drawing>
          <wp:inline xmlns:a="http://schemas.openxmlformats.org/drawingml/2006/main" xmlns:pic="http://schemas.openxmlformats.org/drawingml/2006/picture">
            <wp:extent cx="5394960" cy="3746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-audit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color w:val="000000"/>
          <w:sz w:val="18"/>
        </w:rPr>
        <w:t>图 1 工作台浏览器截图</w:t>
      </w:r>
    </w:p>
    <w:p>
      <w:r>
        <w:drawing>
          <wp:inline xmlns:a="http://schemas.openxmlformats.org/drawingml/2006/main" xmlns:pic="http://schemas.openxmlformats.org/drawingml/2006/picture">
            <wp:extent cx="5394960" cy="3746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-audit-re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color w:val="000000"/>
          <w:sz w:val="18"/>
        </w:rPr>
        <w:t>图 2 报告页浏览器截图</w:t>
      </w:r>
    </w:p>
    <w:p>
      <w:pPr>
        <w:spacing w:line="360" w:lineRule="auto"/>
        <w:ind w:firstLine="420"/>
      </w:pPr>
      <w:r>
        <w:t>浏览器视觉审计记录了登录页、主工作台、摄像头页、单图报告页和视频报告页截图；批量报告验证条目数：3。</w:t>
      </w:r>
    </w:p>
    <w:p>
      <w:pPr>
        <w:pStyle w:val="Heading1"/>
      </w:pPr>
      <w:r>
        <w:t>七、结论与风险说明</w:t>
      </w:r>
    </w:p>
    <w:p>
      <w:pPr>
        <w:spacing w:line="360" w:lineRule="auto"/>
        <w:ind w:firstLine="420"/>
      </w:pPr>
      <w:r>
        <w:t>综合自动化测试、系统级浏览器审计和报告归档校验，课堂行为检测系统满足课程项目提交和演示要求。系统能够在本地环境完成模型加载、检测分析、结果展示、历史追踪和报告输出，且具备异常输入处理和关键链路回归能力。</w:t>
      </w:r>
    </w:p>
    <w:tbl>
      <w:tblPr>
        <w:tblStyle w:val="TableGrid"/>
        <w:tblW w:type="dxa" w:w="873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5230"/>
        <w:gridCol w:w="2000"/>
      </w:tblGrid>
      <w:tr>
        <w:tc>
          <w:tcPr>
            <w:tcW w:type="dxa" w:w="1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类别</w:t>
            </w:r>
          </w:p>
        </w:tc>
        <w:tc>
          <w:tcPr>
            <w:tcW w:type="dxa" w:w="5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统计结论</w:t>
            </w:r>
          </w:p>
        </w:tc>
        <w:tc>
          <w:tcPr>
            <w:tcW w:type="dxa" w:w="20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处理状态</w:t>
            </w:r>
          </w:p>
        </w:tc>
      </w:tr>
      <w:tr>
        <w:tc>
          <w:tcPr>
            <w:tcW w:type="dxa" w:w="1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阻断缺陷</w:t>
            </w:r>
          </w:p>
        </w:tc>
        <w:tc>
          <w:tcPr>
            <w:tcW w:type="dxa" w:w="5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未发现影响系统启动、登录、检测或报告导出的阻断缺陷。</w:t>
            </w:r>
          </w:p>
        </w:tc>
        <w:tc>
          <w:tcPr>
            <w:tcW w:type="dxa" w:w="20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关闭</w:t>
            </w:r>
          </w:p>
        </w:tc>
      </w:tr>
      <w:tr>
        <w:tc>
          <w:tcPr>
            <w:tcW w:type="dxa" w:w="1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一般缺陷</w:t>
            </w:r>
          </w:p>
        </w:tc>
        <w:tc>
          <w:tcPr>
            <w:tcW w:type="dxa" w:w="5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联调阶段发现的接口返回、重复点击和报告复用问题已纳入修复日志。</w:t>
            </w:r>
          </w:p>
        </w:tc>
        <w:tc>
          <w:tcPr>
            <w:tcW w:type="dxa" w:w="20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已复测</w:t>
            </w:r>
          </w:p>
        </w:tc>
      </w:tr>
      <w:tr>
        <w:tc>
          <w:tcPr>
            <w:tcW w:type="dxa" w:w="1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环境风险</w:t>
            </w:r>
          </w:p>
        </w:tc>
        <w:tc>
          <w:tcPr>
            <w:tcW w:type="dxa" w:w="5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Qt 壳层依赖 PySide6；摄像头能力依赖本机设备和驱动状态。</w:t>
            </w:r>
          </w:p>
        </w:tc>
        <w:tc>
          <w:tcPr>
            <w:tcW w:type="dxa" w:w="20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保留说明</w:t>
            </w:r>
          </w:p>
        </w:tc>
      </w:tr>
      <w:tr>
        <w:tc>
          <w:tcPr>
            <w:tcW w:type="dxa" w:w="1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数据风险</w:t>
            </w:r>
          </w:p>
        </w:tc>
        <w:tc>
          <w:tcPr>
            <w:tcW w:type="dxa" w:w="5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最终归档不包含 datasets、testfile、uploads、outputs 和缓存目录。</w:t>
            </w:r>
          </w:p>
        </w:tc>
        <w:tc>
          <w:tcPr>
            <w:tcW w:type="dxa" w:w="20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已排除</w:t>
            </w:r>
          </w:p>
        </w:tc>
      </w:tr>
    </w:tbl>
    <w:p/>
    <w:p>
      <w:pPr>
        <w:pStyle w:val="ListBullet"/>
        <w:spacing w:line="360" w:lineRule="auto"/>
        <w:ind w:firstLine="0"/>
      </w:pPr>
      <w:r>
        <w:t>hardening_contracts 中出现的 traceback 属于故意注入的异常路径验证，需以最终 OK 状态和 JSON 产物判断。</w:t>
      </w:r>
    </w:p>
    <w:p>
      <w:pPr>
        <w:pStyle w:val="ListBullet"/>
        <w:spacing w:line="360" w:lineRule="auto"/>
        <w:ind w:firstLine="0"/>
      </w:pPr>
      <w:r>
        <w:t>本机未安装 Qt 运行库时，Qt 壳层仅通过语法检查；安装 requirements-qt.txt 后可运行桌面入口。</w:t>
      </w:r>
    </w:p>
    <w:p>
      <w:pPr>
        <w:pStyle w:val="ListBullet"/>
        <w:spacing w:line="360" w:lineRule="auto"/>
        <w:ind w:firstLine="0"/>
      </w:pPr>
      <w:r>
        <w:t>摄像头能力受本机设备占用和驱动状态影响，系统保留诊断与降级提示。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color w:val="000000"/>
        <w:sz w:val="18"/>
      </w:rPr>
      <w:t xml:space="preserve">课堂行为检测系统课程项目材料    </w:t>
    </w:r>
    <w:r>
      <w:rPr>
        <w:rFonts w:ascii="SimSun" w:hAnsi="SimSun" w:eastAsia="SimSun"/>
        <w:b w:val="0"/>
        <w:color w:val="000000"/>
        <w:sz w:val="18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SimSun" w:hAnsi="SimSun" w:eastAsia="SimSun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SimSun"/>
        <w:b w:val="0"/>
        <w:color w:val="000000"/>
        <w:sz w:val="18"/>
      </w:rPr>
      <w:t>课堂行为检测系统测试报告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SimSun" w:hAnsi="SimSun" w:eastAsia="SimSun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0"/>
      <w:contextualSpacing/>
    </w:pPr>
    <w:rPr>
      <w:rFonts w:ascii="SimSun" w:hAnsi="SimSun" w:eastAsia="SimSun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