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1 Checkpoint 1 – Due Monday 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of June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Add a file to your project repository that includes the following pieces of information: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ERD rendered through DBeaver.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proof that you’ve completed the database setup.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Specification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 you’ve thought out your API.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Sample: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ERD Diagram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391025" cy="5105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API Design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/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retrieves all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database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/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/:id – Retrieves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id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/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Adds new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database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 /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Updates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DELETE/users/:id -delete user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reimbursements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GET /reimbursements  - retrieves all reimburse in database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GET /reimbursements/:id – Retrieves reimburse by id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POST /reimbursements – Adds new reimburse to database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PATCH /reimbursements – Updates reimburse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DELETE/reimbursements/:id -delete reimburse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GET /status/:id – Retrieves status by id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POST /status – Adds new status to database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PATCH /status – Updates status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roles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GET /roles/:id – Retrieves roles by id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POST /roles – Adds new roles to database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PATCH /roles – Updates roles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DELETE/roles/:id -delete roles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GET /types/:id – Retrieves types by id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POST /types – Adds new types to database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PATCH /types – Updates types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DELETE/types/:id -delete types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B703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tFCIQO10CRu/18arlVf4p+akjQ==">AMUW2mXmhTCNG0wLT+/Gph8466iGy9urp89oQJjm8xrRRGvJWk6k/pjUSg2eB5lrheP3PXIOFtvyie/ODI4xh9k+o1wpdrT6MsHiE6H2q4+bsTcVsadVaMI=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2020-05-29T18:50:00Z</dcterms:created>
  <dc:creator>Mitch</dc:creator>
</cp:coreProperties>
</file>