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60"/>
        <w:jc w:val="center"/>
      </w:pPr>
      <w:r>
        <w:rPr>
          <w:b/>
          <w:bCs/>
          <w:color w:val="1F3864"/>
          <w:sz w:val="56"/>
          <w:szCs w:val="56"/>
        </w:rPr>
        <w:t xml:space="preserve">ARxTracker</w:t>
      </w:r>
    </w:p>
    <w:p>
      <w:pPr>
        <w:spacing w:after="40"/>
        <w:jc w:val="center"/>
      </w:pPr>
      <w:r>
        <w:rPr>
          <w:color w:val="2E75B6"/>
          <w:sz w:val="32"/>
          <w:szCs w:val="32"/>
        </w:rPr>
        <w:t xml:space="preserve">Data Standardization Architecture</w:t>
      </w:r>
    </w:p>
    <w:p>
      <w:pPr>
        <w:spacing w:after="80"/>
        <w:jc w:val="center"/>
      </w:pPr>
      <w:r>
        <w:rPr>
          <w:color w:val="2E75B6"/>
          <w:sz w:val="22"/>
          <w:szCs w:val="22"/>
        </w:rPr>
        <w:t xml:space="preserve">Production-Grade Redesign — Implementation-Level Specification</w:t>
      </w:r>
    </w:p>
    <w:p>
      <w:pPr>
        <w:spacing w:after="20"/>
        <w:jc w:val="center"/>
      </w:pPr>
      <w:r>
        <w:rPr>
          <w:i/>
          <w:iCs/>
          <w:color w:val="666666"/>
          <w:sz w:val="17"/>
          <w:szCs w:val="17"/>
        </w:rPr>
        <w:t xml:space="preserve">Architecture review document. Seven solutions, each with problem, root cause, target architecture,</w:t>
      </w:r>
    </w:p>
    <w:p>
      <w:pPr>
        <w:spacing w:after="400"/>
        <w:jc w:val="center"/>
      </w:pPr>
      <w:r>
        <w:rPr>
          <w:i/>
          <w:iCs/>
          <w:color w:val="666666"/>
          <w:sz w:val="17"/>
          <w:szCs w:val="17"/>
        </w:rPr>
        <w:t xml:space="preserve">tables, relationships, ingestion workflow, scale behavior, tradeoffs, and migration path.</w:t>
      </w:r>
    </w:p>
    <w:p>
      <w:r>
        <w:br w:type="page"/>
      </w:r>
    </w:p>
    <w:p>
      <w:pPr>
        <w:pStyle w:val="Heading1"/>
        <w:spacing w:after="200" w:before="400"/>
      </w:pPr>
      <w:r>
        <w:t xml:space="preserve">How to Read This Document</w:t>
      </w:r>
    </w:p>
    <w:p>
      <w:pPr>
        <w:spacing w:after="140" w:line="276"/>
      </w:pPr>
      <w:r>
        <w:t xml:space="preserve">This document responds to seven structural weaknesses identified in the architecture review of ARxTracker's data standardization layer. Each section follows the same fixed structure so it can be read in an engineering review:</w:t>
      </w:r>
    </w:p>
    <w:p>
      <w:pPr>
        <w:spacing w:after="80"/>
      </w:pPr>
    </w:p>
    <w:p>
      <w:pPr>
        <w:pStyle w:val="ListParagraph"/>
        <w:numPr>
          <w:ilvl w:val="0"/>
          <w:numId w:val="2"/>
        </w:numPr>
        <w:spacing w:after="70" w:line="276"/>
      </w:pPr>
      <w:r>
        <w:rPr>
          <w:b/>
          <w:bCs/>
        </w:rPr>
        <w:t xml:space="preserve">Problem </w:t>
      </w:r>
      <w:r>
        <w:t xml:space="preserve">— the specific failure, stated concretely.</w:t>
      </w:r>
    </w:p>
    <w:p>
      <w:pPr>
        <w:pStyle w:val="ListParagraph"/>
        <w:numPr>
          <w:ilvl w:val="0"/>
          <w:numId w:val="2"/>
        </w:numPr>
        <w:spacing w:after="70" w:line="276"/>
      </w:pPr>
      <w:r>
        <w:rPr>
          <w:b/>
          <w:bCs/>
        </w:rPr>
        <w:t xml:space="preserve">Root cause </w:t>
      </w:r>
      <w:r>
        <w:t xml:space="preserve">— why it exists in the current design, not just the symptom.</w:t>
      </w:r>
    </w:p>
    <w:p>
      <w:pPr>
        <w:pStyle w:val="ListParagraph"/>
        <w:numPr>
          <w:ilvl w:val="0"/>
          <w:numId w:val="2"/>
        </w:numPr>
        <w:spacing w:after="70" w:line="276"/>
      </w:pPr>
      <w:r>
        <w:rPr>
          <w:b/>
          <w:bCs/>
        </w:rPr>
        <w:t xml:space="preserve">Target architecture </w:t>
      </w:r>
      <w:r>
        <w:t xml:space="preserve">— the pattern, the tables, the relationships, the identifiers.</w:t>
      </w:r>
    </w:p>
    <w:p>
      <w:pPr>
        <w:pStyle w:val="ListParagraph"/>
        <w:numPr>
          <w:ilvl w:val="0"/>
          <w:numId w:val="2"/>
        </w:numPr>
        <w:spacing w:after="70" w:line="276"/>
      </w:pPr>
      <w:r>
        <w:rPr>
          <w:b/>
          <w:bCs/>
        </w:rPr>
        <w:t xml:space="preserve">Implementation </w:t>
      </w:r>
      <w:r>
        <w:t xml:space="preserve">— concrete schema and workflow, aligned to the existing Django models.</w:t>
      </w:r>
    </w:p>
    <w:p>
      <w:pPr>
        <w:pStyle w:val="ListParagraph"/>
        <w:numPr>
          <w:ilvl w:val="0"/>
          <w:numId w:val="2"/>
        </w:numPr>
        <w:spacing w:after="70" w:line="276"/>
      </w:pPr>
      <w:r>
        <w:rPr>
          <w:b/>
          <w:bCs/>
        </w:rPr>
        <w:t xml:space="preserve">Behavior at scale </w:t>
      </w:r>
      <w:r>
        <w:t xml:space="preserve">— hundreds of clients, millions of rows.</w:t>
      </w:r>
    </w:p>
    <w:p>
      <w:pPr>
        <w:pStyle w:val="ListParagraph"/>
        <w:numPr>
          <w:ilvl w:val="0"/>
          <w:numId w:val="2"/>
        </w:numPr>
        <w:spacing w:after="70" w:line="276"/>
      </w:pPr>
      <w:r>
        <w:rPr>
          <w:b/>
          <w:bCs/>
        </w:rPr>
        <w:t xml:space="preserve">Tradeoffs &amp; complexity </w:t>
      </w:r>
      <w:r>
        <w:t xml:space="preserve">— what this costs and what it does not solve.</w:t>
      </w:r>
    </w:p>
    <w:p>
      <w:pPr>
        <w:pStyle w:val="ListParagraph"/>
        <w:numPr>
          <w:ilvl w:val="0"/>
          <w:numId w:val="2"/>
        </w:numPr>
        <w:spacing w:after="70" w:line="276"/>
      </w:pPr>
      <w:r>
        <w:rPr>
          <w:b/>
          <w:bCs/>
        </w:rPr>
        <w:t xml:space="preserve">Future risk </w:t>
      </w:r>
      <w:r>
        <w:t xml:space="preserve">— what still needs watching after this is built.</w:t>
      </w:r>
    </w:p>
    <w:p>
      <w:pPr>
        <w:spacing w:after="80"/>
      </w:pPr>
    </w:p>
    <w:p>
      <w:pPr>
        <w:spacing w:after="140" w:line="276"/>
      </w:pPr>
      <w:r>
        <w:rPr>
          <w:b/>
          <w:bCs/>
        </w:rPr>
        <w:t xml:space="preserve">A note on the existing schema: </w:t>
      </w:r>
      <w:r>
        <w:t xml:space="preserve">ARxTracker already uses UUID surrogate primary keys on every model, a per-WorkUnit ColumnMapping table, a StandardField canonical table, a FileUpload table with SHA-256 hashing, and denormalized work_unit/client foreign keys on child tables. The proposals below extend this schema; they do not discard it. Field and table names match the existing models (db_table values such as work_unit, column_mapping, standard_field, file_upload, claim).</w:t>
      </w:r>
    </w:p>
    <w:p>
      <w:pPr>
        <w:spacing w:after="80"/>
      </w:pPr>
    </w:p>
    <w:p>
      <w:pPr>
        <w:spacing w:after="140" w:line="276"/>
      </w:pPr>
      <w:r>
        <w:rPr>
          <w:b/>
          <w:bCs/>
        </w:rPr>
        <w:t xml:space="preserve">Priority ordering (build order): </w:t>
      </w:r>
      <w:r>
        <w:t xml:space="preserve">Solutions 1 (Bronze landing), 2 (identity crosswalk), and 5 (config versioning) are schema-shaping and must be added before significant production data accumulates. Solutions 3 (resolution state machine), 4 (value canonicalization), 6 (validation/quarantine), and 7 (observability) are additive and can follow the MVP without painful migration.</w:t>
      </w:r>
    </w:p>
    <w:p>
      <w:r>
        <w:br w:type="page"/>
      </w:r>
    </w:p>
    <w:p>
      <w:pPr>
        <w:pStyle w:val="Heading1"/>
        <w:spacing w:after="200" w:before="400"/>
      </w:pPr>
      <w:r>
        <w:t xml:space="preserve">Summary of the Seven Solutions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3100"/>
        <w:gridCol w:w="1600"/>
        <w:gridCol w:w="1920"/>
      </w:tblGrid>
      <w:tr>
        <w:trPr>
          <w:tblHeader/>
        </w:trPr>
        <w:tc>
          <w:tcPr>
            <w:tcW w:type="dxa" w:w="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w:t>
            </w:r>
          </w:p>
        </w:tc>
        <w:tc>
          <w:tcPr>
            <w:tcW w:type="dxa" w:w="27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Solution</w:t>
            </w:r>
          </w:p>
        </w:tc>
        <w:tc>
          <w:tcPr>
            <w:tcW w:type="dxa" w:w="31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Replaces / Adds</w:t>
            </w:r>
          </w:p>
        </w:tc>
        <w:tc>
          <w:tcPr>
            <w:tcW w:type="dxa" w:w="1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Schema-shaping?</w:t>
            </w:r>
          </w:p>
        </w:tc>
        <w:tc>
          <w:tcPr>
            <w:tcW w:type="dxa" w:w="19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Priority</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w:t>
            </w:r>
          </w:p>
        </w:tc>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Bronze raw landing layer (medallion architecture)</w:t>
            </w:r>
          </w:p>
        </w:tc>
        <w:tc>
          <w:tcPr>
            <w:tcW w:type="dxa" w:w="31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Adds raw immutable staging before transform</w:t>
            </w:r>
          </w:p>
        </w:tc>
        <w:tc>
          <w:tcPr>
            <w:tcW w:type="dxa" w:w="16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YES</w:t>
            </w:r>
          </w:p>
        </w:tc>
        <w:tc>
          <w:tcPr>
            <w:tcW w:type="dxa" w:w="1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Before MVP data</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w:t>
            </w:r>
          </w:p>
        </w:tc>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Claim &amp; line-item identity resolution via crosswalk</w:t>
            </w:r>
          </w:p>
        </w:tc>
        <w:tc>
          <w:tcPr>
            <w:tcW w:type="dxa" w:w="31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Replaces lock-on-natural-key matching</w:t>
            </w:r>
          </w:p>
        </w:tc>
        <w:tc>
          <w:tcPr>
            <w:tcW w:type="dxa" w:w="16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YES</w:t>
            </w:r>
          </w:p>
        </w:tc>
        <w:tc>
          <w:tcPr>
            <w:tcW w:type="dxa" w:w="1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Before MVP data</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w:t>
            </w:r>
          </w:p>
        </w:tc>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Resolution state machine with corroboration</w:t>
            </w:r>
          </w:p>
        </w:tc>
        <w:tc>
          <w:tcPr>
            <w:tcW w:type="dxa" w:w="31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Replaces one-shot absence = RESOLVED</w:t>
            </w:r>
          </w:p>
        </w:tc>
        <w:tc>
          <w:tcPr>
            <w:tcW w:type="dxa" w:w="1600"/>
            <w:tcBorders>
              <w:top w:val="single" w:color="BBBBBB" w:sz="1"/>
              <w:left w:val="single" w:color="BBBBBB" w:sz="1"/>
              <w:bottom w:val="single" w:color="BBBBBB" w:sz="1"/>
              <w:right w:val="single" w:color="BBBBBB" w:sz="1"/>
            </w:tcBorders>
            <w:shd w:fill="FEF3C7" w:val="clear"/>
            <w:tcMar>
              <w:top w:type="dxa" w:w="45"/>
              <w:left w:type="dxa" w:w="80"/>
              <w:bottom w:type="dxa" w:w="45"/>
              <w:right w:type="dxa" w:w="80"/>
            </w:tcMar>
          </w:tcPr>
          <w:p>
            <w:pPr>
              <w:spacing w:after="0"/>
            </w:pPr>
            <w:r>
              <w:rPr>
                <w:rFonts w:ascii="Calibri" w:cs="Calibri" w:eastAsia="Calibri" w:hAnsi="Calibri"/>
                <w:b/>
                <w:bCs/>
                <w:sz w:val="17"/>
                <w:szCs w:val="17"/>
              </w:rPr>
              <w:t xml:space="preserve">Partial</w:t>
            </w:r>
          </w:p>
        </w:tc>
        <w:tc>
          <w:tcPr>
            <w:tcW w:type="dxa" w:w="1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Before go-live</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4</w:t>
            </w:r>
          </w:p>
        </w:tc>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Value canonicalization layer (payers, denial codes, status)</w:t>
            </w:r>
          </w:p>
        </w:tc>
        <w:tc>
          <w:tcPr>
            <w:tcW w:type="dxa" w:w="31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Adds value-level standardization</w:t>
            </w:r>
          </w:p>
        </w:tc>
        <w:tc>
          <w:tcPr>
            <w:tcW w:type="dxa" w:w="16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YES</w:t>
            </w:r>
          </w:p>
        </w:tc>
        <w:tc>
          <w:tcPr>
            <w:tcW w:type="dxa" w:w="1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High value, additive</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5</w:t>
            </w:r>
          </w:p>
        </w:tc>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Effective-dated configuration versioning</w:t>
            </w:r>
          </w:p>
        </w:tc>
        <w:tc>
          <w:tcPr>
            <w:tcW w:type="dxa" w:w="31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Replaces config locking</w:t>
            </w:r>
          </w:p>
        </w:tc>
        <w:tc>
          <w:tcPr>
            <w:tcW w:type="dxa" w:w="1600"/>
            <w:tcBorders>
              <w:top w:val="single" w:color="BBBBBB" w:sz="1"/>
              <w:left w:val="single" w:color="BBBBBB" w:sz="1"/>
              <w:bottom w:val="single" w:color="BBBBBB" w:sz="1"/>
              <w:right w:val="single" w:color="BBBBBB" w:sz="1"/>
            </w:tcBorders>
            <w:shd w:fill="FEF2F2" w:val="clear"/>
            <w:tcMar>
              <w:top w:type="dxa" w:w="45"/>
              <w:left w:type="dxa" w:w="80"/>
              <w:bottom w:type="dxa" w:w="45"/>
              <w:right w:type="dxa" w:w="80"/>
            </w:tcMar>
          </w:tcPr>
          <w:p>
            <w:pPr>
              <w:spacing w:after="0"/>
            </w:pPr>
            <w:r>
              <w:rPr>
                <w:rFonts w:ascii="Calibri" w:cs="Calibri" w:eastAsia="Calibri" w:hAnsi="Calibri"/>
                <w:b/>
                <w:bCs/>
                <w:sz w:val="17"/>
                <w:szCs w:val="17"/>
              </w:rPr>
              <w:t xml:space="preserve">YES</w:t>
            </w:r>
          </w:p>
        </w:tc>
        <w:tc>
          <w:tcPr>
            <w:tcW w:type="dxa" w:w="1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Before MVP data</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6</w:t>
            </w:r>
          </w:p>
        </w:tc>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Semantic validation + quarantine tier</w:t>
            </w:r>
          </w:p>
        </w:tc>
        <w:tc>
          <w:tcPr>
            <w:tcW w:type="dxa" w:w="31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Replaces skip-and-report</w:t>
            </w:r>
          </w:p>
        </w:tc>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Additive</w:t>
            </w:r>
          </w:p>
        </w:tc>
        <w:tc>
          <w:tcPr>
            <w:tcW w:type="dxa" w:w="1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After MVP</w:t>
            </w:r>
          </w:p>
        </w:tc>
      </w:tr>
      <w:tr>
        <w:tc>
          <w:tcPr>
            <w:tcW w:type="dxa" w:w="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7</w:t>
            </w:r>
          </w:p>
        </w:tc>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Per-WorkUnit observability &amp; anomaly trending</w:t>
            </w:r>
          </w:p>
        </w:tc>
        <w:tc>
          <w:tcPr>
            <w:tcW w:type="dxa" w:w="31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Replaces single row-count check</w:t>
            </w:r>
          </w:p>
        </w:tc>
        <w:tc>
          <w:tcPr>
            <w:tcW w:type="dxa" w:w="16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Additive</w:t>
            </w:r>
          </w:p>
        </w:tc>
        <w:tc>
          <w:tcPr>
            <w:tcW w:type="dxa" w:w="19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After MVP</w:t>
            </w:r>
          </w:p>
        </w:tc>
      </w:tr>
    </w:tbl>
    <w:p>
      <w:r>
        <w:br w:type="page"/>
      </w:r>
    </w:p>
    <w:p>
      <w:pPr>
        <w:pStyle w:val="Heading1"/>
        <w:spacing w:after="200" w:before="400"/>
      </w:pPr>
      <w:r>
        <w:t xml:space="preserve">Solution 1: Bronze Raw Landing Layer</w:t>
      </w:r>
    </w:p>
    <w:p>
      <w:pPr>
        <w:pStyle w:val="Heading2"/>
        <w:spacing w:after="160" w:before="320"/>
      </w:pPr>
      <w:r>
        <w:t xml:space="preserve">Problem</w:t>
      </w:r>
    </w:p>
    <w:p>
      <w:pPr>
        <w:spacing w:after="140" w:line="276"/>
      </w:pPr>
      <w:r>
        <w:t xml:space="preserve">The pipeline transforms on ingest and writes directly to the business model (Claim, ClaimLineItem). The original parsed rows are not retained in queryable form. When a mapping bug, a UID-generation bug, or a standardization defect is discovered in production — and over a 5-10 year horizon many will be — there is no way to reprocess historical data through corrected logic without re-reading original files, re-deriving everything, and hoping both the files and their original configurations still exist.</w:t>
      </w:r>
    </w:p>
    <w:p>
      <w:pPr>
        <w:pStyle w:val="Heading2"/>
        <w:spacing w:after="160" w:before="320"/>
      </w:pPr>
      <w:r>
        <w:t xml:space="preserve">Root Cause</w:t>
      </w:r>
    </w:p>
    <w:p>
      <w:pPr>
        <w:spacing w:after="140" w:line="276"/>
      </w:pPr>
      <w:r>
        <w:t xml:space="preserve">The pipeline is a single-stage transform-on-write design. It conflates three responsibilities — capture, standardize, and serve — into one irreversible step. Once a row is transformed and the source row is discarded, the transformation cannot be audited or repeated.</w:t>
      </w:r>
    </w:p>
    <w:p>
      <w:pPr>
        <w:pStyle w:val="Heading2"/>
        <w:spacing w:after="160" w:before="320"/>
      </w:pPr>
      <w:r>
        <w:t xml:space="preserve">Target Architecture — Medallion (Bronze / Silver / Gold)</w:t>
      </w:r>
    </w:p>
    <w:p>
      <w:pPr>
        <w:spacing w:after="140" w:line="276"/>
      </w:pPr>
      <w:r>
        <w:t xml:space="preserve">Adopt a three-layer data architecture, the standard pattern in modern data platforms (Databricks Delta Lake, Snowflake, BigQuery all formalize this):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32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Layer</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Contents</w:t>
            </w:r>
          </w:p>
        </w:tc>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Mutability</w:t>
            </w:r>
          </w:p>
        </w:tc>
        <w:tc>
          <w:tcPr>
            <w:tcW w:type="dxa" w:w="23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Purpose</w:t>
            </w:r>
          </w:p>
        </w:tc>
      </w:tr>
      <w:tr>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Bronze</w:t>
            </w:r>
          </w:p>
        </w:tc>
        <w:tc>
          <w:tcPr>
            <w:tcW w:type="dxa" w:w="4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Raw parsed rows exactly as received, one record per source row, with full provenance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Append-only, immutable</w:t>
            </w:r>
          </w:p>
        </w:tc>
        <w:tc>
          <w:tcPr>
            <w:tcW w:type="dxa" w:w="2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Capture &amp; audit. The replayable source of truth.</w:t>
            </w:r>
          </w:p>
        </w:tc>
      </w:tr>
      <w:tr>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Silver</w:t>
            </w:r>
          </w:p>
        </w:tc>
        <w:tc>
          <w:tcPr>
            <w:tcW w:type="dxa" w:w="4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Cleaned, type-cast, canonicalized values; UID-resolved; validation verdict attached</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Append-only per processing run</w:t>
            </w:r>
          </w:p>
        </w:tc>
        <w:tc>
          <w:tcPr>
            <w:tcW w:type="dxa" w:w="2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Standardized intermediate. Reprocessable.</w:t>
            </w:r>
          </w:p>
        </w:tc>
      </w:tr>
      <w:tr>
        <w:tc>
          <w:tcPr>
            <w:tcW w:type="dxa" w:w="1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Gold</w:t>
            </w:r>
          </w:p>
        </w:tc>
        <w:tc>
          <w:tcPr>
            <w:tcW w:type="dxa" w:w="4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Claim, ClaimLineItem — the live business model the app serves</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Mutable (upsert in place)</w:t>
            </w:r>
          </w:p>
        </w:tc>
        <w:tc>
          <w:tcPr>
            <w:tcW w:type="dxa" w:w="23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Operational serving layer.</w:t>
            </w:r>
          </w:p>
        </w:tc>
      </w:tr>
    </w:tbl>
    <w:p>
      <w:pPr>
        <w:pStyle w:val="Heading2"/>
        <w:spacing w:after="160" w:before="320"/>
      </w:pPr>
      <w:r>
        <w:t xml:space="preserve">Implementation — The Bronze Table</w:t>
      </w:r>
    </w:p>
    <w:p>
      <w:pPr>
        <w:spacing w:after="140" w:line="276"/>
      </w:pPr>
      <w:r>
        <w:t xml:space="preserve">A single append-only table captures every row of every file before any transformation. The raw payload is stored as JSON so it is schema-agnostic — it does not matter what columns the client sent.</w:t>
      </w:r>
    </w:p>
    <w:p>
      <w:pPr>
        <w:spacing w:after="80"/>
      </w:pPr>
    </w:p>
    <w:p>
      <w:pPr>
        <w:shd w:fill="F2F2F2" w:val="clear"/>
        <w:spacing w:after="14" w:line="240"/>
        <w:ind w:left="300"/>
      </w:pPr>
      <w:r>
        <w:rPr>
          <w:rFonts w:ascii="Consolas" w:cs="Consolas" w:eastAsia="Consolas" w:hAnsi="Consolas"/>
          <w:color w:val="1A1A1A"/>
          <w:sz w:val="16"/>
          <w:szCs w:val="16"/>
        </w:rPr>
        <w:t xml:space="preserve">class RawIngestRow(models.Model):</w:t>
      </w:r>
    </w:p>
    <w:p>
      <w:pPr>
        <w:shd w:fill="F2F2F2" w:val="clear"/>
        <w:spacing w:after="14" w:line="240"/>
        <w:ind w:left="300"/>
      </w:pPr>
      <w:r>
        <w:rPr>
          <w:rFonts w:ascii="Consolas" w:cs="Consolas" w:eastAsia="Consolas" w:hAnsi="Consolas"/>
          <w:color w:val="1A1A1A"/>
          <w:sz w:val="16"/>
          <w:szCs w:val="16"/>
        </w:rPr>
        <w:t xml:space="preserve">    """Bronze layer. One row per source file row. Immutable. Append-only."""</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 editable=False)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 Provenance (lineage) ──</w:t>
      </w:r>
    </w:p>
    <w:p>
      <w:pPr>
        <w:shd w:fill="F2F2F2" w:val="clear"/>
        <w:spacing w:after="14" w:line="240"/>
        <w:ind w:left="300"/>
      </w:pPr>
      <w:r>
        <w:rPr>
          <w:rFonts w:ascii="Consolas" w:cs="Consolas" w:eastAsia="Consolas" w:hAnsi="Consolas"/>
          <w:color w:val="1A1A1A"/>
          <w:sz w:val="16"/>
          <w:szCs w:val="16"/>
        </w:rPr>
        <w:t xml:space="preserve">    file_upload = models.ForeignKey(FileUpload, on_delete=models.PROTECT,</w:t>
      </w:r>
    </w:p>
    <w:p>
      <w:pPr>
        <w:shd w:fill="F2F2F2" w:val="clear"/>
        <w:spacing w:after="14" w:line="240"/>
        <w:ind w:left="300"/>
      </w:pPr>
      <w:r>
        <w:rPr>
          <w:rFonts w:ascii="Consolas" w:cs="Consolas" w:eastAsia="Consolas" w:hAnsi="Consolas"/>
          <w:color w:val="1A1A1A"/>
          <w:sz w:val="16"/>
          <w:szCs w:val="16"/>
        </w:rPr>
        <w:t xml:space="preserve">        related_name="raw_rows")</w:t>
      </w:r>
    </w:p>
    <w:p>
      <w:pPr>
        <w:shd w:fill="F2F2F2" w:val="clear"/>
        <w:spacing w:after="14" w:line="240"/>
        <w:ind w:left="300"/>
      </w:pPr>
      <w:r>
        <w:rPr>
          <w:rFonts w:ascii="Consolas" w:cs="Consolas" w:eastAsia="Consolas" w:hAnsi="Consolas"/>
          <w:color w:val="1A1A1A"/>
          <w:sz w:val="16"/>
          <w:szCs w:val="16"/>
        </w:rPr>
        <w:t xml:space="preserve">    work_unit = models.ForeignKey(WorkUnit, on_delete=models.PROTECT,</w:t>
      </w:r>
    </w:p>
    <w:p>
      <w:pPr>
        <w:shd w:fill="F2F2F2" w:val="clear"/>
        <w:spacing w:after="14" w:line="240"/>
        <w:ind w:left="300"/>
      </w:pPr>
      <w:r>
        <w:rPr>
          <w:rFonts w:ascii="Consolas" w:cs="Consolas" w:eastAsia="Consolas" w:hAnsi="Consolas"/>
          <w:color w:val="1A1A1A"/>
          <w:sz w:val="16"/>
          <w:szCs w:val="16"/>
        </w:rPr>
        <w:t xml:space="preserve">        related_name="raw_rows")</w:t>
      </w:r>
    </w:p>
    <w:p>
      <w:pPr>
        <w:shd w:fill="F2F2F2" w:val="clear"/>
        <w:spacing w:after="14" w:line="240"/>
        <w:ind w:left="300"/>
      </w:pPr>
      <w:r>
        <w:rPr>
          <w:rFonts w:ascii="Consolas" w:cs="Consolas" w:eastAsia="Consolas" w:hAnsi="Consolas"/>
          <w:color w:val="1A1A1A"/>
          <w:sz w:val="16"/>
          <w:szCs w:val="16"/>
        </w:rPr>
        <w:t xml:space="preserve">    source_row_number = models.IntegerField(</w:t>
      </w:r>
    </w:p>
    <w:p>
      <w:pPr>
        <w:shd w:fill="F2F2F2" w:val="clear"/>
        <w:spacing w:after="14" w:line="240"/>
        <w:ind w:left="300"/>
      </w:pPr>
      <w:r>
        <w:rPr>
          <w:rFonts w:ascii="Consolas" w:cs="Consolas" w:eastAsia="Consolas" w:hAnsi="Consolas"/>
          <w:color w:val="1A1A1A"/>
          <w:sz w:val="16"/>
          <w:szCs w:val="16"/>
        </w:rPr>
        <w:t xml:space="preserve">        help_text="1-based row number in the original file, for error reporting")</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 The raw payload, schema-agnostic ──</w:t>
      </w:r>
    </w:p>
    <w:p>
      <w:pPr>
        <w:shd w:fill="F2F2F2" w:val="clear"/>
        <w:spacing w:after="14" w:line="240"/>
        <w:ind w:left="300"/>
      </w:pPr>
      <w:r>
        <w:rPr>
          <w:rFonts w:ascii="Consolas" w:cs="Consolas" w:eastAsia="Consolas" w:hAnsi="Consolas"/>
          <w:color w:val="1A1A1A"/>
          <w:sz w:val="16"/>
          <w:szCs w:val="16"/>
        </w:rPr>
        <w:t xml:space="preserve">    raw_data = models.JSONField(</w:t>
      </w:r>
    </w:p>
    <w:p>
      <w:pPr>
        <w:shd w:fill="F2F2F2" w:val="clear"/>
        <w:spacing w:after="14" w:line="240"/>
        <w:ind w:left="300"/>
      </w:pPr>
      <w:r>
        <w:rPr>
          <w:rFonts w:ascii="Consolas" w:cs="Consolas" w:eastAsia="Consolas" w:hAnsi="Consolas"/>
          <w:color w:val="1A1A1A"/>
          <w:sz w:val="16"/>
          <w:szCs w:val="16"/>
        </w:rPr>
        <w:t xml:space="preserve">        help_text="Original row as {source_column_name: value}, untransformed")</w:t>
      </w:r>
    </w:p>
    <w:p>
      <w:pPr>
        <w:shd w:fill="F2F2F2" w:val="clear"/>
        <w:spacing w:after="14" w:line="240"/>
        <w:ind w:left="300"/>
      </w:pPr>
      <w:r>
        <w:rPr>
          <w:rFonts w:ascii="Consolas" w:cs="Consolas" w:eastAsia="Consolas" w:hAnsi="Consolas"/>
          <w:color w:val="1A1A1A"/>
          <w:sz w:val="16"/>
          <w:szCs w:val="16"/>
        </w:rPr>
        <w:t xml:space="preserve">    raw_row_hash = models.CharField(max_length=64, db_index=True,</w:t>
      </w:r>
    </w:p>
    <w:p>
      <w:pPr>
        <w:shd w:fill="F2F2F2" w:val="clear"/>
        <w:spacing w:after="14" w:line="240"/>
        <w:ind w:left="300"/>
      </w:pPr>
      <w:r>
        <w:rPr>
          <w:rFonts w:ascii="Consolas" w:cs="Consolas" w:eastAsia="Consolas" w:hAnsi="Consolas"/>
          <w:color w:val="1A1A1A"/>
          <w:sz w:val="16"/>
          <w:szCs w:val="16"/>
        </w:rPr>
        <w:t xml:space="preserve">        help_text="SHA-256 of raw_data, for in-file and cross-file dedup")</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 ── Processing linkage (filled after Silver/Gold) ──</w:t>
      </w:r>
    </w:p>
    <w:p>
      <w:pPr>
        <w:shd w:fill="F2F2F2" w:val="clear"/>
        <w:spacing w:after="14" w:line="240"/>
        <w:ind w:left="300"/>
      </w:pPr>
      <w:r>
        <w:rPr>
          <w:rFonts w:ascii="Consolas" w:cs="Consolas" w:eastAsia="Consolas" w:hAnsi="Consolas"/>
          <w:color w:val="1A1A1A"/>
          <w:sz w:val="16"/>
          <w:szCs w:val="16"/>
        </w:rPr>
        <w:t xml:space="preserve">    config_version = models.ForeignKey("WorkUnitConfigVersion",</w:t>
      </w:r>
    </w:p>
    <w:p>
      <w:pPr>
        <w:shd w:fill="F2F2F2" w:val="clear"/>
        <w:spacing w:after="14" w:line="240"/>
        <w:ind w:left="300"/>
      </w:pPr>
      <w:r>
        <w:rPr>
          <w:rFonts w:ascii="Consolas" w:cs="Consolas" w:eastAsia="Consolas" w:hAnsi="Consolas"/>
          <w:color w:val="1A1A1A"/>
          <w:sz w:val="16"/>
          <w:szCs w:val="16"/>
        </w:rPr>
        <w:t xml:space="preserve">        on_delete=models.PROTECT, null=True,</w:t>
      </w:r>
    </w:p>
    <w:p>
      <w:pPr>
        <w:shd w:fill="F2F2F2" w:val="clear"/>
        <w:spacing w:after="14" w:line="240"/>
        <w:ind w:left="300"/>
      </w:pPr>
      <w:r>
        <w:rPr>
          <w:rFonts w:ascii="Consolas" w:cs="Consolas" w:eastAsia="Consolas" w:hAnsi="Consolas"/>
          <w:color w:val="1A1A1A"/>
          <w:sz w:val="16"/>
          <w:szCs w:val="16"/>
        </w:rPr>
        <w:t xml:space="preserve">        help_text="Which config version transformed this row (see Solution 5)")</w:t>
      </w:r>
    </w:p>
    <w:p>
      <w:pPr>
        <w:shd w:fill="F2F2F2" w:val="clear"/>
        <w:spacing w:after="14" w:line="240"/>
        <w:ind w:left="300"/>
      </w:pPr>
      <w:r>
        <w:rPr>
          <w:rFonts w:ascii="Consolas" w:cs="Consolas" w:eastAsia="Consolas" w:hAnsi="Consolas"/>
          <w:color w:val="1A1A1A"/>
          <w:sz w:val="16"/>
          <w:szCs w:val="16"/>
        </w:rPr>
        <w:t xml:space="preserve">    processing_status = models.CharField(max_length=20, default="captured",</w:t>
      </w:r>
    </w:p>
    <w:p>
      <w:pPr>
        <w:shd w:fill="F2F2F2" w:val="clear"/>
        <w:spacing w:after="14" w:line="240"/>
        <w:ind w:left="300"/>
      </w:pPr>
      <w:r>
        <w:rPr>
          <w:rFonts w:ascii="Consolas" w:cs="Consolas" w:eastAsia="Consolas" w:hAnsi="Consolas"/>
          <w:color w:val="1A1A1A"/>
          <w:sz w:val="16"/>
          <w:szCs w:val="16"/>
        </w:rPr>
        <w:t xml:space="preserve">        help_text="captured | standardized | quarantined | promoted")</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captured_at = models.DateTimeField(auto_now_add=True)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class Meta:</w:t>
      </w:r>
    </w:p>
    <w:p>
      <w:pPr>
        <w:shd w:fill="F2F2F2" w:val="clear"/>
        <w:spacing w:after="14" w:line="240"/>
        <w:ind w:left="300"/>
      </w:pPr>
      <w:r>
        <w:rPr>
          <w:rFonts w:ascii="Consolas" w:cs="Consolas" w:eastAsia="Consolas" w:hAnsi="Consolas"/>
          <w:color w:val="1A1A1A"/>
          <w:sz w:val="16"/>
          <w:szCs w:val="16"/>
        </w:rPr>
        <w:t xml:space="preserve">        db_table = "raw_ingest_row"</w:t>
      </w:r>
    </w:p>
    <w:p>
      <w:pPr>
        <w:shd w:fill="F2F2F2" w:val="clear"/>
        <w:spacing w:after="14" w:line="240"/>
        <w:ind w:left="300"/>
      </w:pPr>
      <w:r>
        <w:rPr>
          <w:rFonts w:ascii="Consolas" w:cs="Consolas" w:eastAsia="Consolas" w:hAnsi="Consolas"/>
          <w:color w:val="1A1A1A"/>
          <w:sz w:val="16"/>
          <w:szCs w:val="16"/>
        </w:rPr>
        <w:t xml:space="preserve">        indexes = [</w:t>
      </w:r>
    </w:p>
    <w:p>
      <w:pPr>
        <w:shd w:fill="F2F2F2" w:val="clear"/>
        <w:spacing w:after="14" w:line="240"/>
        <w:ind w:left="300"/>
      </w:pPr>
      <w:r>
        <w:rPr>
          <w:rFonts w:ascii="Consolas" w:cs="Consolas" w:eastAsia="Consolas" w:hAnsi="Consolas"/>
          <w:color w:val="1A1A1A"/>
          <w:sz w:val="16"/>
          <w:szCs w:val="16"/>
        </w:rPr>
        <w:t xml:space="preserve">            models.Index(fields=["file_upload"]),</w:t>
      </w:r>
    </w:p>
    <w:p>
      <w:pPr>
        <w:shd w:fill="F2F2F2" w:val="clear"/>
        <w:spacing w:after="14" w:line="240"/>
        <w:ind w:left="300"/>
      </w:pPr>
      <w:r>
        <w:rPr>
          <w:rFonts w:ascii="Consolas" w:cs="Consolas" w:eastAsia="Consolas" w:hAnsi="Consolas"/>
          <w:color w:val="1A1A1A"/>
          <w:sz w:val="16"/>
          <w:szCs w:val="16"/>
        </w:rPr>
        <w:t xml:space="preserve">            models.Index(fields=["work_unit", "raw_row_hash"]),</w:t>
      </w:r>
    </w:p>
    <w:p>
      <w:pPr>
        <w:shd w:fill="F2F2F2" w:val="clear"/>
        <w:spacing w:after="14" w:line="240"/>
        <w:ind w:left="300"/>
      </w:pPr>
      <w:r>
        <w:rPr>
          <w:rFonts w:ascii="Consolas" w:cs="Consolas" w:eastAsia="Consolas" w:hAnsi="Consolas"/>
          <w:color w:val="1A1A1A"/>
          <w:sz w:val="16"/>
          <w:szCs w:val="16"/>
        </w:rPr>
        <w:t xml:space="preserve">            models.Index(fields=["processing_status"]),</w:t>
      </w:r>
    </w:p>
    <w:p>
      <w:pPr>
        <w:shd w:fill="F2F2F2" w:val="clear"/>
        <w:spacing w:after="14" w:line="240"/>
        <w:ind w:left="300"/>
      </w:pPr>
      <w:r>
        <w:rPr>
          <w:rFonts w:ascii="Consolas" w:cs="Consolas" w:eastAsia="Consolas" w:hAnsi="Consolas"/>
          <w:color w:val="1A1A1A"/>
          <w:sz w:val="16"/>
          <w:szCs w:val="16"/>
        </w:rPr>
        <w:t xml:space="preserve">        ]</w:t>
      </w:r>
    </w:p>
    <w:p>
      <w:pPr>
        <w:spacing w:after="80"/>
      </w:pPr>
    </w:p>
    <w:p>
      <w:pPr>
        <w:spacing w:after="140" w:line="276"/>
      </w:pPr>
      <w:r>
        <w:rPr>
          <w:b/>
          <w:bCs/>
          <w:color w:val="1F3864"/>
        </w:rPr>
        <w:t xml:space="preserve">Ingestion workflow change: </w:t>
      </w:r>
      <w:r>
        <w:t xml:space="preserve">The pipeline gains a Phase 0 — “capture.” Before column mapping, every parsed row is written to RawIngestRow in bulk (one bulk_create per chunk). Only after the entire file is captured does standardization begin. Capture and transform become separable: a future reprocessing job reads from RawIngestRow, not from the original file.</w:t>
      </w:r>
    </w:p>
    <w:p>
      <w:pPr>
        <w:pStyle w:val="Heading2"/>
        <w:spacing w:after="160" w:before="320"/>
      </w:pPr>
      <w:r>
        <w:t xml:space="preserve">Behavior at Scale</w:t>
      </w:r>
    </w:p>
    <w:p>
      <w:pPr>
        <w:spacing w:after="140" w:line="276"/>
      </w:pPr>
      <w:r>
        <w:t xml:space="preserve">At hundreds of clients and millions of rows, Bronze grows large — it is a full copy of every row ever ingested. This is acceptable and intended. Bronze is partitioned by month (PostgreSQL native range partitioning on captured_at) and tiered: rows older than the active window are archived to Parquet in Blob Storage via a scheduled job, while remaining queryable through an external table if needed. Storage is the cheapest resource in the system; reprocessability is among the most valuable. A 200 MB file produces roughly 200 MB of Bronze JSON — trivial against the legal and operational value of being able to replay it.</w:t>
      </w:r>
    </w:p>
    <w:p>
      <w:pPr>
        <w:pStyle w:val="Heading2"/>
        <w:spacing w:after="160" w:before="320"/>
      </w:pPr>
      <w:r>
        <w:t xml:space="preserve">Tradeoffs &amp; Complexity</w:t>
      </w:r>
    </w:p>
    <w:p>
      <w:pPr>
        <w:pStyle w:val="ListParagraph"/>
        <w:numPr>
          <w:ilvl w:val="0"/>
          <w:numId w:val="2"/>
        </w:numPr>
        <w:spacing w:after="70" w:line="276"/>
      </w:pPr>
      <w:r>
        <w:t xml:space="preserve">Doubles write volume during ingestion (every row written to Bronze, then to Gold). Mitigated by bulk_create and the fact that Bronze writes are pure inserts with no constraint checks beyond the hash index.</w:t>
      </w:r>
    </w:p>
    <w:p>
      <w:pPr>
        <w:pStyle w:val="ListParagraph"/>
        <w:numPr>
          <w:ilvl w:val="0"/>
          <w:numId w:val="2"/>
        </w:numPr>
        <w:spacing w:after="70" w:line="276"/>
      </w:pPr>
      <w:r>
        <w:t xml:space="preserve">Adds storage cost. Quantified above as negligible relative to value; controlled by partitioning + cold archival.</w:t>
      </w:r>
    </w:p>
    <w:p>
      <w:pPr>
        <w:pStyle w:val="ListParagraph"/>
        <w:numPr>
          <w:ilvl w:val="0"/>
          <w:numId w:val="2"/>
        </w:numPr>
        <w:spacing w:after="70" w:line="276"/>
      </w:pPr>
      <w:r>
        <w:t xml:space="preserve">Adds one table and one pipeline phase. Low conceptual complexity; high insurance value.</w:t>
      </w:r>
    </w:p>
    <w:p>
      <w:pPr>
        <w:pStyle w:val="ListParagraph"/>
        <w:numPr>
          <w:ilvl w:val="0"/>
          <w:numId w:val="2"/>
        </w:numPr>
        <w:spacing w:after="70" w:line="276"/>
      </w:pPr>
      <w:r>
        <w:rPr>
          <w:b/>
          <w:bCs/>
        </w:rPr>
        <w:t xml:space="preserve">Does NOT </w:t>
      </w:r>
      <w:r>
        <w:t xml:space="preserve">by itself fix identity or resolution — it makes fixing them safe by guaranteeing you can always replay.</w:t>
      </w:r>
    </w:p>
    <w:p>
      <w:pPr>
        <w:pStyle w:val="Heading2"/>
        <w:spacing w:after="160" w:before="320"/>
      </w:pPr>
      <w:r>
        <w:t xml:space="preserve">Future Risk</w:t>
      </w:r>
    </w:p>
    <w:p>
      <w:pPr>
        <w:spacing w:after="140" w:line="276"/>
      </w:pPr>
      <w:r>
        <w:t xml:space="preserve">Bronze can drift out of sync with Gold if a reprocessing job is run carelessly. Mitigation: reprocessing always writes a new Silver run and re-derives Gold deterministically; Gold is never hand-edited. Bronze remains the immutable anchor.</w:t>
      </w:r>
    </w:p>
    <w:p>
      <w:r>
        <w:br w:type="page"/>
      </w:r>
    </w:p>
    <w:p>
      <w:pPr>
        <w:pStyle w:val="Heading1"/>
        <w:spacing w:after="200" w:before="400"/>
      </w:pPr>
      <w:r>
        <w:t xml:space="preserve">Solution 2: Identity Resolution via Crosswalk</w:t>
      </w:r>
    </w:p>
    <w:p>
      <w:pPr>
        <w:pStyle w:val="Heading2"/>
        <w:spacing w:after="160" w:before="320"/>
      </w:pPr>
      <w:r>
        <w:t xml:space="preserve">Problem</w:t>
      </w:r>
    </w:p>
    <w:p>
      <w:pPr>
        <w:spacing w:after="140" w:line="276"/>
      </w:pPr>
      <w:r>
        <w:t xml:space="preserve">Claim identity is a concatenation of mutable business fields (e.g., service_date + patient_id), used directly as the match key on every upload and frozen via claim_uid_locked. When any identity field changes at the source — a corrected MRN, an adjusted service date, a practice-management-system migration that re-issues identifiers — the system perceives the old claim as having vanished (auto-resolved) and a new claim as having appeared (unassigned). The FollowUpEvent and ClaimAssignment history — the product's core asset — silently detaches from the work it documents.</w:t>
      </w:r>
    </w:p>
    <w:p>
      <w:pPr>
        <w:pStyle w:val="Heading2"/>
        <w:spacing w:after="160" w:before="320"/>
      </w:pPr>
      <w:r>
        <w:t xml:space="preserve">Root Cause</w:t>
      </w:r>
    </w:p>
    <w:p>
      <w:pPr>
        <w:spacing w:after="140" w:line="276"/>
      </w:pPr>
      <w:r>
        <w:t xml:space="preserve">The natural key (client-supplied business identity) and the surrogate key (internal UUID) are not separated in the matching logic. The system matches on the natural key every time and treats it as immutable. But in real AR data the natural key is not immutable; only the surrogate is. Anchoring history to the natural key anchors the most valuable data to the least stable attribute.</w:t>
      </w:r>
    </w:p>
    <w:p>
      <w:pPr>
        <w:pStyle w:val="Heading2"/>
        <w:spacing w:after="160" w:before="320"/>
      </w:pPr>
      <w:r>
        <w:t xml:space="preserve">Target Architecture — Surrogate Identity + Crosswalk (Master Index pattern)</w:t>
      </w:r>
    </w:p>
    <w:p>
      <w:pPr>
        <w:spacing w:after="140" w:line="276"/>
      </w:pPr>
      <w:r>
        <w:t xml:space="preserve">Separate identity into three concerns, mirroring how a Master Patient Index (MPI) operates in healthcare systems:</w:t>
      </w:r>
    </w:p>
    <w:p>
      <w:pPr>
        <w:spacing w:after="80"/>
      </w:pPr>
    </w:p>
    <w:p>
      <w:pPr>
        <w:pStyle w:val="ListParagraph"/>
        <w:numPr>
          <w:ilvl w:val="0"/>
          <w:numId w:val="2"/>
        </w:numPr>
        <w:spacing w:after="70" w:line="276"/>
      </w:pPr>
      <w:r>
        <w:rPr>
          <w:b/>
          <w:bCs/>
        </w:rPr>
        <w:t xml:space="preserve">Internal identity: </w:t>
      </w:r>
      <w:r>
        <w:t xml:space="preserve">the Claim.id UUID. Immutable. History (FollowUpEvent, ClaimAssignment) is anchored here and only here.</w:t>
      </w:r>
    </w:p>
    <w:p>
      <w:pPr>
        <w:pStyle w:val="ListParagraph"/>
        <w:numPr>
          <w:ilvl w:val="0"/>
          <w:numId w:val="2"/>
        </w:numPr>
        <w:spacing w:after="70" w:line="276"/>
      </w:pPr>
      <w:r>
        <w:rPr>
          <w:b/>
          <w:bCs/>
        </w:rPr>
        <w:t xml:space="preserve">External identifiers: </w:t>
      </w:r>
      <w:r>
        <w:t xml:space="preserve">one or more natural keys that have, over time, pointed at this internal claim. Stored in a crosswalk table — many-to-one to the internal claim.</w:t>
      </w:r>
    </w:p>
    <w:p>
      <w:pPr>
        <w:pStyle w:val="ListParagraph"/>
        <w:numPr>
          <w:ilvl w:val="0"/>
          <w:numId w:val="2"/>
        </w:numPr>
        <w:spacing w:after="70" w:line="276"/>
      </w:pPr>
      <w:r>
        <w:rPr>
          <w:b/>
          <w:bCs/>
        </w:rPr>
        <w:t xml:space="preserve">Resolution logic: </w:t>
      </w:r>
      <w:r>
        <w:t xml:space="preserve">on ingest, resolve an incoming natural key to an internal claim via the crosswalk; if no exact match, attempt probabilistic match on stable attributes; if still no match, create a new internal claim and register the natural key.</w:t>
      </w:r>
    </w:p>
    <w:p>
      <w:pPr>
        <w:pStyle w:val="Heading2"/>
        <w:spacing w:after="160" w:before="320"/>
      </w:pPr>
      <w:r>
        <w:t xml:space="preserve">Implementation — The Crosswalk Table</w:t>
      </w:r>
    </w:p>
    <w:p>
      <w:pPr>
        <w:shd w:fill="F2F2F2" w:val="clear"/>
        <w:spacing w:after="14" w:line="240"/>
        <w:ind w:left="300"/>
      </w:pPr>
      <w:r>
        <w:rPr>
          <w:rFonts w:ascii="Consolas" w:cs="Consolas" w:eastAsia="Consolas" w:hAnsi="Consolas"/>
          <w:color w:val="1A1A1A"/>
          <w:sz w:val="16"/>
          <w:szCs w:val="16"/>
        </w:rPr>
        <w:t xml:space="preserve">class ClaimIdentityCrosswalk(models.Model):</w:t>
      </w:r>
    </w:p>
    <w:p>
      <w:pPr>
        <w:shd w:fill="F2F2F2" w:val="clear"/>
        <w:spacing w:after="14" w:line="240"/>
        <w:ind w:left="300"/>
      </w:pPr>
      <w:r>
        <w:rPr>
          <w:rFonts w:ascii="Consolas" w:cs="Consolas" w:eastAsia="Consolas" w:hAnsi="Consolas"/>
          <w:color w:val="1A1A1A"/>
          <w:sz w:val="16"/>
          <w:szCs w:val="16"/>
        </w:rPr>
        <w:t xml:space="preserve">    """Maps external natural keys to internal immutable Claim IDs.</w:t>
      </w:r>
    </w:p>
    <w:p>
      <w:pPr>
        <w:shd w:fill="F2F2F2" w:val="clear"/>
        <w:spacing w:after="14" w:line="240"/>
        <w:ind w:left="300"/>
      </w:pPr>
      <w:r>
        <w:rPr>
          <w:rFonts w:ascii="Consolas" w:cs="Consolas" w:eastAsia="Consolas" w:hAnsi="Consolas"/>
          <w:color w:val="1A1A1A"/>
          <w:sz w:val="16"/>
          <w:szCs w:val="16"/>
        </w:rPr>
        <w:t xml:space="preserve">    Many external identifiers may resolve to one internal claim over time."""</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 editable=False)</w:t>
      </w:r>
    </w:p>
    <w:p>
      <w:pPr>
        <w:shd w:fill="F2F2F2" w:val="clear"/>
        <w:spacing w:after="14" w:line="240"/>
        <w:ind w:left="300"/>
      </w:pPr>
      <w:r>
        <w:rPr>
          <w:rFonts w:ascii="Consolas" w:cs="Consolas" w:eastAsia="Consolas" w:hAnsi="Consolas"/>
          <w:color w:val="1A1A1A"/>
          <w:sz w:val="16"/>
          <w:szCs w:val="16"/>
        </w:rPr>
        <w:t xml:space="preserve">    work_unit = models.ForeignKey(WorkUnit, on_delete=models.CASCADE,</w:t>
      </w:r>
    </w:p>
    <w:p>
      <w:pPr>
        <w:shd w:fill="F2F2F2" w:val="clear"/>
        <w:spacing w:after="14" w:line="240"/>
        <w:ind w:left="300"/>
      </w:pPr>
      <w:r>
        <w:rPr>
          <w:rFonts w:ascii="Consolas" w:cs="Consolas" w:eastAsia="Consolas" w:hAnsi="Consolas"/>
          <w:color w:val="1A1A1A"/>
          <w:sz w:val="16"/>
          <w:szCs w:val="16"/>
        </w:rPr>
        <w:t xml:space="preserve">        related_name="identity_crosswalks")</w:t>
      </w:r>
    </w:p>
    <w:p>
      <w:pPr>
        <w:shd w:fill="F2F2F2" w:val="clear"/>
        <w:spacing w:after="14" w:line="240"/>
        <w:ind w:left="300"/>
      </w:pPr>
      <w:r>
        <w:rPr>
          <w:rFonts w:ascii="Consolas" w:cs="Consolas" w:eastAsia="Consolas" w:hAnsi="Consolas"/>
          <w:color w:val="1A1A1A"/>
          <w:sz w:val="16"/>
          <w:szCs w:val="16"/>
        </w:rPr>
        <w:t xml:space="preserve">    claim = models.ForeignKey(Claim, on_delete=models.CASCADE,</w:t>
      </w:r>
    </w:p>
    <w:p>
      <w:pPr>
        <w:shd w:fill="F2F2F2" w:val="clear"/>
        <w:spacing w:after="14" w:line="240"/>
        <w:ind w:left="300"/>
      </w:pPr>
      <w:r>
        <w:rPr>
          <w:rFonts w:ascii="Consolas" w:cs="Consolas" w:eastAsia="Consolas" w:hAnsi="Consolas"/>
          <w:color w:val="1A1A1A"/>
          <w:sz w:val="16"/>
          <w:szCs w:val="16"/>
        </w:rPr>
        <w:t xml:space="preserve">        related_name="identity_aliases")</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external_uid = models.CharField(max_length=200, db_index=True,</w:t>
      </w:r>
    </w:p>
    <w:p>
      <w:pPr>
        <w:shd w:fill="F2F2F2" w:val="clear"/>
        <w:spacing w:after="14" w:line="240"/>
        <w:ind w:left="300"/>
      </w:pPr>
      <w:r>
        <w:rPr>
          <w:rFonts w:ascii="Consolas" w:cs="Consolas" w:eastAsia="Consolas" w:hAnsi="Consolas"/>
          <w:color w:val="1A1A1A"/>
          <w:sz w:val="16"/>
          <w:szCs w:val="16"/>
        </w:rPr>
        <w:t xml:space="preserve">        help_text="The natural key generated from identity fields, e.g. 2026-03-15|MRN-100")</w:t>
      </w:r>
    </w:p>
    <w:p>
      <w:pPr>
        <w:shd w:fill="F2F2F2" w:val="clear"/>
        <w:spacing w:after="14" w:line="240"/>
        <w:ind w:left="300"/>
      </w:pPr>
      <w:r>
        <w:rPr>
          <w:rFonts w:ascii="Consolas" w:cs="Consolas" w:eastAsia="Consolas" w:hAnsi="Consolas"/>
          <w:color w:val="1A1A1A"/>
          <w:sz w:val="16"/>
          <w:szCs w:val="16"/>
        </w:rPr>
        <w:t xml:space="preserve">    is_primary = models.BooleanField(default=True,</w:t>
      </w:r>
    </w:p>
    <w:p>
      <w:pPr>
        <w:shd w:fill="F2F2F2" w:val="clear"/>
        <w:spacing w:after="14" w:line="240"/>
        <w:ind w:left="300"/>
      </w:pPr>
      <w:r>
        <w:rPr>
          <w:rFonts w:ascii="Consolas" w:cs="Consolas" w:eastAsia="Consolas" w:hAnsi="Consolas"/>
          <w:color w:val="1A1A1A"/>
          <w:sz w:val="16"/>
          <w:szCs w:val="16"/>
        </w:rPr>
        <w:t xml:space="preserve">        help_text="The current/canonical identifier. Older aliases set False on merge.")</w:t>
      </w:r>
    </w:p>
    <w:p>
      <w:pPr>
        <w:shd w:fill="F2F2F2" w:val="clear"/>
        <w:spacing w:after="14" w:line="240"/>
        <w:ind w:left="300"/>
      </w:pPr>
      <w:r>
        <w:rPr>
          <w:rFonts w:ascii="Consolas" w:cs="Consolas" w:eastAsia="Consolas" w:hAnsi="Consolas"/>
          <w:color w:val="1A1A1A"/>
          <w:sz w:val="16"/>
          <w:szCs w:val="16"/>
        </w:rPr>
        <w:t xml:space="preserve">    first_seen_file = models.ForeignKey(FileUpload, on_delete=models.PROTECT,</w:t>
      </w:r>
    </w:p>
    <w:p>
      <w:pPr>
        <w:shd w:fill="F2F2F2" w:val="clear"/>
        <w:spacing w:after="14" w:line="240"/>
        <w:ind w:left="300"/>
      </w:pPr>
      <w:r>
        <w:rPr>
          <w:rFonts w:ascii="Consolas" w:cs="Consolas" w:eastAsia="Consolas" w:hAnsi="Consolas"/>
          <w:color w:val="1A1A1A"/>
          <w:sz w:val="16"/>
          <w:szCs w:val="16"/>
        </w:rPr>
        <w:t xml:space="preserve">        related_name="+", null=True)</w:t>
      </w:r>
    </w:p>
    <w:p>
      <w:pPr>
        <w:shd w:fill="F2F2F2" w:val="clear"/>
        <w:spacing w:after="14" w:line="240"/>
        <w:ind w:left="300"/>
      </w:pPr>
      <w:r>
        <w:rPr>
          <w:rFonts w:ascii="Consolas" w:cs="Consolas" w:eastAsia="Consolas" w:hAnsi="Consolas"/>
          <w:color w:val="1A1A1A"/>
          <w:sz w:val="16"/>
          <w:szCs w:val="16"/>
        </w:rPr>
        <w:t xml:space="preserve">    created_at = models.DateTimeField(auto_now_add=True)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class Meta:</w:t>
      </w:r>
    </w:p>
    <w:p>
      <w:pPr>
        <w:shd w:fill="F2F2F2" w:val="clear"/>
        <w:spacing w:after="14" w:line="240"/>
        <w:ind w:left="300"/>
      </w:pPr>
      <w:r>
        <w:rPr>
          <w:rFonts w:ascii="Consolas" w:cs="Consolas" w:eastAsia="Consolas" w:hAnsi="Consolas"/>
          <w:color w:val="1A1A1A"/>
          <w:sz w:val="16"/>
          <w:szCs w:val="16"/>
        </w:rPr>
        <w:t xml:space="preserve">        db_table = "claim_identity_crosswalk"</w:t>
      </w:r>
    </w:p>
    <w:p>
      <w:pPr>
        <w:shd w:fill="F2F2F2" w:val="clear"/>
        <w:spacing w:after="14" w:line="240"/>
        <w:ind w:left="300"/>
      </w:pPr>
      <w:r>
        <w:rPr>
          <w:rFonts w:ascii="Consolas" w:cs="Consolas" w:eastAsia="Consolas" w:hAnsi="Consolas"/>
          <w:color w:val="1A1A1A"/>
          <w:sz w:val="16"/>
          <w:szCs w:val="16"/>
        </w:rPr>
        <w:t xml:space="preserve">        constraints = [</w:t>
      </w:r>
    </w:p>
    <w:p>
      <w:pPr>
        <w:shd w:fill="F2F2F2" w:val="clear"/>
        <w:spacing w:after="14" w:line="240"/>
        <w:ind w:left="300"/>
      </w:pPr>
      <w:r>
        <w:rPr>
          <w:rFonts w:ascii="Consolas" w:cs="Consolas" w:eastAsia="Consolas" w:hAnsi="Consolas"/>
          <w:color w:val="1A1A1A"/>
          <w:sz w:val="16"/>
          <w:szCs w:val="16"/>
        </w:rPr>
        <w:t xml:space="preserve">            models.UniqueConstraint(fields=["work_unit", "external_uid"],</w:t>
      </w:r>
    </w:p>
    <w:p>
      <w:pPr>
        <w:shd w:fill="F2F2F2" w:val="clear"/>
        <w:spacing w:after="14" w:line="240"/>
        <w:ind w:left="300"/>
      </w:pPr>
      <w:r>
        <w:rPr>
          <w:rFonts w:ascii="Consolas" w:cs="Consolas" w:eastAsia="Consolas" w:hAnsi="Consolas"/>
          <w:color w:val="1A1A1A"/>
          <w:sz w:val="16"/>
          <w:szCs w:val="16"/>
        </w:rPr>
        <w:t xml:space="preserve">                name="uq_crosswalk_wu_extuid")]</w:t>
      </w:r>
    </w:p>
    <w:p>
      <w:pPr>
        <w:shd w:fill="F2F2F2" w:val="clear"/>
        <w:spacing w:after="14" w:line="240"/>
        <w:ind w:left="300"/>
      </w:pPr>
      <w:r>
        <w:rPr>
          <w:rFonts w:ascii="Consolas" w:cs="Consolas" w:eastAsia="Consolas" w:hAnsi="Consolas"/>
          <w:color w:val="1A1A1A"/>
          <w:sz w:val="16"/>
          <w:szCs w:val="16"/>
        </w:rPr>
        <w:t xml:space="preserve">        indexes = [models.Index(fields=["work_unit", "external_uid"])]</w:t>
      </w:r>
    </w:p>
    <w:p>
      <w:pPr>
        <w:spacing w:after="80"/>
      </w:pPr>
    </w:p>
    <w:p>
      <w:pPr>
        <w:spacing w:after="140" w:line="276"/>
      </w:pPr>
      <w:r>
        <w:rPr>
          <w:b w:val="false"/>
          <w:bCs w:val="false"/>
        </w:rPr>
        <w:t xml:space="preserve">The same pattern applies at line-item level via a parallel </w:t>
      </w:r>
      <w:r>
        <w:rPr>
          <w:rFonts w:ascii="Consolas" w:cs="Consolas" w:eastAsia="Consolas" w:hAnsi="Consolas"/>
          <w:sz w:val="16"/>
          <w:szCs w:val="16"/>
        </w:rPr>
        <w:t xml:space="preserve">LineItemIdentityCrosswalk</w:t>
      </w:r>
      <w:r>
        <w:t xml:space="preserve"> (external_li_uid → ClaimLineItem.id), which decouples per-CPT denial history from CPT re-coding churn.</w:t>
      </w:r>
    </w:p>
    <w:p>
      <w:pPr>
        <w:pStyle w:val="Heading2"/>
        <w:spacing w:after="160" w:before="320"/>
      </w:pPr>
      <w:r>
        <w:t xml:space="preserve">Resolution Workflow on Ingest</w:t>
      </w:r>
    </w:p>
    <w:p>
      <w:pPr>
        <w:shd w:fill="F2F2F2" w:val="clear"/>
        <w:spacing w:after="14" w:line="240"/>
        <w:ind w:left="300"/>
      </w:pPr>
      <w:r>
        <w:rPr>
          <w:rFonts w:ascii="Consolas" w:cs="Consolas" w:eastAsia="Consolas" w:hAnsi="Consolas"/>
          <w:color w:val="1A1A1A"/>
          <w:sz w:val="16"/>
          <w:szCs w:val="16"/>
        </w:rPr>
        <w:t xml:space="preserve"># For each standardized row (Silver layer):</w:t>
      </w:r>
    </w:p>
    <w:p>
      <w:pPr>
        <w:shd w:fill="F2F2F2" w:val="clear"/>
        <w:spacing w:after="14" w:line="240"/>
        <w:ind w:left="300"/>
      </w:pPr>
      <w:r>
        <w:rPr>
          <w:rFonts w:ascii="Consolas" w:cs="Consolas" w:eastAsia="Consolas" w:hAnsi="Consolas"/>
          <w:color w:val="1A1A1A"/>
          <w:sz w:val="16"/>
          <w:szCs w:val="16"/>
        </w:rPr>
        <w:t xml:space="preserve">ext_uid = generate_claim_uid(row, identity_fields)   # natural key</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1. Exact crosswalk match</w:t>
      </w:r>
    </w:p>
    <w:p>
      <w:pPr>
        <w:shd w:fill="F2F2F2" w:val="clear"/>
        <w:spacing w:after="14" w:line="240"/>
        <w:ind w:left="300"/>
      </w:pPr>
      <w:r>
        <w:rPr>
          <w:rFonts w:ascii="Consolas" w:cs="Consolas" w:eastAsia="Consolas" w:hAnsi="Consolas"/>
          <w:color w:val="1A1A1A"/>
          <w:sz w:val="16"/>
          <w:szCs w:val="16"/>
        </w:rPr>
        <w:t xml:space="preserve">match = crosswalk_dict.get(ext_uid)        # preloaded, O(1)</w:t>
      </w:r>
    </w:p>
    <w:p>
      <w:pPr>
        <w:shd w:fill="F2F2F2" w:val="clear"/>
        <w:spacing w:after="14" w:line="240"/>
        <w:ind w:left="300"/>
      </w:pPr>
      <w:r>
        <w:rPr>
          <w:rFonts w:ascii="Consolas" w:cs="Consolas" w:eastAsia="Consolas" w:hAnsi="Consolas"/>
          <w:color w:val="1A1A1A"/>
          <w:sz w:val="16"/>
          <w:szCs w:val="16"/>
        </w:rPr>
        <w:t xml:space="preserve">if match:</w:t>
      </w:r>
    </w:p>
    <w:p>
      <w:pPr>
        <w:shd w:fill="F2F2F2" w:val="clear"/>
        <w:spacing w:after="14" w:line="240"/>
        <w:ind w:left="300"/>
      </w:pPr>
      <w:r>
        <w:rPr>
          <w:rFonts w:ascii="Consolas" w:cs="Consolas" w:eastAsia="Consolas" w:hAnsi="Consolas"/>
          <w:color w:val="1A1A1A"/>
          <w:sz w:val="16"/>
          <w:szCs w:val="16"/>
        </w:rPr>
        <w:t xml:space="preserve">    internal_claim_id = match.claim_id     # resolved to immutable identity</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2. No exact match -&gt; probabilistic candidate search</w:t>
      </w:r>
    </w:p>
    <w:p>
      <w:pPr>
        <w:shd w:fill="F2F2F2" w:val="clear"/>
        <w:spacing w:after="14" w:line="240"/>
        <w:ind w:left="300"/>
      </w:pPr>
      <w:r>
        <w:rPr>
          <w:rFonts w:ascii="Consolas" w:cs="Consolas" w:eastAsia="Consolas" w:hAnsi="Consolas"/>
          <w:color w:val="1A1A1A"/>
          <w:sz w:val="16"/>
          <w:szCs w:val="16"/>
        </w:rPr>
        <w:t xml:space="preserve">else:</w:t>
      </w:r>
    </w:p>
    <w:p>
      <w:pPr>
        <w:shd w:fill="F2F2F2" w:val="clear"/>
        <w:spacing w:after="14" w:line="240"/>
        <w:ind w:left="300"/>
      </w:pPr>
      <w:r>
        <w:rPr>
          <w:rFonts w:ascii="Consolas" w:cs="Consolas" w:eastAsia="Consolas" w:hAnsi="Consolas"/>
          <w:color w:val="1A1A1A"/>
          <w:sz w:val="16"/>
          <w:szCs w:val="16"/>
        </w:rPr>
        <w:t xml:space="preserve">    candidate = fuzzy_match(row, work_unit) # patient_id + DOS + payer + charge</w:t>
      </w:r>
    </w:p>
    <w:p>
      <w:pPr>
        <w:shd w:fill="F2F2F2" w:val="clear"/>
        <w:spacing w:after="14" w:line="240"/>
        <w:ind w:left="300"/>
      </w:pPr>
      <w:r>
        <w:rPr>
          <w:rFonts w:ascii="Consolas" w:cs="Consolas" w:eastAsia="Consolas" w:hAnsi="Consolas"/>
          <w:color w:val="1A1A1A"/>
          <w:sz w:val="16"/>
          <w:szCs w:val="16"/>
        </w:rPr>
        <w:t xml:space="preserve">    if candidate and score &gt;= THRESHOLD:</w:t>
      </w:r>
    </w:p>
    <w:p>
      <w:pPr>
        <w:shd w:fill="F2F2F2" w:val="clear"/>
        <w:spacing w:after="14" w:line="240"/>
        <w:ind w:left="300"/>
      </w:pPr>
      <w:r>
        <w:rPr>
          <w:rFonts w:ascii="Consolas" w:cs="Consolas" w:eastAsia="Consolas" w:hAnsi="Consolas"/>
          <w:color w:val="1A1A1A"/>
          <w:sz w:val="16"/>
          <w:szCs w:val="16"/>
        </w:rPr>
        <w:t xml:space="preserve">        # Same claim, identifier drifted -&gt; register new alias, keep history</w:t>
      </w:r>
    </w:p>
    <w:p>
      <w:pPr>
        <w:shd w:fill="F2F2F2" w:val="clear"/>
        <w:spacing w:after="14" w:line="240"/>
        <w:ind w:left="300"/>
      </w:pPr>
      <w:r>
        <w:rPr>
          <w:rFonts w:ascii="Consolas" w:cs="Consolas" w:eastAsia="Consolas" w:hAnsi="Consolas"/>
          <w:color w:val="1A1A1A"/>
          <w:sz w:val="16"/>
          <w:szCs w:val="16"/>
        </w:rPr>
        <w:t xml:space="preserve">        register_alias(candidate.claim_id, ext_uid, is_primary=True)</w:t>
      </w:r>
    </w:p>
    <w:p>
      <w:pPr>
        <w:shd w:fill="F2F2F2" w:val="clear"/>
        <w:spacing w:after="14" w:line="240"/>
        <w:ind w:left="300"/>
      </w:pPr>
      <w:r>
        <w:rPr>
          <w:rFonts w:ascii="Consolas" w:cs="Consolas" w:eastAsia="Consolas" w:hAnsi="Consolas"/>
          <w:color w:val="1A1A1A"/>
          <w:sz w:val="16"/>
          <w:szCs w:val="16"/>
        </w:rPr>
        <w:t xml:space="preserve">        demote_old_primary(candidate.claim_id)</w:t>
      </w:r>
    </w:p>
    <w:p>
      <w:pPr>
        <w:shd w:fill="F2F2F2" w:val="clear"/>
        <w:spacing w:after="14" w:line="240"/>
        <w:ind w:left="300"/>
      </w:pPr>
      <w:r>
        <w:rPr>
          <w:rFonts w:ascii="Consolas" w:cs="Consolas" w:eastAsia="Consolas" w:hAnsi="Consolas"/>
          <w:color w:val="1A1A1A"/>
          <w:sz w:val="16"/>
          <w:szCs w:val="16"/>
        </w:rPr>
        <w:t xml:space="preserve">        internal_claim_id = candidate.claim_id</w:t>
      </w:r>
    </w:p>
    <w:p>
      <w:pPr>
        <w:shd w:fill="F2F2F2" w:val="clear"/>
        <w:spacing w:after="14" w:line="240"/>
        <w:ind w:left="300"/>
      </w:pPr>
      <w:r>
        <w:rPr>
          <w:rFonts w:ascii="Consolas" w:cs="Consolas" w:eastAsia="Consolas" w:hAnsi="Consolas"/>
          <w:color w:val="1A1A1A"/>
          <w:sz w:val="16"/>
          <w:szCs w:val="16"/>
        </w:rPr>
        <w:t xml:space="preserve">    else:</w:t>
      </w:r>
    </w:p>
    <w:p>
      <w:pPr>
        <w:shd w:fill="F2F2F2" w:val="clear"/>
        <w:spacing w:after="14" w:line="240"/>
        <w:ind w:left="300"/>
      </w:pPr>
      <w:r>
        <w:rPr>
          <w:rFonts w:ascii="Consolas" w:cs="Consolas" w:eastAsia="Consolas" w:hAnsi="Consolas"/>
          <w:color w:val="1A1A1A"/>
          <w:sz w:val="16"/>
          <w:szCs w:val="16"/>
        </w:rPr>
        <w:t xml:space="preserve">        # Genuinely new claim</w:t>
      </w:r>
    </w:p>
    <w:p>
      <w:pPr>
        <w:shd w:fill="F2F2F2" w:val="clear"/>
        <w:spacing w:after="14" w:line="240"/>
        <w:ind w:left="300"/>
      </w:pPr>
      <w:r>
        <w:rPr>
          <w:rFonts w:ascii="Consolas" w:cs="Consolas" w:eastAsia="Consolas" w:hAnsi="Consolas"/>
          <w:color w:val="1A1A1A"/>
          <w:sz w:val="16"/>
          <w:szCs w:val="16"/>
        </w:rPr>
        <w:t xml:space="preserve">        internal_claim_id = create_claim(row)</w:t>
      </w:r>
    </w:p>
    <w:p>
      <w:pPr>
        <w:shd w:fill="F2F2F2" w:val="clear"/>
        <w:spacing w:after="14" w:line="240"/>
        <w:ind w:left="300"/>
      </w:pPr>
      <w:r>
        <w:rPr>
          <w:rFonts w:ascii="Consolas" w:cs="Consolas" w:eastAsia="Consolas" w:hAnsi="Consolas"/>
          <w:color w:val="1A1A1A"/>
          <w:sz w:val="16"/>
          <w:szCs w:val="16"/>
        </w:rPr>
        <w:t xml:space="preserve">        register_alias(internal_claim_id, ext_uid, is_primary=True)</w:t>
      </w:r>
    </w:p>
    <w:p>
      <w:pPr>
        <w:spacing w:after="80"/>
      </w:pPr>
    </w:p>
    <w:p>
      <w:pPr>
        <w:spacing w:after="140" w:line="276"/>
      </w:pPr>
      <w:r>
        <w:rPr>
          <w:b/>
          <w:bCs/>
          <w:color w:val="1F3864"/>
        </w:rPr>
        <w:t xml:space="preserve">Fuzzy match, stated precisely: </w:t>
      </w:r>
      <w:r>
        <w:t xml:space="preserve">Candidate search is a bounded query within the same WorkUnit on stable attributes: patient_id, service_date within a tolerance window, payer, and total charge amount. Scoring is a weighted comparison; only matches above a conservative threshold auto-merge. Anything in an ambiguous band is surfaced to an operations review queue rather than auto-merged. This mirrors deterministic-plus-probabilistic MPI matching used in healthcare integration engines.</w:t>
      </w:r>
    </w:p>
    <w:p>
      <w:pPr>
        <w:pStyle w:val="Heading2"/>
        <w:spacing w:after="160" w:before="320"/>
      </w:pPr>
      <w:r>
        <w:t xml:space="preserve">Behavior at Scale</w:t>
      </w:r>
    </w:p>
    <w:p>
      <w:pPr>
        <w:spacing w:after="140" w:line="276"/>
      </w:pPr>
      <w:r>
        <w:t xml:space="preserve">The crosswalk is preloaded per file using the same file-bounded technique already in the pipeline: extract all external UIDs in the file, one indexed query to load matching crosswalk rows into a dictionary, O(1) resolution per row. The crosswalk grows roughly linearly with distinct claims, not with uploads, because re-seeing the same identifier is a lookup, not an insert. Fuzzy matching only runs on the minority of rows that miss the exact crosswalk — typically a small fraction — so its cost is bounded. At millions of claims, the unique index on (work_unit, external_uid) keeps resolution at index-lookup speed regardless of table size.</w:t>
      </w:r>
    </w:p>
    <w:p>
      <w:pPr>
        <w:pStyle w:val="Heading2"/>
        <w:spacing w:after="160" w:before="320"/>
      </w:pPr>
      <w:r>
        <w:t xml:space="preserve">Tradeoffs &amp; Complexity</w:t>
      </w:r>
    </w:p>
    <w:p>
      <w:pPr>
        <w:pStyle w:val="ListParagraph"/>
        <w:numPr>
          <w:ilvl w:val="0"/>
          <w:numId w:val="2"/>
        </w:numPr>
        <w:spacing w:after="70" w:line="276"/>
      </w:pPr>
      <w:r>
        <w:t xml:space="preserve">This is the highest-complexity item in the document. Probabilistic matching introduces the risk of wrong merges (two distinct claims merged) and missed merges (one claim split). The conservative threshold plus the review queue manage this, but it requires operational ownership.</w:t>
      </w:r>
    </w:p>
    <w:p>
      <w:pPr>
        <w:pStyle w:val="ListParagraph"/>
        <w:numPr>
          <w:ilvl w:val="0"/>
          <w:numId w:val="2"/>
        </w:numPr>
        <w:spacing w:after="70" w:line="276"/>
      </w:pPr>
      <w:r>
        <w:t xml:space="preserve">Replaces the claim_uid_locked mechanism entirely. Locking is no longer needed because identity drift is now a supported event, not a forbidden one.</w:t>
      </w:r>
    </w:p>
    <w:p>
      <w:pPr>
        <w:pStyle w:val="ListParagraph"/>
        <w:numPr>
          <w:ilvl w:val="0"/>
          <w:numId w:val="2"/>
        </w:numPr>
        <w:spacing w:after="70" w:line="276"/>
      </w:pPr>
      <w:r>
        <w:rPr>
          <w:b/>
          <w:bCs/>
        </w:rPr>
        <w:t xml:space="preserve">Minimum viable version: </w:t>
      </w:r>
      <w:r>
        <w:t xml:space="preserve">ship the crosswalk table and exact-match resolution now (low complexity, decouples history from the natural key immediately). Defer fuzzy matching and the merge queue until real identifier-drift cases are observed. The schema must exist now; the intelligence can come later.</w:t>
      </w:r>
    </w:p>
    <w:p>
      <w:pPr>
        <w:pStyle w:val="Heading2"/>
        <w:spacing w:after="160" w:before="320"/>
      </w:pPr>
      <w:r>
        <w:t xml:space="preserve">Future Risk</w:t>
      </w:r>
    </w:p>
    <w:p>
      <w:pPr>
        <w:spacing w:after="140" w:line="276"/>
      </w:pPr>
      <w:r>
        <w:t xml:space="preserve">Auto-merge errors are the principal long-term risk and are effectively irreversible once history is co-mingled. Mitigations: keep merges reversible by recording every merge as an event (which alias was demoted, which claim absorbed which) so a merge can be undone; never auto-merge across WorkUnits; keep the threshold conservative and route the ambiguous band to humans.</w:t>
      </w:r>
    </w:p>
    <w:p>
      <w:r>
        <w:br w:type="page"/>
      </w:r>
    </w:p>
    <w:p>
      <w:pPr>
        <w:pStyle w:val="Heading1"/>
        <w:spacing w:after="200" w:before="400"/>
      </w:pPr>
      <w:r>
        <w:t xml:space="preserve">Solution 3: Resolution State Machine with Corroboration</w:t>
      </w:r>
    </w:p>
    <w:p>
      <w:pPr>
        <w:pStyle w:val="Heading2"/>
        <w:spacing w:after="160" w:before="320"/>
      </w:pPr>
      <w:r>
        <w:t xml:space="preserve">Problem</w:t>
      </w:r>
    </w:p>
    <w:p>
      <w:pPr>
        <w:spacing w:after="140" w:line="276"/>
      </w:pPr>
      <w:r>
        <w:t xml:space="preserve">Feed-driven resolution treats a single absence from one upload as proof a claim is resolved. But "absent from this file" conflates three unrelated events: the claim was genuinely closed; the client changed its export filter and now excludes still-open claims; or the file is partial, truncated, or the wrong WorkUnit's file. All three currently trigger identical auto-resolution, and the catastrophic cases (2 and 3) silently close thousands of open, actively-worked claims.</w:t>
      </w:r>
    </w:p>
    <w:p>
      <w:pPr>
        <w:pStyle w:val="Heading2"/>
        <w:spacing w:after="160" w:before="320"/>
      </w:pPr>
      <w:r>
        <w:t xml:space="preserve">Root Cause</w:t>
      </w:r>
    </w:p>
    <w:p>
      <w:pPr>
        <w:spacing w:after="140" w:line="276"/>
      </w:pPr>
      <w:r>
        <w:t xml:space="preserve">Resolution is modeled as a single deterministic inference (absence → RESOLVED) rather than as a state transition requiring corroborating evidence. A single signal is treated as sufficient proof of a financial event.</w:t>
      </w:r>
    </w:p>
    <w:p>
      <w:pPr>
        <w:pStyle w:val="Heading2"/>
        <w:spacing w:after="160" w:before="320"/>
      </w:pPr>
      <w:r>
        <w:t xml:space="preserve">Target Architecture — A Disappearance State + Corroboration Rules</w:t>
      </w:r>
    </w:p>
    <w:p>
      <w:pPr>
        <w:spacing w:after="140" w:line="276"/>
      </w:pPr>
      <w:r>
        <w:t xml:space="preserve">Introduce an intermediate lifecycle state between active and resolved. Absence moves a line item to DISAPPEARED, not RESOLVED. Promotion from DISAPPEARED to RESOLVED requires corroboration; demotion back to active happens automatically if the item reappears.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62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Transition</w:t>
            </w:r>
          </w:p>
        </w:tc>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Trigger</w:t>
            </w:r>
          </w:p>
        </w:tc>
        <w:tc>
          <w:tcPr>
            <w:tcW w:type="dxa" w:w="46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Evidence Required</w:t>
            </w:r>
          </w:p>
        </w:tc>
      </w:tr>
      <w:tr>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ACTIVE → DISAPPEARED</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Absent from current feed</w:t>
            </w:r>
          </w:p>
        </w:tc>
        <w:tc>
          <w:tcPr>
            <w:tcW w:type="dxa" w:w="4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Single absence is sufficient to enter this reviewable state</w:t>
            </w:r>
          </w:p>
        </w:tc>
      </w:tr>
      <w:tr>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DISAPPEARED → RESOLVED</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Corroboration</w:t>
            </w:r>
          </w:p>
        </w:tc>
        <w:tc>
          <w:tcPr>
            <w:tcW w:type="dxa" w:w="4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Last known balance trended toward zero, OR last status was terminal, OR absent for N consecutive feeds</w:t>
            </w:r>
          </w:p>
        </w:tc>
      </w:tr>
      <w:tr>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DISAPPEARED → ACTIVE</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Reappears in a later feed</w:t>
            </w:r>
          </w:p>
        </w:tc>
        <w:tc>
          <w:tcPr>
            <w:tcW w:type="dxa" w:w="4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Automatic reactivation; clears disappearance</w:t>
            </w:r>
          </w:p>
        </w:tc>
      </w:tr>
      <w:tr>
        <w:tc>
          <w:tcPr>
            <w:tcW w:type="dxa" w:w="2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DISAPPEARED → REVIEW</w:t>
            </w:r>
          </w:p>
        </w:tc>
        <w:tc>
          <w:tcPr>
            <w:tcW w:type="dxa" w:w="2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File-level anomaly detected</w:t>
            </w:r>
          </w:p>
        </w:tc>
        <w:tc>
          <w:tcPr>
            <w:tcW w:type="dxa" w:w="4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If the upload tripped anomaly thresholds (Solution 7), disappearances are held for ops review, never auto-resolved</w:t>
            </w:r>
          </w:p>
        </w:tc>
      </w:tr>
    </w:tbl>
    <w:p>
      <w:pPr>
        <w:pStyle w:val="Heading2"/>
        <w:spacing w:after="160" w:before="320"/>
      </w:pPr>
      <w:r>
        <w:t xml:space="preserve">Implementation</w:t>
      </w:r>
    </w:p>
    <w:p>
      <w:pPr>
        <w:shd w:fill="F2F2F2" w:val="clear"/>
        <w:spacing w:after="14" w:line="240"/>
        <w:ind w:left="300"/>
      </w:pPr>
      <w:r>
        <w:rPr>
          <w:rFonts w:ascii="Consolas" w:cs="Consolas" w:eastAsia="Consolas" w:hAnsi="Consolas"/>
          <w:color w:val="1A1A1A"/>
          <w:sz w:val="16"/>
          <w:szCs w:val="16"/>
        </w:rPr>
        <w:t xml:space="preserve"># ClaimLineItem gains:</w:t>
      </w:r>
    </w:p>
    <w:p>
      <w:pPr>
        <w:shd w:fill="F2F2F2" w:val="clear"/>
        <w:spacing w:after="14" w:line="240"/>
        <w:ind w:left="300"/>
      </w:pPr>
      <w:r>
        <w:rPr>
          <w:rFonts w:ascii="Consolas" w:cs="Consolas" w:eastAsia="Consolas" w:hAnsi="Consolas"/>
          <w:color w:val="1A1A1A"/>
          <w:sz w:val="16"/>
          <w:szCs w:val="16"/>
        </w:rPr>
        <w:t xml:space="preserve">disappeared_at = models.DateTimeField(null=True, blank=True)</w:t>
      </w:r>
    </w:p>
    <w:p>
      <w:pPr>
        <w:shd w:fill="F2F2F2" w:val="clear"/>
        <w:spacing w:after="14" w:line="240"/>
        <w:ind w:left="300"/>
      </w:pPr>
      <w:r>
        <w:rPr>
          <w:rFonts w:ascii="Consolas" w:cs="Consolas" w:eastAsia="Consolas" w:hAnsi="Consolas"/>
          <w:color w:val="1A1A1A"/>
          <w:sz w:val="16"/>
          <w:szCs w:val="16"/>
        </w:rPr>
        <w:t xml:space="preserve">disappearance_count = models.IntegerField(default=0,</w:t>
      </w:r>
    </w:p>
    <w:p>
      <w:pPr>
        <w:shd w:fill="F2F2F2" w:val="clear"/>
        <w:spacing w:after="14" w:line="240"/>
        <w:ind w:left="300"/>
      </w:pPr>
      <w:r>
        <w:rPr>
          <w:rFonts w:ascii="Consolas" w:cs="Consolas" w:eastAsia="Consolas" w:hAnsi="Consolas"/>
          <w:color w:val="1A1A1A"/>
          <w:sz w:val="16"/>
          <w:szCs w:val="16"/>
        </w:rPr>
        <w:t xml:space="preserve">    help_text="Consecutive feeds in which this item was absent")</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Resolution job (runs after each upload, per WorkUnit):</w:t>
      </w:r>
    </w:p>
    <w:p>
      <w:pPr>
        <w:shd w:fill="F2F2F2" w:val="clear"/>
        <w:spacing w:after="14" w:line="240"/>
        <w:ind w:left="300"/>
      </w:pPr>
      <w:r>
        <w:rPr>
          <w:rFonts w:ascii="Consolas" w:cs="Consolas" w:eastAsia="Consolas" w:hAnsi="Consolas"/>
          <w:color w:val="1A1A1A"/>
          <w:sz w:val="16"/>
          <w:szCs w:val="16"/>
        </w:rPr>
        <w:t xml:space="preserve">#  - items absent this feed and currently ACTIVE   -&gt; DISAPPEARED, count=1</w:t>
      </w:r>
    </w:p>
    <w:p>
      <w:pPr>
        <w:shd w:fill="F2F2F2" w:val="clear"/>
        <w:spacing w:after="14" w:line="240"/>
        <w:ind w:left="300"/>
      </w:pPr>
      <w:r>
        <w:rPr>
          <w:rFonts w:ascii="Consolas" w:cs="Consolas" w:eastAsia="Consolas" w:hAnsi="Consolas"/>
          <w:color w:val="1A1A1A"/>
          <w:sz w:val="16"/>
          <w:szCs w:val="16"/>
        </w:rPr>
        <w:t xml:space="preserve">#  - items absent this feed and already DISAPPEARED -&gt; count += 1</w:t>
      </w:r>
    </w:p>
    <w:p>
      <w:pPr>
        <w:shd w:fill="F2F2F2" w:val="clear"/>
        <w:spacing w:after="14" w:line="240"/>
        <w:ind w:left="300"/>
      </w:pPr>
      <w:r>
        <w:rPr>
          <w:rFonts w:ascii="Consolas" w:cs="Consolas" w:eastAsia="Consolas" w:hAnsi="Consolas"/>
          <w:color w:val="1A1A1A"/>
          <w:sz w:val="16"/>
          <w:szCs w:val="16"/>
        </w:rPr>
        <w:t xml:space="preserve">#  - items present this feed and DISAPPEARED        -&gt; ACTIVE, count=0</w:t>
      </w:r>
    </w:p>
    <w:p>
      <w:pPr>
        <w:shd w:fill="F2F2F2" w:val="clear"/>
        <w:spacing w:after="14" w:line="240"/>
        <w:ind w:left="300"/>
      </w:pPr>
      <w:r>
        <w:rPr>
          <w:rFonts w:ascii="Consolas" w:cs="Consolas" w:eastAsia="Consolas" w:hAnsi="Consolas"/>
          <w:color w:val="1A1A1A"/>
          <w:sz w:val="16"/>
          <w:szCs w:val="16"/>
        </w:rPr>
        <w:t xml:space="preserve">#  - DISAPPEARED items meeting corroboration rule   -&gt; RESOLVED</w:t>
      </w:r>
    </w:p>
    <w:p>
      <w:pPr>
        <w:shd w:fill="F2F2F2" w:val="clear"/>
        <w:spacing w:after="14" w:line="240"/>
        <w:ind w:left="300"/>
      </w:pPr>
      <w:r>
        <w:rPr>
          <w:rFonts w:ascii="Consolas" w:cs="Consolas" w:eastAsia="Consolas" w:hAnsi="Consolas"/>
          <w:color w:val="1A1A1A"/>
          <w:sz w:val="16"/>
          <w:szCs w:val="16"/>
        </w:rPr>
        <w:t xml:space="preserve">#</w:t>
      </w:r>
    </w:p>
    <w:p>
      <w:pPr>
        <w:shd w:fill="F2F2F2" w:val="clear"/>
        <w:spacing w:after="14" w:line="240"/>
        <w:ind w:left="300"/>
      </w:pPr>
      <w:r>
        <w:rPr>
          <w:rFonts w:ascii="Consolas" w:cs="Consolas" w:eastAsia="Consolas" w:hAnsi="Consolas"/>
          <w:color w:val="1A1A1A"/>
          <w:sz w:val="16"/>
          <w:szCs w:val="16"/>
        </w:rPr>
        <w:t xml:space="preserve"># Corroboration rule (configurable per WorkUnit):</w:t>
      </w:r>
    </w:p>
    <w:p>
      <w:pPr>
        <w:shd w:fill="F2F2F2" w:val="clear"/>
        <w:spacing w:after="14" w:line="240"/>
        <w:ind w:left="300"/>
      </w:pPr>
      <w:r>
        <w:rPr>
          <w:rFonts w:ascii="Consolas" w:cs="Consolas" w:eastAsia="Consolas" w:hAnsi="Consolas"/>
          <w:color w:val="1A1A1A"/>
          <w:sz w:val="16"/>
          <w:szCs w:val="16"/>
        </w:rPr>
        <w:t xml:space="preserve">#    RESOLVE if disappearance_count &gt;= N</w:t>
      </w:r>
    </w:p>
    <w:p>
      <w:pPr>
        <w:shd w:fill="F2F2F2" w:val="clear"/>
        <w:spacing w:after="14" w:line="240"/>
        <w:ind w:left="300"/>
      </w:pPr>
      <w:r>
        <w:rPr>
          <w:rFonts w:ascii="Consolas" w:cs="Consolas" w:eastAsia="Consolas" w:hAnsi="Consolas"/>
          <w:color w:val="1A1A1A"/>
          <w:sz w:val="16"/>
          <w:szCs w:val="16"/>
        </w:rPr>
        <w:t xml:space="preserve">#       OR (last_known_balance &lt;= 0)</w:t>
      </w:r>
    </w:p>
    <w:p>
      <w:pPr>
        <w:shd w:fill="F2F2F2" w:val="clear"/>
        <w:spacing w:after="14" w:line="240"/>
        <w:ind w:left="300"/>
      </w:pPr>
      <w:r>
        <w:rPr>
          <w:rFonts w:ascii="Consolas" w:cs="Consolas" w:eastAsia="Consolas" w:hAnsi="Consolas"/>
          <w:color w:val="1A1A1A"/>
          <w:sz w:val="16"/>
          <w:szCs w:val="16"/>
        </w:rPr>
        <w:t xml:space="preserve">#       OR (last_raw_status in TERMINAL_STATUSES)</w:t>
      </w:r>
    </w:p>
    <w:p>
      <w:pPr>
        <w:spacing w:after="80"/>
      </w:pPr>
    </w:p>
    <w:p>
      <w:pPr>
        <w:spacing w:after="140" w:line="276"/>
      </w:pPr>
      <w:r>
        <w:rPr>
          <w:b/>
          <w:bCs/>
          <w:color w:val="1F3864"/>
        </w:rPr>
        <w:t xml:space="preserve">Operational signal preserved: </w:t>
      </w:r>
      <w:r>
        <w:t xml:space="preserve">a cluster of DISAPPEARED items that do not meet corroboration is itself a work item — it usually means a client export problem, not paid claims. Surfacing this to a manager turns a silent data-loss event into an actionable alert. The current design discards this signal by resolving immediately.</w:t>
      </w:r>
    </w:p>
    <w:p>
      <w:pPr>
        <w:pStyle w:val="Heading2"/>
        <w:spacing w:after="160" w:before="320"/>
      </w:pPr>
      <w:r>
        <w:t xml:space="preserve">Behavior at Scale</w:t>
      </w:r>
    </w:p>
    <w:p>
      <w:pPr>
        <w:spacing w:after="140" w:line="276"/>
      </w:pPr>
      <w:r>
        <w:t xml:space="preserve">The state transitions are set-based bulk UPDATE queries (the same exclude/update pattern already used), now keyed on the seen-UID set from Solution-1 Silver output. Cost is unchanged from the current single-query approach; only the target state and a counter differ. The N-consecutive-feeds rule requires no history table — it is a single integer counter incremented or reset per upload.</w:t>
      </w:r>
    </w:p>
    <w:p>
      <w:pPr>
        <w:pStyle w:val="Heading2"/>
        <w:spacing w:after="160" w:before="320"/>
      </w:pPr>
      <w:r>
        <w:t xml:space="preserve">Tradeoffs &amp; Complexity</w:t>
      </w:r>
    </w:p>
    <w:p>
      <w:pPr>
        <w:pStyle w:val="ListParagraph"/>
        <w:numPr>
          <w:ilvl w:val="0"/>
          <w:numId w:val="2"/>
        </w:numPr>
        <w:spacing w:after="70" w:line="276"/>
      </w:pPr>
      <w:r>
        <w:t xml:space="preserve">Resolution is no longer instantaneous; genuinely-paid claims may sit in DISAPPEARED for one extra feed cycle before resolving. For weekly feeds this is a one-week lag on a status that is not operationally urgent. Acceptable.</w:t>
      </w:r>
    </w:p>
    <w:p>
      <w:pPr>
        <w:pStyle w:val="ListParagraph"/>
        <w:numPr>
          <w:ilvl w:val="0"/>
          <w:numId w:val="2"/>
        </w:numPr>
        <w:spacing w:after="70" w:line="276"/>
      </w:pPr>
      <w:r>
        <w:t xml:space="preserve">Adds one state and two fields. Low complexity, high protection.</w:t>
      </w:r>
    </w:p>
    <w:p>
      <w:pPr>
        <w:pStyle w:val="ListParagraph"/>
        <w:numPr>
          <w:ilvl w:val="0"/>
          <w:numId w:val="2"/>
        </w:numPr>
        <w:spacing w:after="70" w:line="276"/>
      </w:pPr>
      <w:r>
        <w:t xml:space="preserve">Pairs tightly with Solution 7 — anomaly detection feeds the DISAPPEARED → REVIEW hold.</w:t>
      </w:r>
    </w:p>
    <w:p>
      <w:pPr>
        <w:pStyle w:val="Heading2"/>
        <w:spacing w:after="160" w:before="320"/>
      </w:pPr>
      <w:r>
        <w:t xml:space="preserve">Future Risk</w:t>
      </w:r>
    </w:p>
    <w:p>
      <w:pPr>
        <w:spacing w:after="140" w:line="276"/>
      </w:pPr>
      <w:r>
        <w:t xml:space="preserve">Corroboration thresholds need tuning per client feed cadence. A client sending daily feeds and a client sending monthly feeds need different N values. This is why the rule is WorkUnit-configurable rather than global.</w:t>
      </w:r>
    </w:p>
    <w:p>
      <w:r>
        <w:br w:type="page"/>
      </w:r>
    </w:p>
    <w:p>
      <w:pPr>
        <w:pStyle w:val="Heading1"/>
        <w:spacing w:after="200" w:before="400"/>
      </w:pPr>
      <w:r>
        <w:t xml:space="preserve">Solution 4: Value Canonicalization Layer</w:t>
      </w:r>
    </w:p>
    <w:p>
      <w:pPr>
        <w:pStyle w:val="Heading2"/>
        <w:spacing w:after="160" w:before="320"/>
      </w:pPr>
      <w:r>
        <w:t xml:space="preserve">Problem</w:t>
      </w:r>
    </w:p>
    <w:p>
      <w:pPr>
        <w:spacing w:after="140" w:line="276"/>
      </w:pPr>
      <w:r>
        <w:t xml:space="preserve">The system standardizes column structure (via ColumnMapping → StandardField) but not column values. "BCBS", "Blue Cross", "BCBS IL", and "Anthem BCBS" land as four distinct payers. Denial code "CO-4", "CO4", and "Contractual-4" land as three distinct denial reasons. Any cross-client analytics — denial rate by reason, AR by payer, root-cause reporting — is built on un-normalized values and is therefore unreliable. In AR operations, value-level standardization of payers, statuses, and denial codes is arguably more valuable than column-level standardization.</w:t>
      </w:r>
    </w:p>
    <w:p>
      <w:pPr>
        <w:pStyle w:val="Heading2"/>
        <w:spacing w:after="160" w:before="320"/>
      </w:pPr>
      <w:r>
        <w:t xml:space="preserve">Root Cause</w:t>
      </w:r>
    </w:p>
    <w:p>
      <w:pPr>
        <w:spacing w:after="140" w:line="276"/>
      </w:pPr>
      <w:r>
        <w:t xml:space="preserve">Standardization was scoped to "what does this column mean" and stopped there. "What does this value mean, canonically, across all clients" was never modeled. There is no canonical reference data for payers, denial codes, or statuses, and no mapping from raw values to canonical entities.</w:t>
      </w:r>
    </w:p>
    <w:p>
      <w:pPr>
        <w:pStyle w:val="Heading2"/>
        <w:spacing w:after="160" w:before="320"/>
      </w:pPr>
      <w:r>
        <w:t xml:space="preserve">Target Architecture — Reference Entities + Value Alias Mapping</w:t>
      </w:r>
    </w:p>
    <w:p>
      <w:pPr>
        <w:spacing w:after="140" w:line="276"/>
      </w:pPr>
      <w:r>
        <w:t xml:space="preserve">For each high-value categorical domain (payer, denial code, claim status), introduce a canonical reference table and an alias table that maps observed raw values to canonical entries. This is the value-level analogue of what ColumnMapping/StandardField already do for columns.</w:t>
      </w:r>
    </w:p>
    <w:p>
      <w:pPr>
        <w:spacing w:after="80"/>
      </w:pPr>
    </w:p>
    <w:p>
      <w:pPr>
        <w:shd w:fill="F2F2F2" w:val="clear"/>
        <w:spacing w:after="14" w:line="240"/>
        <w:ind w:left="300"/>
      </w:pPr>
      <w:r>
        <w:rPr>
          <w:rFonts w:ascii="Consolas" w:cs="Consolas" w:eastAsia="Consolas" w:hAnsi="Consolas"/>
          <w:color w:val="1A1A1A"/>
          <w:sz w:val="16"/>
          <w:szCs w:val="16"/>
        </w:rPr>
        <w:t xml:space="preserve">class CanonicalPayer(models.Model):</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w:t>
      </w:r>
    </w:p>
    <w:p>
      <w:pPr>
        <w:shd w:fill="F2F2F2" w:val="clear"/>
        <w:spacing w:after="14" w:line="240"/>
        <w:ind w:left="300"/>
      </w:pPr>
      <w:r>
        <w:rPr>
          <w:rFonts w:ascii="Consolas" w:cs="Consolas" w:eastAsia="Consolas" w:hAnsi="Consolas"/>
          <w:color w:val="1A1A1A"/>
          <w:sz w:val="16"/>
          <w:szCs w:val="16"/>
        </w:rPr>
        <w:t xml:space="preserve">    canonical_name = models.CharField(max_length=200, unique=True)  # "Aetna"</w:t>
      </w:r>
    </w:p>
    <w:p>
      <w:pPr>
        <w:shd w:fill="F2F2F2" w:val="clear"/>
        <w:spacing w:after="14" w:line="240"/>
        <w:ind w:left="300"/>
      </w:pPr>
      <w:r>
        <w:rPr>
          <w:rFonts w:ascii="Consolas" w:cs="Consolas" w:eastAsia="Consolas" w:hAnsi="Consolas"/>
          <w:color w:val="1A1A1A"/>
          <w:sz w:val="16"/>
          <w:szCs w:val="16"/>
        </w:rPr>
        <w:t xml:space="preserve">    payer_category = models.CharField(max_length=50)  # Commercial/Medicare/Medicaid</w:t>
      </w:r>
    </w:p>
    <w:p>
      <w:pPr>
        <w:shd w:fill="F2F2F2" w:val="clear"/>
        <w:spacing w:after="14" w:line="240"/>
        <w:ind w:left="300"/>
      </w:pPr>
      <w:r>
        <w:rPr>
          <w:rFonts w:ascii="Consolas" w:cs="Consolas" w:eastAsia="Consolas" w:hAnsi="Consolas"/>
          <w:color w:val="1A1A1A"/>
          <w:sz w:val="16"/>
          <w:szCs w:val="16"/>
        </w:rPr>
        <w:t xml:space="preserve">    class Meta: db_table = "canonical_payer"</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class PayerAlias(models.Model):</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w:t>
      </w:r>
    </w:p>
    <w:p>
      <w:pPr>
        <w:shd w:fill="F2F2F2" w:val="clear"/>
        <w:spacing w:after="14" w:line="240"/>
        <w:ind w:left="300"/>
      </w:pPr>
      <w:r>
        <w:rPr>
          <w:rFonts w:ascii="Consolas" w:cs="Consolas" w:eastAsia="Consolas" w:hAnsi="Consolas"/>
          <w:color w:val="1A1A1A"/>
          <w:sz w:val="16"/>
          <w:szCs w:val="16"/>
        </w:rPr>
        <w:t xml:space="preserve">    raw_value = models.CharField(max_length=200, db_index=True)   # "BCBS IL"</w:t>
      </w:r>
    </w:p>
    <w:p>
      <w:pPr>
        <w:shd w:fill="F2F2F2" w:val="clear"/>
        <w:spacing w:after="14" w:line="240"/>
        <w:ind w:left="300"/>
      </w:pPr>
      <w:r>
        <w:rPr>
          <w:rFonts w:ascii="Consolas" w:cs="Consolas" w:eastAsia="Consolas" w:hAnsi="Consolas"/>
          <w:color w:val="1A1A1A"/>
          <w:sz w:val="16"/>
          <w:szCs w:val="16"/>
        </w:rPr>
        <w:t xml:space="preserve">    canonical_payer = models.ForeignKey(CanonicalPayer, on_delete=models.PROTECT,</w:t>
      </w:r>
    </w:p>
    <w:p>
      <w:pPr>
        <w:shd w:fill="F2F2F2" w:val="clear"/>
        <w:spacing w:after="14" w:line="240"/>
        <w:ind w:left="300"/>
      </w:pPr>
      <w:r>
        <w:rPr>
          <w:rFonts w:ascii="Consolas" w:cs="Consolas" w:eastAsia="Consolas" w:hAnsi="Consolas"/>
          <w:color w:val="1A1A1A"/>
          <w:sz w:val="16"/>
          <w:szCs w:val="16"/>
        </w:rPr>
        <w:t xml:space="preserve">        related_name="aliases")</w:t>
      </w:r>
    </w:p>
    <w:p>
      <w:pPr>
        <w:shd w:fill="F2F2F2" w:val="clear"/>
        <w:spacing w:after="14" w:line="240"/>
        <w:ind w:left="300"/>
      </w:pPr>
      <w:r>
        <w:rPr>
          <w:rFonts w:ascii="Consolas" w:cs="Consolas" w:eastAsia="Consolas" w:hAnsi="Consolas"/>
          <w:color w:val="1A1A1A"/>
          <w:sz w:val="16"/>
          <w:szCs w:val="16"/>
        </w:rPr>
        <w:t xml:space="preserve">    # Optional WorkUnit scope: same raw string can mean different payers per client</w:t>
      </w:r>
    </w:p>
    <w:p>
      <w:pPr>
        <w:shd w:fill="F2F2F2" w:val="clear"/>
        <w:spacing w:after="14" w:line="240"/>
        <w:ind w:left="300"/>
      </w:pPr>
      <w:r>
        <w:rPr>
          <w:rFonts w:ascii="Consolas" w:cs="Consolas" w:eastAsia="Consolas" w:hAnsi="Consolas"/>
          <w:color w:val="1A1A1A"/>
          <w:sz w:val="16"/>
          <w:szCs w:val="16"/>
        </w:rPr>
        <w:t xml:space="preserve">    work_unit = models.ForeignKey(WorkUnit, on_delete=models.CASCADE, null=True, blank=True)</w:t>
      </w:r>
    </w:p>
    <w:p>
      <w:pPr>
        <w:shd w:fill="F2F2F2" w:val="clear"/>
        <w:spacing w:after="14" w:line="240"/>
        <w:ind w:left="300"/>
      </w:pPr>
      <w:r>
        <w:rPr>
          <w:rFonts w:ascii="Consolas" w:cs="Consolas" w:eastAsia="Consolas" w:hAnsi="Consolas"/>
          <w:color w:val="1A1A1A"/>
          <w:sz w:val="16"/>
          <w:szCs w:val="16"/>
        </w:rPr>
        <w:t xml:space="preserve">    confidence = models.CharField(max_length=20, default="confirmed")  # confirmed | suggested</w:t>
      </w:r>
    </w:p>
    <w:p>
      <w:pPr>
        <w:shd w:fill="F2F2F2" w:val="clear"/>
        <w:spacing w:after="14" w:line="240"/>
        <w:ind w:left="300"/>
      </w:pPr>
      <w:r>
        <w:rPr>
          <w:rFonts w:ascii="Consolas" w:cs="Consolas" w:eastAsia="Consolas" w:hAnsi="Consolas"/>
          <w:color w:val="1A1A1A"/>
          <w:sz w:val="16"/>
          <w:szCs w:val="16"/>
        </w:rPr>
        <w:t xml:space="preserve">    class Meta:</w:t>
      </w:r>
    </w:p>
    <w:p>
      <w:pPr>
        <w:shd w:fill="F2F2F2" w:val="clear"/>
        <w:spacing w:after="14" w:line="240"/>
        <w:ind w:left="300"/>
      </w:pPr>
      <w:r>
        <w:rPr>
          <w:rFonts w:ascii="Consolas" w:cs="Consolas" w:eastAsia="Consolas" w:hAnsi="Consolas"/>
          <w:color w:val="1A1A1A"/>
          <w:sz w:val="16"/>
          <w:szCs w:val="16"/>
        </w:rPr>
        <w:t xml:space="preserve">        db_table = "payer_alias"</w:t>
      </w:r>
    </w:p>
    <w:p>
      <w:pPr>
        <w:shd w:fill="F2F2F2" w:val="clear"/>
        <w:spacing w:after="14" w:line="240"/>
        <w:ind w:left="300"/>
      </w:pPr>
      <w:r>
        <w:rPr>
          <w:rFonts w:ascii="Consolas" w:cs="Consolas" w:eastAsia="Consolas" w:hAnsi="Consolas"/>
          <w:color w:val="1A1A1A"/>
          <w:sz w:val="16"/>
          <w:szCs w:val="16"/>
        </w:rPr>
        <w:t xml:space="preserve">        indexes = [models.Index(fields=["raw_value"])]</w:t>
      </w:r>
    </w:p>
    <w:p>
      <w:pPr>
        <w:shd w:fill="F2F2F2" w:val="clear"/>
        <w:spacing w:after="14" w:line="240"/>
        <w:ind w:left="300"/>
      </w:pPr>
      <w:r>
        <w:rPr>
          <w:rFonts w:ascii="Consolas" w:cs="Consolas" w:eastAsia="Consolas" w:hAnsi="Consolas"/>
          <w:color w:val="1A1A1A"/>
          <w:sz w:val="16"/>
          <w:szCs w:val="16"/>
        </w:rPr>
        <w:t xml:space="preserve"/>
      </w:r>
    </w:p>
    <w:p>
      <w:pPr>
        <w:shd w:fill="F2F2F2" w:val="clear"/>
        <w:spacing w:after="14" w:line="240"/>
        <w:ind w:left="300"/>
      </w:pPr>
      <w:r>
        <w:rPr>
          <w:rFonts w:ascii="Consolas" w:cs="Consolas" w:eastAsia="Consolas" w:hAnsi="Consolas"/>
          <w:color w:val="1A1A1A"/>
          <w:sz w:val="16"/>
          <w:szCs w:val="16"/>
        </w:rPr>
        <w:t xml:space="preserve"># Parallel structures: CanonicalDenialCode + DenialCodeAlias,</w:t>
      </w:r>
    </w:p>
    <w:p>
      <w:pPr>
        <w:shd w:fill="F2F2F2" w:val="clear"/>
        <w:spacing w:after="14" w:line="240"/>
        <w:ind w:left="300"/>
      </w:pPr>
      <w:r>
        <w:rPr>
          <w:rFonts w:ascii="Consolas" w:cs="Consolas" w:eastAsia="Consolas" w:hAnsi="Consolas"/>
          <w:color w:val="1A1A1A"/>
          <w:sz w:val="16"/>
          <w:szCs w:val="16"/>
        </w:rPr>
        <w:t xml:space="preserve">#                      CanonicalStatus + StatusAlias</w:t>
      </w:r>
    </w:p>
    <w:p>
      <w:pPr>
        <w:spacing w:after="80"/>
      </w:pPr>
    </w:p>
    <w:p>
      <w:pPr>
        <w:spacing w:after="140" w:line="276"/>
      </w:pPr>
      <w:r>
        <w:rPr>
          <w:b/>
          <w:bCs/>
          <w:color w:val="1F3864"/>
        </w:rPr>
        <w:t xml:space="preserve">Standardization workflow: </w:t>
      </w:r>
      <w:r>
        <w:t xml:space="preserve">in the Silver stage, after type-casting, each categorical raw value is looked up in its alias table. A hit resolves to the canonical entity (stored as an FK alongside the preserved raw value). A miss is recorded as an unmapped value surfaced to ops, and the raw value is passed through untouched so nothing is lost. Over time the alias tables become a rich, reusable dictionary that makes each new client faster to onboard.</w:t>
      </w:r>
    </w:p>
    <w:p>
      <w:pPr>
        <w:pStyle w:val="Heading2"/>
        <w:spacing w:after="160" w:before="320"/>
      </w:pPr>
      <w:r>
        <w:t xml:space="preserve">Behavior at Scale</w:t>
      </w:r>
    </w:p>
    <w:p>
      <w:pPr>
        <w:spacing w:after="140" w:line="276"/>
      </w:pPr>
      <w:r>
        <w:t xml:space="preserve">Alias tables are small (hundreds to low thousands of rows) and fully cacheable in memory, so canonicalization adds negligible per-row cost — a dictionary lookup. Critically, the value of these tables compounds across clients: payer aliases learned from client 1 apply to clients 2 through 200, because "BCBS IL" means the same canonical payer regardless of who sent it. This turns value standardization from per-client work into a shared, appreciating asset. Both raw and canonical values are stored; analytics use canonical, audit and display can use raw.</w:t>
      </w:r>
    </w:p>
    <w:p>
      <w:pPr>
        <w:pStyle w:val="Heading2"/>
        <w:spacing w:after="160" w:before="320"/>
      </w:pPr>
      <w:r>
        <w:t xml:space="preserve">Tradeoffs &amp; Complexity</w:t>
      </w:r>
    </w:p>
    <w:p>
      <w:pPr>
        <w:pStyle w:val="ListParagraph"/>
        <w:numPr>
          <w:ilvl w:val="0"/>
          <w:numId w:val="2"/>
        </w:numPr>
        <w:spacing w:after="70" w:line="276"/>
      </w:pPr>
      <w:r>
        <w:t xml:space="preserve">Requires seeding canonical reference data and an ongoing ops workflow to map newly observed raw values. This is real recurring operational effort, but it is the effort that produces reliable analytics.</w:t>
      </w:r>
    </w:p>
    <w:p>
      <w:pPr>
        <w:pStyle w:val="ListParagraph"/>
        <w:numPr>
          <w:ilvl w:val="0"/>
          <w:numId w:val="2"/>
        </w:numPr>
        <w:spacing w:after="70" w:line="276"/>
      </w:pPr>
      <w:r>
        <w:t xml:space="preserve">Some raw values are genuinely ambiguous and may need WorkUnit-scoped aliases (the optional work_unit FK handles this).</w:t>
      </w:r>
    </w:p>
    <w:p>
      <w:pPr>
        <w:pStyle w:val="ListParagraph"/>
        <w:numPr>
          <w:ilvl w:val="0"/>
          <w:numId w:val="2"/>
        </w:numPr>
        <w:spacing w:after="70" w:line="276"/>
      </w:pPr>
      <w:r>
        <w:rPr>
          <w:b/>
          <w:bCs/>
        </w:rPr>
        <w:t xml:space="preserve">Recommended starting scope: </w:t>
      </w:r>
      <w:r>
        <w:t xml:space="preserve">payers and denial codes only. These carry the most analytical weight. Status canonicalization can follow.</w:t>
      </w:r>
    </w:p>
    <w:p>
      <w:pPr>
        <w:pStyle w:val="ListParagraph"/>
        <w:numPr>
          <w:ilvl w:val="0"/>
          <w:numId w:val="2"/>
        </w:numPr>
        <w:spacing w:after="70" w:line="276"/>
      </w:pPr>
      <w:r>
        <w:t xml:space="preserve">CPT and ICD validation belongs here too but as validation (Solution 6) rather than canonicalization — they are already standardized code sets.</w:t>
      </w:r>
    </w:p>
    <w:p>
      <w:pPr>
        <w:pStyle w:val="Heading2"/>
        <w:spacing w:after="160" w:before="320"/>
      </w:pPr>
      <w:r>
        <w:t xml:space="preserve">Future Risk</w:t>
      </w:r>
    </w:p>
    <w:p>
      <w:pPr>
        <w:spacing w:after="140" w:line="276"/>
      </w:pPr>
      <w:r>
        <w:t xml:space="preserve">Alias drift — a client reuses an old payer string to mean a new payer after a contract change. Mitigation: aliases are effective-dated where needed, and the unmapped-value queue catches genuinely new strings rather than silently forcing them into a stale mapping.</w:t>
      </w:r>
    </w:p>
    <w:p>
      <w:r>
        <w:br w:type="page"/>
      </w:r>
    </w:p>
    <w:p>
      <w:pPr>
        <w:pStyle w:val="Heading1"/>
        <w:spacing w:after="200" w:before="400"/>
      </w:pPr>
      <w:r>
        <w:t xml:space="preserve">Solution 5: Effective-Dated Configuration Versioning</w:t>
      </w:r>
    </w:p>
    <w:p>
      <w:pPr>
        <w:pStyle w:val="Heading2"/>
        <w:spacing w:after="160" w:before="320"/>
      </w:pPr>
      <w:r>
        <w:t xml:space="preserve">Problem</w:t>
      </w:r>
    </w:p>
    <w:p>
      <w:pPr>
        <w:spacing w:after="140" w:line="276"/>
      </w:pPr>
      <w:r>
        <w:t xml:space="preserve">Configuration (column mappings, identity rules, and eventually value mappings) is locked after first ingestion via claim_uid_locked / line_item_uid_locked. Real clients change file formats — added columns, renamed headers, restructured exports — routinely. A locked config forces a bad choice: a manual unlock with unclear implications for already-ingested data, or a brand-new WorkUnit that fragments the client's history. Neither is acceptable at scale.</w:t>
      </w:r>
    </w:p>
    <w:p>
      <w:pPr>
        <w:pStyle w:val="Heading2"/>
        <w:spacing w:after="160" w:before="320"/>
      </w:pPr>
      <w:r>
        <w:t xml:space="preserve">Root Cause</w:t>
      </w:r>
    </w:p>
    <w:p>
      <w:pPr>
        <w:spacing w:after="140" w:line="276"/>
      </w:pPr>
      <w:r>
        <w:t xml:space="preserve">Configuration is modeled as a single mutable-then-frozen state rather than as an immutable, versioned sequence. There is exactly one config per WorkUnit and it is overwritten or locked, so the system cannot represent "the rules were X in March and Y in June" — which is precisely what reprocessing, audit, and format evolution all require.</w:t>
      </w:r>
    </w:p>
    <w:p>
      <w:pPr>
        <w:pStyle w:val="Heading2"/>
        <w:spacing w:after="160" w:before="320"/>
      </w:pPr>
      <w:r>
        <w:t xml:space="preserve">Target Architecture — Immutable Config Versions, Effective-Dated</w:t>
      </w:r>
    </w:p>
    <w:p>
      <w:pPr>
        <w:spacing w:after="140" w:line="276"/>
      </w:pPr>
      <w:r>
        <w:t xml:space="preserve">Every configuration change produces a new immutable version with an effective date. A file is always processed under the config version active at its processing time, and that version is recorded on the FileUpload and on every Bronze row, making every transformation reproducible.</w:t>
      </w:r>
    </w:p>
    <w:p>
      <w:pPr>
        <w:spacing w:after="80"/>
      </w:pPr>
    </w:p>
    <w:p>
      <w:pPr>
        <w:shd w:fill="F2F2F2" w:val="clear"/>
        <w:spacing w:after="14" w:line="240"/>
        <w:ind w:left="300"/>
      </w:pPr>
      <w:r>
        <w:rPr>
          <w:rFonts w:ascii="Consolas" w:cs="Consolas" w:eastAsia="Consolas" w:hAnsi="Consolas"/>
          <w:color w:val="1A1A1A"/>
          <w:sz w:val="16"/>
          <w:szCs w:val="16"/>
        </w:rPr>
        <w:t xml:space="preserve">class WorkUnitConfigVersion(models.Model):</w:t>
      </w:r>
    </w:p>
    <w:p>
      <w:pPr>
        <w:shd w:fill="F2F2F2" w:val="clear"/>
        <w:spacing w:after="14" w:line="240"/>
        <w:ind w:left="300"/>
      </w:pPr>
      <w:r>
        <w:rPr>
          <w:rFonts w:ascii="Consolas" w:cs="Consolas" w:eastAsia="Consolas" w:hAnsi="Consolas"/>
          <w:color w:val="1A1A1A"/>
          <w:sz w:val="16"/>
          <w:szCs w:val="16"/>
        </w:rPr>
        <w:t xml:space="preserve">    """An immutable snapshot of a WorkUnit's full standardization config."""</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 editable=False)</w:t>
      </w:r>
    </w:p>
    <w:p>
      <w:pPr>
        <w:shd w:fill="F2F2F2" w:val="clear"/>
        <w:spacing w:after="14" w:line="240"/>
        <w:ind w:left="300"/>
      </w:pPr>
      <w:r>
        <w:rPr>
          <w:rFonts w:ascii="Consolas" w:cs="Consolas" w:eastAsia="Consolas" w:hAnsi="Consolas"/>
          <w:color w:val="1A1A1A"/>
          <w:sz w:val="16"/>
          <w:szCs w:val="16"/>
        </w:rPr>
        <w:t xml:space="preserve">    work_unit = models.ForeignKey(WorkUnit, on_delete=models.CASCADE,</w:t>
      </w:r>
    </w:p>
    <w:p>
      <w:pPr>
        <w:shd w:fill="F2F2F2" w:val="clear"/>
        <w:spacing w:after="14" w:line="240"/>
        <w:ind w:left="300"/>
      </w:pPr>
      <w:r>
        <w:rPr>
          <w:rFonts w:ascii="Consolas" w:cs="Consolas" w:eastAsia="Consolas" w:hAnsi="Consolas"/>
          <w:color w:val="1A1A1A"/>
          <w:sz w:val="16"/>
          <w:szCs w:val="16"/>
        </w:rPr>
        <w:t xml:space="preserve">        related_name="config_versions")</w:t>
      </w:r>
    </w:p>
    <w:p>
      <w:pPr>
        <w:shd w:fill="F2F2F2" w:val="clear"/>
        <w:spacing w:after="14" w:line="240"/>
        <w:ind w:left="300"/>
      </w:pPr>
      <w:r>
        <w:rPr>
          <w:rFonts w:ascii="Consolas" w:cs="Consolas" w:eastAsia="Consolas" w:hAnsi="Consolas"/>
          <w:color w:val="1A1A1A"/>
          <w:sz w:val="16"/>
          <w:szCs w:val="16"/>
        </w:rPr>
        <w:t xml:space="preserve">    version_number = models.IntegerField(help_text="Monotonic per WorkUnit: 1, 2, 3...")</w:t>
      </w:r>
    </w:p>
    <w:p>
      <w:pPr>
        <w:shd w:fill="F2F2F2" w:val="clear"/>
        <w:spacing w:after="14" w:line="240"/>
        <w:ind w:left="300"/>
      </w:pPr>
      <w:r>
        <w:rPr>
          <w:rFonts w:ascii="Consolas" w:cs="Consolas" w:eastAsia="Consolas" w:hAnsi="Consolas"/>
          <w:color w:val="1A1A1A"/>
          <w:sz w:val="16"/>
          <w:szCs w:val="16"/>
        </w:rPr>
        <w:t xml:space="preserve">    status = models.CharField(max_length=20, default="draft",</w:t>
      </w:r>
    </w:p>
    <w:p>
      <w:pPr>
        <w:shd w:fill="F2F2F2" w:val="clear"/>
        <w:spacing w:after="14" w:line="240"/>
        <w:ind w:left="300"/>
      </w:pPr>
      <w:r>
        <w:rPr>
          <w:rFonts w:ascii="Consolas" w:cs="Consolas" w:eastAsia="Consolas" w:hAnsi="Consolas"/>
          <w:color w:val="1A1A1A"/>
          <w:sz w:val="16"/>
          <w:szCs w:val="16"/>
        </w:rPr>
        <w:t xml:space="preserve">        help_text="draft | active | superseded")</w:t>
      </w:r>
    </w:p>
    <w:p>
      <w:pPr>
        <w:shd w:fill="F2F2F2" w:val="clear"/>
        <w:spacing w:after="14" w:line="240"/>
        <w:ind w:left="300"/>
      </w:pPr>
      <w:r>
        <w:rPr>
          <w:rFonts w:ascii="Consolas" w:cs="Consolas" w:eastAsia="Consolas" w:hAnsi="Consolas"/>
          <w:color w:val="1A1A1A"/>
          <w:sz w:val="16"/>
          <w:szCs w:val="16"/>
        </w:rPr>
        <w:t xml:space="preserve">    effective_from = models.DateTimeField(null=True, blank=True)</w:t>
      </w:r>
    </w:p>
    <w:p>
      <w:pPr>
        <w:shd w:fill="F2F2F2" w:val="clear"/>
        <w:spacing w:after="14" w:line="240"/>
        <w:ind w:left="300"/>
      </w:pPr>
      <w:r>
        <w:rPr>
          <w:rFonts w:ascii="Consolas" w:cs="Consolas" w:eastAsia="Consolas" w:hAnsi="Consolas"/>
          <w:color w:val="1A1A1A"/>
          <w:sz w:val="16"/>
          <w:szCs w:val="16"/>
        </w:rPr>
        <w:t xml:space="preserve">    effective_to = models.DateTimeField(null=True, blank=True,</w:t>
      </w:r>
    </w:p>
    <w:p>
      <w:pPr>
        <w:shd w:fill="F2F2F2" w:val="clear"/>
        <w:spacing w:after="14" w:line="240"/>
        <w:ind w:left="300"/>
      </w:pPr>
      <w:r>
        <w:rPr>
          <w:rFonts w:ascii="Consolas" w:cs="Consolas" w:eastAsia="Consolas" w:hAnsi="Consolas"/>
          <w:color w:val="1A1A1A"/>
          <w:sz w:val="16"/>
          <w:szCs w:val="16"/>
        </w:rPr>
        <w:t xml:space="preserve">        help_text="Set when superseded by the next version")</w:t>
      </w:r>
    </w:p>
    <w:p>
      <w:pPr>
        <w:shd w:fill="F2F2F2" w:val="clear"/>
        <w:spacing w:after="14" w:line="240"/>
        <w:ind w:left="300"/>
      </w:pPr>
      <w:r>
        <w:rPr>
          <w:rFonts w:ascii="Consolas" w:cs="Consolas" w:eastAsia="Consolas" w:hAnsi="Consolas"/>
          <w:color w:val="1A1A1A"/>
          <w:sz w:val="16"/>
          <w:szCs w:val="16"/>
        </w:rPr>
        <w:t xml:space="preserve">    created_by = models.ForeignKey(User, on_delete=models.SET_NULL, null=True)</w:t>
      </w:r>
    </w:p>
    <w:p>
      <w:pPr>
        <w:shd w:fill="F2F2F2" w:val="clear"/>
        <w:spacing w:after="14" w:line="240"/>
        <w:ind w:left="300"/>
      </w:pPr>
      <w:r>
        <w:rPr>
          <w:rFonts w:ascii="Consolas" w:cs="Consolas" w:eastAsia="Consolas" w:hAnsi="Consolas"/>
          <w:color w:val="1A1A1A"/>
          <w:sz w:val="16"/>
          <w:szCs w:val="16"/>
        </w:rPr>
        <w:t xml:space="preserve">    created_at = models.DateTimeField(auto_now_add=True)</w:t>
      </w:r>
    </w:p>
    <w:p>
      <w:pPr>
        <w:shd w:fill="F2F2F2" w:val="clear"/>
        <w:spacing w:after="14" w:line="240"/>
        <w:ind w:left="300"/>
      </w:pPr>
      <w:r>
        <w:rPr>
          <w:rFonts w:ascii="Consolas" w:cs="Consolas" w:eastAsia="Consolas" w:hAnsi="Consolas"/>
          <w:color w:val="1A1A1A"/>
          <w:sz w:val="16"/>
          <w:szCs w:val="16"/>
        </w:rPr>
        <w:t xml:space="preserve">    class Meta:</w:t>
      </w:r>
    </w:p>
    <w:p>
      <w:pPr>
        <w:shd w:fill="F2F2F2" w:val="clear"/>
        <w:spacing w:after="14" w:line="240"/>
        <w:ind w:left="300"/>
      </w:pPr>
      <w:r>
        <w:rPr>
          <w:rFonts w:ascii="Consolas" w:cs="Consolas" w:eastAsia="Consolas" w:hAnsi="Consolas"/>
          <w:color w:val="1A1A1A"/>
          <w:sz w:val="16"/>
          <w:szCs w:val="16"/>
        </w:rPr>
        <w:t xml:space="preserve">        db_table = "work_unit_config_version"</w:t>
      </w:r>
    </w:p>
    <w:p>
      <w:pPr>
        <w:shd w:fill="F2F2F2" w:val="clear"/>
        <w:spacing w:after="14" w:line="240"/>
        <w:ind w:left="300"/>
      </w:pPr>
      <w:r>
        <w:rPr>
          <w:rFonts w:ascii="Consolas" w:cs="Consolas" w:eastAsia="Consolas" w:hAnsi="Consolas"/>
          <w:color w:val="1A1A1A"/>
          <w:sz w:val="16"/>
          <w:szCs w:val="16"/>
        </w:rPr>
        <w:t xml:space="preserve">        constraints = [models.UniqueConstraint(</w:t>
      </w:r>
    </w:p>
    <w:p>
      <w:pPr>
        <w:shd w:fill="F2F2F2" w:val="clear"/>
        <w:spacing w:after="14" w:line="240"/>
        <w:ind w:left="300"/>
      </w:pPr>
      <w:r>
        <w:rPr>
          <w:rFonts w:ascii="Consolas" w:cs="Consolas" w:eastAsia="Consolas" w:hAnsi="Consolas"/>
          <w:color w:val="1A1A1A"/>
          <w:sz w:val="16"/>
          <w:szCs w:val="16"/>
        </w:rPr>
        <w:t xml:space="preserve">            fields=["work_unit", "version_number"], name="uq_cfgver_wu_num")]</w:t>
      </w:r>
    </w:p>
    <w:p>
      <w:pPr>
        <w:spacing w:after="80"/>
      </w:pPr>
    </w:p>
    <w:p>
      <w:pPr>
        <w:spacing w:after="140" w:line="276"/>
      </w:pPr>
      <w:r>
        <w:rPr>
          <w:b w:val="false"/>
          <w:bCs w:val="false"/>
        </w:rPr>
        <w:t xml:space="preserve">ColumnMapping, ClaimIdentityRule, and LineItemIdentityRule each gain a </w:t>
      </w:r>
      <w:r>
        <w:rPr>
          <w:rFonts w:ascii="Consolas" w:cs="Consolas" w:eastAsia="Consolas" w:hAnsi="Consolas"/>
          <w:sz w:val="16"/>
          <w:szCs w:val="16"/>
        </w:rPr>
        <w:t xml:space="preserve">config_version</w:t>
      </w:r>
      <w:r>
        <w:t xml:space="preserve"> FK instead of pointing directly at the WorkUnit. The WorkUnit references its current active version. Editing configuration clones the active version into a new draft, applies changes, and on activation stamps effective_to on the prior version and effective_from on the new one. Nothing is ever overwritten.</w:t>
      </w:r>
    </w:p>
    <w:p>
      <w:pPr>
        <w:pStyle w:val="Heading2"/>
        <w:spacing w:after="160" w:before="320"/>
      </w:pPr>
      <w:r>
        <w:t xml:space="preserve">Implementation Notes on Identity Rules</w:t>
      </w:r>
    </w:p>
    <w:p>
      <w:pPr>
        <w:spacing w:after="140" w:line="276"/>
      </w:pPr>
      <w:r>
        <w:t xml:space="preserve">Identity rules carry special weight because changing them changes how UIDs are generated. With versioning plus the crosswalk (Solution 2), an identity-rule change becomes safe: new files generate new external UIDs under the new version, the crosswalk resolves them to existing internal claims via fuzzy match, and history is preserved. The lock fields (claim_uid_locked, line_item_uid_locked) are removed — versioning plus crosswalk replaces locking entirely, converting a forbidden operation into a supported, audited one.</w:t>
      </w:r>
    </w:p>
    <w:p>
      <w:pPr>
        <w:pStyle w:val="Heading2"/>
        <w:spacing w:after="160" w:before="320"/>
      </w:pPr>
      <w:r>
        <w:t xml:space="preserve">Behavior at Scale</w:t>
      </w:r>
    </w:p>
    <w:p>
      <w:pPr>
        <w:spacing w:after="140" w:line="276"/>
      </w:pPr>
      <w:r>
        <w:t xml:space="preserve">Config versions are tiny (a handful of mapping rows per version) and read once per file, cached for the duration of processing. Across hundreds of clients the storage is immaterial. The decisive scale benefit is operational: format changes stop being incidents. Onboarding and re-onboarding become routine version bumps, and any historical file can be reprocessed under the exact rules originally applied to it — essential for both compliance audit ("what logic transformed this PHI, and when?") and bug remediation.</w:t>
      </w:r>
    </w:p>
    <w:p>
      <w:pPr>
        <w:pStyle w:val="Heading2"/>
        <w:spacing w:after="160" w:before="320"/>
      </w:pPr>
      <w:r>
        <w:t xml:space="preserve">Tradeoffs &amp; Complexity</w:t>
      </w:r>
    </w:p>
    <w:p>
      <w:pPr>
        <w:pStyle w:val="ListParagraph"/>
        <w:numPr>
          <w:ilvl w:val="0"/>
          <w:numId w:val="2"/>
        </w:numPr>
        <w:spacing w:after="70" w:line="276"/>
      </w:pPr>
      <w:r>
        <w:t xml:space="preserve">Configuration editing becomes clone-and-activate rather than edit-in-place. Slightly more involved admin UI, but the mental model (versions, like Git commits) is familiar and auditable.</w:t>
      </w:r>
    </w:p>
    <w:p>
      <w:pPr>
        <w:pStyle w:val="ListParagraph"/>
        <w:numPr>
          <w:ilvl w:val="0"/>
          <w:numId w:val="2"/>
        </w:numPr>
        <w:spacing w:after="70" w:line="276"/>
      </w:pPr>
      <w:r>
        <w:t xml:space="preserve">Requires the config_version FK threaded through mapping and rule tables — a schema change best done before production data, hence the high priority.</w:t>
      </w:r>
    </w:p>
    <w:p>
      <w:pPr>
        <w:pStyle w:val="ListParagraph"/>
        <w:numPr>
          <w:ilvl w:val="0"/>
          <w:numId w:val="2"/>
        </w:numPr>
        <w:spacing w:after="70" w:line="276"/>
      </w:pPr>
      <w:r>
        <w:t xml:space="preserve">Removes the lock mechanism, which simplifies the WorkUnit model.</w:t>
      </w:r>
    </w:p>
    <w:p>
      <w:pPr>
        <w:pStyle w:val="Heading2"/>
        <w:spacing w:after="160" w:before="320"/>
      </w:pPr>
      <w:r>
        <w:t xml:space="preserve">Future Risk</w:t>
      </w:r>
    </w:p>
    <w:p>
      <w:pPr>
        <w:spacing w:after="140" w:line="276"/>
      </w:pPr>
      <w:r>
        <w:t xml:space="preserve">Version proliferation if every trivial tweak spawns a version. Mitigation: drafts can be edited freely; a version is only minted on activation, so only meaningful, activated changes create history.</w:t>
      </w:r>
    </w:p>
    <w:p>
      <w:r>
        <w:br w:type="page"/>
      </w:r>
    </w:p>
    <w:p>
      <w:pPr>
        <w:pStyle w:val="Heading1"/>
        <w:spacing w:after="200" w:before="400"/>
      </w:pPr>
      <w:r>
        <w:t xml:space="preserve">Solution 6: Semantic Validation &amp; Quarantine Tier</w:t>
      </w:r>
    </w:p>
    <w:p>
      <w:pPr>
        <w:pStyle w:val="Heading2"/>
        <w:spacing w:after="160" w:before="320"/>
      </w:pPr>
      <w:r>
        <w:t xml:space="preserve">Problem</w:t>
      </w:r>
    </w:p>
    <w:p>
      <w:pPr>
        <w:spacing w:after="140" w:line="276"/>
      </w:pPr>
      <w:r>
        <w:t xml:space="preserve">The pipeline validates structure (columns present, types parseable) but performs almost no semantic validation (is this a real CPT code? a valid ICD-10? a plausible DOB? is balance ≤ charge? is service_date not in the future?). Rows that fail are skipped and reported, which discards the data on the floor — at hundreds of clients this is both a data-quality blind spot and an operational dead end, because a skipped row cannot be corrected and reprocessed without re-uploading the entire file.</w:t>
      </w:r>
    </w:p>
    <w:p>
      <w:pPr>
        <w:pStyle w:val="Heading2"/>
        <w:spacing w:after="160" w:before="320"/>
      </w:pPr>
      <w:r>
        <w:t xml:space="preserve">Root Cause</w:t>
      </w:r>
    </w:p>
    <w:p>
      <w:pPr>
        <w:spacing w:after="140" w:line="276"/>
      </w:pPr>
      <w:r>
        <w:t xml:space="preserve">Two conflated gaps: validation depth stops at structural parsing, and the failure handling is terminal (skip) rather than recoverable (hold for correction). There is no holding area for rows that are captured but not yet fit to promote to Gold.</w:t>
      </w:r>
    </w:p>
    <w:p>
      <w:pPr>
        <w:pStyle w:val="Heading2"/>
        <w:spacing w:after="160" w:before="320"/>
      </w:pPr>
      <w:r>
        <w:t xml:space="preserve">Target Architecture — Validation Rules + Quarantine as a Silver State</w:t>
      </w:r>
    </w:p>
    <w:p>
      <w:pPr>
        <w:spacing w:after="140" w:line="276"/>
      </w:pPr>
      <w:r>
        <w:t xml:space="preserve">Validation becomes an explicit Silver-stage gate with layered checks. Rows failing non-fatal checks are not skipped — they are quarantined: held in Silver with a failure verdict, reviewable and reprocessable, never promoted to Gold until they pass.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2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Validation Layer</w:t>
            </w:r>
          </w:p>
        </w:tc>
        <w:tc>
          <w:tcPr>
            <w:tcW w:type="dxa" w:w="4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Examples</w:t>
            </w:r>
          </w:p>
        </w:tc>
        <w:tc>
          <w:tcPr>
            <w:tcW w:type="dxa" w:w="31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On Failure</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Structural</w:t>
            </w:r>
          </w:p>
        </w:tc>
        <w:tc>
          <w:tcPr>
            <w:tcW w:type="dxa" w:w="4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Required columns present; type-castable</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Quarantine (cannot proceed)</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Semantic — format</w:t>
            </w:r>
          </w:p>
        </w:tc>
        <w:tc>
          <w:tcPr>
            <w:tcW w:type="dxa" w:w="4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CPT is 5 chars; NPI is 10 digits; ICD-10 shape</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Quarantine, flagged "format"</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Semantic — reference</w:t>
            </w:r>
          </w:p>
        </w:tc>
        <w:tc>
          <w:tcPr>
            <w:tcW w:type="dxa" w:w="4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CPT exists in code set; payer resolves (Sol. 4)</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Quarantine or pass-with-warning</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Semantic — logical</w:t>
            </w:r>
          </w:p>
        </w:tc>
        <w:tc>
          <w:tcPr>
            <w:tcW w:type="dxa" w:w="4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balance ≤ charge; DOB in past; DOS ≤ today; DOB before DOS</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Quarantine, flagged "logic"</w:t>
            </w:r>
          </w:p>
        </w:tc>
      </w:tr>
      <w:tr>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Cross-field</w:t>
            </w:r>
          </w:p>
        </w:tc>
        <w:tc>
          <w:tcPr>
            <w:tcW w:type="dxa" w:w="44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denial fields present iff status = denied</w:t>
            </w:r>
          </w:p>
        </w:tc>
        <w:tc>
          <w:tcPr>
            <w:tcW w:type="dxa" w:w="31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Pass-with-warning or quarantine</w:t>
            </w:r>
          </w:p>
        </w:tc>
      </w:tr>
    </w:tbl>
    <w:p>
      <w:pPr>
        <w:spacing w:after="80"/>
      </w:pPr>
    </w:p>
    <w:p>
      <w:pPr>
        <w:shd w:fill="F2F2F2" w:val="clear"/>
        <w:spacing w:after="14" w:line="240"/>
        <w:ind w:left="300"/>
      </w:pPr>
      <w:r>
        <w:rPr>
          <w:rFonts w:ascii="Consolas" w:cs="Consolas" w:eastAsia="Consolas" w:hAnsi="Consolas"/>
          <w:color w:val="1A1A1A"/>
          <w:sz w:val="16"/>
          <w:szCs w:val="16"/>
        </w:rPr>
        <w:t xml:space="preserve">class QuarantinedRow(models.Model):</w:t>
      </w:r>
    </w:p>
    <w:p>
      <w:pPr>
        <w:shd w:fill="F2F2F2" w:val="clear"/>
        <w:spacing w:after="14" w:line="240"/>
        <w:ind w:left="300"/>
      </w:pPr>
      <w:r>
        <w:rPr>
          <w:rFonts w:ascii="Consolas" w:cs="Consolas" w:eastAsia="Consolas" w:hAnsi="Consolas"/>
          <w:color w:val="1A1A1A"/>
          <w:sz w:val="16"/>
          <w:szCs w:val="16"/>
        </w:rPr>
        <w:t xml:space="preserve">    """Silver-layer holding area for rows that failed validation.</w:t>
      </w:r>
    </w:p>
    <w:p>
      <w:pPr>
        <w:shd w:fill="F2F2F2" w:val="clear"/>
        <w:spacing w:after="14" w:line="240"/>
        <w:ind w:left="300"/>
      </w:pPr>
      <w:r>
        <w:rPr>
          <w:rFonts w:ascii="Consolas" w:cs="Consolas" w:eastAsia="Consolas" w:hAnsi="Consolas"/>
          <w:color w:val="1A1A1A"/>
          <w:sz w:val="16"/>
          <w:szCs w:val="16"/>
        </w:rPr>
        <w:t xml:space="preserve">    Reviewable, correctable, reprocessable without re-uploading the file."""</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w:t>
      </w:r>
    </w:p>
    <w:p>
      <w:pPr>
        <w:shd w:fill="F2F2F2" w:val="clear"/>
        <w:spacing w:after="14" w:line="240"/>
        <w:ind w:left="300"/>
      </w:pPr>
      <w:r>
        <w:rPr>
          <w:rFonts w:ascii="Consolas" w:cs="Consolas" w:eastAsia="Consolas" w:hAnsi="Consolas"/>
          <w:color w:val="1A1A1A"/>
          <w:sz w:val="16"/>
          <w:szCs w:val="16"/>
        </w:rPr>
        <w:t xml:space="preserve">    raw_row = models.ForeignKey(RawIngestRow, on_delete=models.PROTECT,</w:t>
      </w:r>
    </w:p>
    <w:p>
      <w:pPr>
        <w:shd w:fill="F2F2F2" w:val="clear"/>
        <w:spacing w:after="14" w:line="240"/>
        <w:ind w:left="300"/>
      </w:pPr>
      <w:r>
        <w:rPr>
          <w:rFonts w:ascii="Consolas" w:cs="Consolas" w:eastAsia="Consolas" w:hAnsi="Consolas"/>
          <w:color w:val="1A1A1A"/>
          <w:sz w:val="16"/>
          <w:szCs w:val="16"/>
        </w:rPr>
        <w:t xml:space="preserve">        related_name="quarantine_records")</w:t>
      </w:r>
    </w:p>
    <w:p>
      <w:pPr>
        <w:shd w:fill="F2F2F2" w:val="clear"/>
        <w:spacing w:after="14" w:line="240"/>
        <w:ind w:left="300"/>
      </w:pPr>
      <w:r>
        <w:rPr>
          <w:rFonts w:ascii="Consolas" w:cs="Consolas" w:eastAsia="Consolas" w:hAnsi="Consolas"/>
          <w:color w:val="1A1A1A"/>
          <w:sz w:val="16"/>
          <w:szCs w:val="16"/>
        </w:rPr>
        <w:t xml:space="preserve">    work_unit = models.ForeignKey(WorkUnit, on_delete=models.CASCADE)</w:t>
      </w:r>
    </w:p>
    <w:p>
      <w:pPr>
        <w:shd w:fill="F2F2F2" w:val="clear"/>
        <w:spacing w:after="14" w:line="240"/>
        <w:ind w:left="300"/>
      </w:pPr>
      <w:r>
        <w:rPr>
          <w:rFonts w:ascii="Consolas" w:cs="Consolas" w:eastAsia="Consolas" w:hAnsi="Consolas"/>
          <w:color w:val="1A1A1A"/>
          <w:sz w:val="16"/>
          <w:szCs w:val="16"/>
        </w:rPr>
        <w:t xml:space="preserve">    failed_checks = models.JSONField(</w:t>
      </w:r>
    </w:p>
    <w:p>
      <w:pPr>
        <w:shd w:fill="F2F2F2" w:val="clear"/>
        <w:spacing w:after="14" w:line="240"/>
        <w:ind w:left="300"/>
      </w:pPr>
      <w:r>
        <w:rPr>
          <w:rFonts w:ascii="Consolas" w:cs="Consolas" w:eastAsia="Consolas" w:hAnsi="Consolas"/>
          <w:color w:val="1A1A1A"/>
          <w:sz w:val="16"/>
          <w:szCs w:val="16"/>
        </w:rPr>
        <w:t xml:space="preserve">        help_text="List of {check, field, value, message}")</w:t>
      </w:r>
    </w:p>
    <w:p>
      <w:pPr>
        <w:shd w:fill="F2F2F2" w:val="clear"/>
        <w:spacing w:after="14" w:line="240"/>
        <w:ind w:left="300"/>
      </w:pPr>
      <w:r>
        <w:rPr>
          <w:rFonts w:ascii="Consolas" w:cs="Consolas" w:eastAsia="Consolas" w:hAnsi="Consolas"/>
          <w:color w:val="1A1A1A"/>
          <w:sz w:val="16"/>
          <w:szCs w:val="16"/>
        </w:rPr>
        <w:t xml:space="preserve">    severity = models.CharField(max_length=20)  # fatal | correctable | warning</w:t>
      </w:r>
    </w:p>
    <w:p>
      <w:pPr>
        <w:shd w:fill="F2F2F2" w:val="clear"/>
        <w:spacing w:after="14" w:line="240"/>
        <w:ind w:left="300"/>
      </w:pPr>
      <w:r>
        <w:rPr>
          <w:rFonts w:ascii="Consolas" w:cs="Consolas" w:eastAsia="Consolas" w:hAnsi="Consolas"/>
          <w:color w:val="1A1A1A"/>
          <w:sz w:val="16"/>
          <w:szCs w:val="16"/>
        </w:rPr>
        <w:t xml:space="preserve">    status = models.CharField(max_length=20, default="open",</w:t>
      </w:r>
    </w:p>
    <w:p>
      <w:pPr>
        <w:shd w:fill="F2F2F2" w:val="clear"/>
        <w:spacing w:after="14" w:line="240"/>
        <w:ind w:left="300"/>
      </w:pPr>
      <w:r>
        <w:rPr>
          <w:rFonts w:ascii="Consolas" w:cs="Consolas" w:eastAsia="Consolas" w:hAnsi="Consolas"/>
          <w:color w:val="1A1A1A"/>
          <w:sz w:val="16"/>
          <w:szCs w:val="16"/>
        </w:rPr>
        <w:t xml:space="preserve">        help_text="open | corrected | dismissed | reprocessed")</w:t>
      </w:r>
    </w:p>
    <w:p>
      <w:pPr>
        <w:shd w:fill="F2F2F2" w:val="clear"/>
        <w:spacing w:after="14" w:line="240"/>
        <w:ind w:left="300"/>
      </w:pPr>
      <w:r>
        <w:rPr>
          <w:rFonts w:ascii="Consolas" w:cs="Consolas" w:eastAsia="Consolas" w:hAnsi="Consolas"/>
          <w:color w:val="1A1A1A"/>
          <w:sz w:val="16"/>
          <w:szCs w:val="16"/>
        </w:rPr>
        <w:t xml:space="preserve">    corrected_data = models.JSONField(null=True, blank=True,</w:t>
      </w:r>
    </w:p>
    <w:p>
      <w:pPr>
        <w:shd w:fill="F2F2F2" w:val="clear"/>
        <w:spacing w:after="14" w:line="240"/>
        <w:ind w:left="300"/>
      </w:pPr>
      <w:r>
        <w:rPr>
          <w:rFonts w:ascii="Consolas" w:cs="Consolas" w:eastAsia="Consolas" w:hAnsi="Consolas"/>
          <w:color w:val="1A1A1A"/>
          <w:sz w:val="16"/>
          <w:szCs w:val="16"/>
        </w:rPr>
        <w:t xml:space="preserve">        help_text="Ops-supplied corrected values, used on reprocess")</w:t>
      </w:r>
    </w:p>
    <w:p>
      <w:pPr>
        <w:shd w:fill="F2F2F2" w:val="clear"/>
        <w:spacing w:after="14" w:line="240"/>
        <w:ind w:left="300"/>
      </w:pPr>
      <w:r>
        <w:rPr>
          <w:rFonts w:ascii="Consolas" w:cs="Consolas" w:eastAsia="Consolas" w:hAnsi="Consolas"/>
          <w:color w:val="1A1A1A"/>
          <w:sz w:val="16"/>
          <w:szCs w:val="16"/>
        </w:rPr>
        <w:t xml:space="preserve">    created_at = models.DateTimeField(auto_now_add=True)</w:t>
      </w:r>
    </w:p>
    <w:p>
      <w:pPr>
        <w:shd w:fill="F2F2F2" w:val="clear"/>
        <w:spacing w:after="14" w:line="240"/>
        <w:ind w:left="300"/>
      </w:pPr>
      <w:r>
        <w:rPr>
          <w:rFonts w:ascii="Consolas" w:cs="Consolas" w:eastAsia="Consolas" w:hAnsi="Consolas"/>
          <w:color w:val="1A1A1A"/>
          <w:sz w:val="16"/>
          <w:szCs w:val="16"/>
        </w:rPr>
        <w:t xml:space="preserve">    class Meta: db_table = "quarantined_row"</w:t>
      </w:r>
    </w:p>
    <w:p>
      <w:pPr>
        <w:pStyle w:val="Heading2"/>
        <w:spacing w:after="160" w:before="320"/>
      </w:pPr>
      <w:r>
        <w:t xml:space="preserve">Behavior at Scale</w:t>
      </w:r>
    </w:p>
    <w:p>
      <w:pPr>
        <w:spacing w:after="140" w:line="276"/>
      </w:pPr>
      <w:r>
        <w:t xml:space="preserve">Validation is per-row, vectorizable where possible (range and format checks run as column operations in the Silver stage), so cost stays low. The quarantine queue scales with bad-data volume, not total volume; a healthy feed produces few quarantined rows. The decisive benefit at scale is that data quality becomes measurable and improvable per client — quarantine rates by client and by check become a quality KPI, and corrections flow back through reprocessing rather than through error-prone full re-uploads.</w:t>
      </w:r>
    </w:p>
    <w:p>
      <w:pPr>
        <w:pStyle w:val="Heading2"/>
        <w:spacing w:after="160" w:before="320"/>
      </w:pPr>
      <w:r>
        <w:t xml:space="preserve">Tradeoffs &amp; Complexity</w:t>
      </w:r>
    </w:p>
    <w:p>
      <w:pPr>
        <w:pStyle w:val="ListParagraph"/>
        <w:numPr>
          <w:ilvl w:val="0"/>
          <w:numId w:val="2"/>
        </w:numPr>
        <w:spacing w:after="70" w:line="276"/>
      </w:pPr>
      <w:r>
        <w:t xml:space="preserve">Requires reference code sets (CPT, ICD-10) to be available for validation. These are licensed datasets in some cases; sourcing them is an operational task.</w:t>
      </w:r>
    </w:p>
    <w:p>
      <w:pPr>
        <w:pStyle w:val="ListParagraph"/>
        <w:numPr>
          <w:ilvl w:val="0"/>
          <w:numId w:val="2"/>
        </w:numPr>
        <w:spacing w:after="70" w:line="276"/>
      </w:pPr>
      <w:r>
        <w:t xml:space="preserve">Adds a review workflow and UI surface. This is genuine product surface area, justified once client count makes manual eyeballing impossible.</w:t>
      </w:r>
    </w:p>
    <w:p>
      <w:pPr>
        <w:pStyle w:val="ListParagraph"/>
        <w:numPr>
          <w:ilvl w:val="0"/>
          <w:numId w:val="2"/>
        </w:numPr>
        <w:spacing w:after="70" w:line="276"/>
      </w:pPr>
      <w:r>
        <w:t xml:space="preserve">Additive — depends on Bronze (Solution 1) existing so quarantined rows can reference their raw source. Build after MVP.</w:t>
      </w:r>
    </w:p>
    <w:p>
      <w:pPr>
        <w:pStyle w:val="Heading2"/>
        <w:spacing w:after="160" w:before="320"/>
      </w:pPr>
      <w:r>
        <w:t xml:space="preserve">Future Risk</w:t>
      </w:r>
    </w:p>
    <w:p>
      <w:pPr>
        <w:spacing w:after="140" w:line="276"/>
      </w:pPr>
      <w:r>
        <w:t xml:space="preserve">Over-strict validation can quarantine legitimate edge-case data and create ops burden. Mitigation: tier checks by severity, default ambiguous checks to pass-with-warning rather than quarantine, and tune thresholds from observed quarantine rates.</w:t>
      </w:r>
    </w:p>
    <w:p>
      <w:r>
        <w:br w:type="page"/>
      </w:r>
    </w:p>
    <w:p>
      <w:pPr>
        <w:pStyle w:val="Heading1"/>
        <w:spacing w:after="200" w:before="400"/>
      </w:pPr>
      <w:r>
        <w:t xml:space="preserve">Solution 7: Per-WorkUnit Observability &amp; Anomaly Trending</w:t>
      </w:r>
    </w:p>
    <w:p>
      <w:pPr>
        <w:pStyle w:val="Heading2"/>
        <w:spacing w:after="160" w:before="320"/>
      </w:pPr>
      <w:r>
        <w:t xml:space="preserve">Problem</w:t>
      </w:r>
    </w:p>
    <w:p>
      <w:pPr>
        <w:spacing w:after="140" w:line="276"/>
      </w:pPr>
      <w:r>
        <w:t xml:space="preserve">The only safety net against a bad file is a single row-count drop check. This is blunt: a file with the same row count but a different composition (one payer's claims swapped for another's) passes the check while still being catastrophically wrong. There is no notion of "this file looks wrong relative to this client's normal pattern."</w:t>
      </w:r>
    </w:p>
    <w:p>
      <w:pPr>
        <w:pStyle w:val="Heading2"/>
        <w:spacing w:after="160" w:before="320"/>
      </w:pPr>
      <w:r>
        <w:t xml:space="preserve">Root Cause</w:t>
      </w:r>
    </w:p>
    <w:p>
      <w:pPr>
        <w:spacing w:after="140" w:line="276"/>
      </w:pPr>
      <w:r>
        <w:t xml:space="preserve">The pipeline evaluates each file in isolation. It stores no per-upload statistical fingerprint and trends nothing over time, so it cannot distinguish "normal for this client" from "anomalous for this client."</w:t>
      </w:r>
    </w:p>
    <w:p>
      <w:pPr>
        <w:pStyle w:val="Heading2"/>
        <w:spacing w:after="160" w:before="320"/>
      </w:pPr>
      <w:r>
        <w:t xml:space="preserve">Target Architecture — Upload Fingerprints + Baseline Deviation</w:t>
      </w:r>
    </w:p>
    <w:p>
      <w:pPr>
        <w:spacing w:after="140" w:line="276"/>
      </w:pPr>
      <w:r>
        <w:t xml:space="preserve">Every upload computes and stores a statistical fingerprint. Before promotion to Gold (and before resolution runs), the new fingerprint is compared against a rolling baseline of recent uploads for the same WorkUnit. Deviations beyond configurable thresholds hold the upload for review and, critically, suppress auto-resolution (feeding the DISAPPEARED → REVIEW transition from Solution 3).</w:t>
      </w:r>
    </w:p>
    <w:p>
      <w:pPr>
        <w:spacing w:after="80"/>
      </w:pPr>
    </w:p>
    <w:p>
      <w:pPr>
        <w:shd w:fill="F2F2F2" w:val="clear"/>
        <w:spacing w:after="14" w:line="240"/>
        <w:ind w:left="300"/>
      </w:pPr>
      <w:r>
        <w:rPr>
          <w:rFonts w:ascii="Consolas" w:cs="Consolas" w:eastAsia="Consolas" w:hAnsi="Consolas"/>
          <w:color w:val="1A1A1A"/>
          <w:sz w:val="16"/>
          <w:szCs w:val="16"/>
        </w:rPr>
        <w:t xml:space="preserve">class UploadFingerprint(models.Model):</w:t>
      </w:r>
    </w:p>
    <w:p>
      <w:pPr>
        <w:shd w:fill="F2F2F2" w:val="clear"/>
        <w:spacing w:after="14" w:line="240"/>
        <w:ind w:left="300"/>
      </w:pPr>
      <w:r>
        <w:rPr>
          <w:rFonts w:ascii="Consolas" w:cs="Consolas" w:eastAsia="Consolas" w:hAnsi="Consolas"/>
          <w:color w:val="1A1A1A"/>
          <w:sz w:val="16"/>
          <w:szCs w:val="16"/>
        </w:rPr>
        <w:t xml:space="preserve">    id = models.UUIDField(primary_key=True, default=uuid.uuid4)</w:t>
      </w:r>
    </w:p>
    <w:p>
      <w:pPr>
        <w:shd w:fill="F2F2F2" w:val="clear"/>
        <w:spacing w:after="14" w:line="240"/>
        <w:ind w:left="300"/>
      </w:pPr>
      <w:r>
        <w:rPr>
          <w:rFonts w:ascii="Consolas" w:cs="Consolas" w:eastAsia="Consolas" w:hAnsi="Consolas"/>
          <w:color w:val="1A1A1A"/>
          <w:sz w:val="16"/>
          <w:szCs w:val="16"/>
        </w:rPr>
        <w:t xml:space="preserve">    file_upload = models.OneToOneField(FileUpload, on_delete=models.CASCADE,</w:t>
      </w:r>
    </w:p>
    <w:p>
      <w:pPr>
        <w:shd w:fill="F2F2F2" w:val="clear"/>
        <w:spacing w:after="14" w:line="240"/>
        <w:ind w:left="300"/>
      </w:pPr>
      <w:r>
        <w:rPr>
          <w:rFonts w:ascii="Consolas" w:cs="Consolas" w:eastAsia="Consolas" w:hAnsi="Consolas"/>
          <w:color w:val="1A1A1A"/>
          <w:sz w:val="16"/>
          <w:szCs w:val="16"/>
        </w:rPr>
        <w:t xml:space="preserve">        related_name="fingerprint")</w:t>
      </w:r>
    </w:p>
    <w:p>
      <w:pPr>
        <w:shd w:fill="F2F2F2" w:val="clear"/>
        <w:spacing w:after="14" w:line="240"/>
        <w:ind w:left="300"/>
      </w:pPr>
      <w:r>
        <w:rPr>
          <w:rFonts w:ascii="Consolas" w:cs="Consolas" w:eastAsia="Consolas" w:hAnsi="Consolas"/>
          <w:color w:val="1A1A1A"/>
          <w:sz w:val="16"/>
          <w:szCs w:val="16"/>
        </w:rPr>
        <w:t xml:space="preserve">    work_unit = models.ForeignKey(WorkUnit, on_delete=models.CASCADE)</w:t>
      </w:r>
    </w:p>
    <w:p>
      <w:pPr>
        <w:shd w:fill="F2F2F2" w:val="clear"/>
        <w:spacing w:after="14" w:line="240"/>
        <w:ind w:left="300"/>
      </w:pPr>
      <w:r>
        <w:rPr>
          <w:rFonts w:ascii="Consolas" w:cs="Consolas" w:eastAsia="Consolas" w:hAnsi="Consolas"/>
          <w:color w:val="1A1A1A"/>
          <w:sz w:val="16"/>
          <w:szCs w:val="16"/>
        </w:rPr>
        <w:t xml:space="preserve">    row_count = models.IntegerField()</w:t>
      </w:r>
    </w:p>
    <w:p>
      <w:pPr>
        <w:shd w:fill="F2F2F2" w:val="clear"/>
        <w:spacing w:after="14" w:line="240"/>
        <w:ind w:left="300"/>
      </w:pPr>
      <w:r>
        <w:rPr>
          <w:rFonts w:ascii="Consolas" w:cs="Consolas" w:eastAsia="Consolas" w:hAnsi="Consolas"/>
          <w:color w:val="1A1A1A"/>
          <w:sz w:val="16"/>
          <w:szCs w:val="16"/>
        </w:rPr>
        <w:t xml:space="preserve">    distinct_claim_count = models.IntegerField()</w:t>
      </w:r>
    </w:p>
    <w:p>
      <w:pPr>
        <w:shd w:fill="F2F2F2" w:val="clear"/>
        <w:spacing w:after="14" w:line="240"/>
        <w:ind w:left="300"/>
      </w:pPr>
      <w:r>
        <w:rPr>
          <w:rFonts w:ascii="Consolas" w:cs="Consolas" w:eastAsia="Consolas" w:hAnsi="Consolas"/>
          <w:color w:val="1A1A1A"/>
          <w:sz w:val="16"/>
          <w:szCs w:val="16"/>
        </w:rPr>
        <w:t xml:space="preserve">    total_balance = models.DecimalField(max_digits=18, decimal_places=2)</w:t>
      </w:r>
    </w:p>
    <w:p>
      <w:pPr>
        <w:shd w:fill="F2F2F2" w:val="clear"/>
        <w:spacing w:after="14" w:line="240"/>
        <w:ind w:left="300"/>
      </w:pPr>
      <w:r>
        <w:rPr>
          <w:rFonts w:ascii="Consolas" w:cs="Consolas" w:eastAsia="Consolas" w:hAnsi="Consolas"/>
          <w:color w:val="1A1A1A"/>
          <w:sz w:val="16"/>
          <w:szCs w:val="16"/>
        </w:rPr>
        <w:t xml:space="preserve">    payer_distribution = models.JSONField(help_text="{canonical_payer: count}")</w:t>
      </w:r>
    </w:p>
    <w:p>
      <w:pPr>
        <w:shd w:fill="F2F2F2" w:val="clear"/>
        <w:spacing w:after="14" w:line="240"/>
        <w:ind w:left="300"/>
      </w:pPr>
      <w:r>
        <w:rPr>
          <w:rFonts w:ascii="Consolas" w:cs="Consolas" w:eastAsia="Consolas" w:hAnsi="Consolas"/>
          <w:color w:val="1A1A1A"/>
          <w:sz w:val="16"/>
          <w:szCs w:val="16"/>
        </w:rPr>
        <w:t xml:space="preserve">    aging_distribution = models.JSONField(help_text="{bucket: count}")</w:t>
      </w:r>
    </w:p>
    <w:p>
      <w:pPr>
        <w:shd w:fill="F2F2F2" w:val="clear"/>
        <w:spacing w:after="14" w:line="240"/>
        <w:ind w:left="300"/>
      </w:pPr>
      <w:r>
        <w:rPr>
          <w:rFonts w:ascii="Consolas" w:cs="Consolas" w:eastAsia="Consolas" w:hAnsi="Consolas"/>
          <w:color w:val="1A1A1A"/>
          <w:sz w:val="16"/>
          <w:szCs w:val="16"/>
        </w:rPr>
        <w:t xml:space="preserve">    denial_rate = models.DecimalField(max_digits=6, decimal_places=4)</w:t>
      </w:r>
    </w:p>
    <w:p>
      <w:pPr>
        <w:shd w:fill="F2F2F2" w:val="clear"/>
        <w:spacing w:after="14" w:line="240"/>
        <w:ind w:left="300"/>
      </w:pPr>
      <w:r>
        <w:rPr>
          <w:rFonts w:ascii="Consolas" w:cs="Consolas" w:eastAsia="Consolas" w:hAnsi="Consolas"/>
          <w:color w:val="1A1A1A"/>
          <w:sz w:val="16"/>
          <w:szCs w:val="16"/>
        </w:rPr>
        <w:t xml:space="preserve">    new_claim_count = models.IntegerField()</w:t>
      </w:r>
    </w:p>
    <w:p>
      <w:pPr>
        <w:shd w:fill="F2F2F2" w:val="clear"/>
        <w:spacing w:after="14" w:line="240"/>
        <w:ind w:left="300"/>
      </w:pPr>
      <w:r>
        <w:rPr>
          <w:rFonts w:ascii="Consolas" w:cs="Consolas" w:eastAsia="Consolas" w:hAnsi="Consolas"/>
          <w:color w:val="1A1A1A"/>
          <w:sz w:val="16"/>
          <w:szCs w:val="16"/>
        </w:rPr>
        <w:t xml:space="preserve">    resolved_candidate_count = models.IntegerField()</w:t>
      </w:r>
    </w:p>
    <w:p>
      <w:pPr>
        <w:shd w:fill="F2F2F2" w:val="clear"/>
        <w:spacing w:after="14" w:line="240"/>
        <w:ind w:left="300"/>
      </w:pPr>
      <w:r>
        <w:rPr>
          <w:rFonts w:ascii="Consolas" w:cs="Consolas" w:eastAsia="Consolas" w:hAnsi="Consolas"/>
          <w:color w:val="1A1A1A"/>
          <w:sz w:val="16"/>
          <w:szCs w:val="16"/>
        </w:rPr>
        <w:t xml:space="preserve">    created_at = models.DateTimeField(auto_now_add=True)</w:t>
      </w:r>
    </w:p>
    <w:p>
      <w:pPr>
        <w:shd w:fill="F2F2F2" w:val="clear"/>
        <w:spacing w:after="14" w:line="240"/>
        <w:ind w:left="300"/>
      </w:pPr>
      <w:r>
        <w:rPr>
          <w:rFonts w:ascii="Consolas" w:cs="Consolas" w:eastAsia="Consolas" w:hAnsi="Consolas"/>
          <w:color w:val="1A1A1A"/>
          <w:sz w:val="16"/>
          <w:szCs w:val="16"/>
        </w:rPr>
        <w:t xml:space="preserve">    class Meta: db_table = "upload_fingerprint"</w:t>
      </w:r>
    </w:p>
    <w:p>
      <w:pPr>
        <w:spacing w:after="80"/>
      </w:pPr>
    </w:p>
    <w:p>
      <w:pPr>
        <w:spacing w:after="140" w:line="276"/>
      </w:pPr>
      <w:r>
        <w:rPr>
          <w:b/>
          <w:bCs/>
          <w:color w:val="1F3864"/>
        </w:rPr>
        <w:t xml:space="preserve">Anomaly checks (examples, all relative to the WorkUnit's rolling baseline): </w:t>
      </w:r>
      <w:r>
        <w:t xml:space="preserve">row count deviates &gt; X% from trailing average; total balance moves &gt; Y standard deviations; a payer that was 30% of volume drops to 0%; resolved-candidate count spikes far above normal; denial rate jumps abnormally. Any trip holds the upload for manager confirmation before Gold promotion and resolution.</w:t>
      </w:r>
    </w:p>
    <w:p>
      <w:pPr>
        <w:pStyle w:val="Heading2"/>
        <w:spacing w:after="160" w:before="320"/>
      </w:pPr>
      <w:r>
        <w:t xml:space="preserve">Behavior at Scale</w:t>
      </w:r>
    </w:p>
    <w:p>
      <w:pPr>
        <w:spacing w:after="140" w:line="276"/>
      </w:pPr>
      <w:r>
        <w:t xml:space="preserve">Fingerprints are computed as vectorized aggregations during the Silver stage (sub-second even for large files) and stored as one small row per upload. The rolling baseline is a cheap aggregate query over the WorkUnit's recent fingerprints. Across hundreds of clients this becomes the primary operational dashboard: feed health per client, trended over time. It is far more effective than any single-file check because it encodes each client's individual normal, and "normal" differs enormously between clients.</w:t>
      </w:r>
    </w:p>
    <w:p>
      <w:pPr>
        <w:pStyle w:val="Heading2"/>
        <w:spacing w:after="160" w:before="320"/>
      </w:pPr>
      <w:r>
        <w:t xml:space="preserve">Tradeoffs &amp; Complexity</w:t>
      </w:r>
    </w:p>
    <w:p>
      <w:pPr>
        <w:pStyle w:val="ListParagraph"/>
        <w:numPr>
          <w:ilvl w:val="0"/>
          <w:numId w:val="2"/>
        </w:numPr>
        <w:spacing w:after="70" w:line="276"/>
      </w:pPr>
      <w:r>
        <w:t xml:space="preserve">Requires a warm-up period — the first several uploads for a new WorkUnit have no baseline, so anomaly detection is weak until history accumulates. Acceptable; new clients are watched manually during onboarding anyway.</w:t>
      </w:r>
    </w:p>
    <w:p>
      <w:pPr>
        <w:pStyle w:val="ListParagraph"/>
        <w:numPr>
          <w:ilvl w:val="0"/>
          <w:numId w:val="2"/>
        </w:numPr>
        <w:spacing w:after="70" w:line="276"/>
      </w:pPr>
      <w:r>
        <w:t xml:space="preserve">Threshold tuning per WorkUnit to avoid alert fatigue. Start conservative, tune from observed false-positive rate.</w:t>
      </w:r>
    </w:p>
    <w:p>
      <w:pPr>
        <w:pStyle w:val="ListParagraph"/>
        <w:numPr>
          <w:ilvl w:val="0"/>
          <w:numId w:val="2"/>
        </w:numPr>
        <w:spacing w:after="70" w:line="276"/>
      </w:pPr>
      <w:r>
        <w:t xml:space="preserve">Additive and independent — can be built last without touching core schema shape.</w:t>
      </w:r>
    </w:p>
    <w:p>
      <w:pPr>
        <w:pStyle w:val="Heading2"/>
        <w:spacing w:after="160" w:before="320"/>
      </w:pPr>
      <w:r>
        <w:t xml:space="preserve">Future Risk</w:t>
      </w:r>
    </w:p>
    <w:p>
      <w:pPr>
        <w:spacing w:after="140" w:line="276"/>
      </w:pPr>
      <w:r>
        <w:t xml:space="preserve">Legitimate business change (a client genuinely doubles volume, or onboards a new payer) trips anomaly alerts. Mitigation: alerts hold for review rather than block outright; a confirmed change updates the baseline going forward.</w:t>
      </w:r>
    </w:p>
    <w:p>
      <w:r>
        <w:br w:type="page"/>
      </w:r>
    </w:p>
    <w:p>
      <w:pPr>
        <w:pStyle w:val="Heading1"/>
        <w:spacing w:after="200" w:before="400"/>
      </w:pPr>
      <w:r>
        <w:t xml:space="preserve">The Consolidated Target Pipeline</w:t>
      </w:r>
    </w:p>
    <w:p>
      <w:pPr>
        <w:spacing w:after="140" w:line="276"/>
      </w:pPr>
      <w:r>
        <w:t xml:space="preserve">With all seven solutions in place, the ingestion pipeline evolves from a single transform-on-write stage into a staged, reproducible, auditable flow. Each stage has one responsibility and a durable artifact.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362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Stage</w:t>
            </w:r>
          </w:p>
        </w:tc>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Reads</w:t>
            </w:r>
          </w:p>
        </w:tc>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Writes</w:t>
            </w:r>
          </w:p>
        </w:tc>
        <w:tc>
          <w:tcPr>
            <w:tcW w:type="dxa" w:w="36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Key Operations</w:t>
            </w:r>
          </w:p>
        </w:tc>
      </w:tr>
      <w:tr>
        <w:tc>
          <w:tcPr>
            <w:tcW w:type="dxa" w:w="19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0. Capture (Bronze)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Source file</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RawIngestRow</w:t>
            </w:r>
          </w:p>
        </w:tc>
        <w:tc>
          <w:tcPr>
            <w:tcW w:type="dxa" w:w="3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Parse rows, hash, store raw JSON, stamp config version</w:t>
            </w:r>
          </w:p>
        </w:tc>
      </w:tr>
      <w:tr>
        <w:tc>
          <w:tcPr>
            <w:tcW w:type="dxa" w:w="19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1. Standardize (Silver)</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RawIngestRow</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Silver rows</w:t>
            </w:r>
          </w:p>
        </w:tc>
        <w:tc>
          <w:tcPr>
            <w:tcW w:type="dxa" w:w="3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Column map, type-cast, value canonicalize (Sol 4)</w:t>
            </w:r>
          </w:p>
        </w:tc>
      </w:tr>
      <w:tr>
        <w:tc>
          <w:tcPr>
            <w:tcW w:type="dxa" w:w="19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2. Validate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Silver rows</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QuarantinedRow or pass</w:t>
            </w:r>
          </w:p>
        </w:tc>
        <w:tc>
          <w:tcPr>
            <w:tcW w:type="dxa" w:w="3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Structural + semantic + logical checks (Sol 6)</w:t>
            </w:r>
          </w:p>
        </w:tc>
      </w:tr>
      <w:tr>
        <w:tc>
          <w:tcPr>
            <w:tcW w:type="dxa" w:w="19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3. Resolve identity</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Silver + crosswalk</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Crosswalk updates</w:t>
            </w:r>
          </w:p>
        </w:tc>
        <w:tc>
          <w:tcPr>
            <w:tcW w:type="dxa" w:w="3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Exact then fuzzy match to internal IDs (Sol 2)</w:t>
            </w:r>
          </w:p>
        </w:tc>
      </w:tr>
      <w:tr>
        <w:tc>
          <w:tcPr>
            <w:tcW w:type="dxa" w:w="19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4. Promote (Gold)</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Resolved rows</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Claim, ClaimLineItem</w:t>
            </w:r>
          </w:p>
        </w:tc>
        <w:tc>
          <w:tcPr>
            <w:tcW w:type="dxa" w:w="3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Upsert in place, bulk operations</w:t>
            </w:r>
          </w:p>
        </w:tc>
      </w:tr>
      <w:tr>
        <w:tc>
          <w:tcPr>
            <w:tcW w:type="dxa" w:w="19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5. Reconcile state</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Seen-UID set</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Lifecycle updates</w:t>
            </w:r>
          </w:p>
        </w:tc>
        <w:tc>
          <w:tcPr>
            <w:tcW w:type="dxa" w:w="3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Disappearance state machine (Sol 3)</w:t>
            </w:r>
          </w:p>
        </w:tc>
      </w:tr>
      <w:tr>
        <w:tc>
          <w:tcPr>
            <w:tcW w:type="dxa" w:w="19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bCs/>
                <w:sz w:val="17"/>
                <w:szCs w:val="17"/>
              </w:rPr>
              <w:t xml:space="preserve">6. Fingerprint</w:t>
            </w:r>
          </w:p>
        </w:tc>
        <w:tc>
          <w:tcPr>
            <w:tcW w:type="dxa" w:w="20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Silver aggregates</w:t>
            </w:r>
          </w:p>
        </w:tc>
        <w:tc>
          <w:tcPr>
            <w:tcW w:type="dxa" w:w="2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UploadFingerprint</w:t>
            </w:r>
          </w:p>
        </w:tc>
        <w:tc>
          <w:tcPr>
            <w:tcW w:type="dxa" w:w="36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Compute stats, compare to baseline, gate (Sol 7)</w:t>
            </w:r>
          </w:p>
        </w:tc>
      </w:tr>
    </w:tbl>
    <w:p>
      <w:pPr>
        <w:spacing w:after="80"/>
      </w:pPr>
    </w:p>
    <w:p>
      <w:pPr>
        <w:spacing w:after="140" w:line="276"/>
      </w:pPr>
      <w:r>
        <w:rPr>
          <w:b/>
          <w:bCs/>
        </w:rPr>
        <w:t xml:space="preserve">Note the ordering change: </w:t>
      </w:r>
      <w:r>
        <w:t xml:space="preserve">fingerprinting and anomaly evaluation gate Gold promotion and state reconciliation. If an upload is anomalous, rows are captured (Bronze) and standardized (Silver) but held before Gold and before any resolution — so a bad file can never silently corrupt the live operational data or close open claims. This is the single most important behavioral change: bad data is caught between capture and serving, not after it has already overwritten production.</w:t>
      </w:r>
    </w:p>
    <w:p>
      <w:pPr>
        <w:pStyle w:val="Heading2"/>
        <w:spacing w:after="160" w:before="320"/>
      </w:pPr>
      <w:r>
        <w:t xml:space="preserve">What Gets Removed</w:t>
      </w:r>
    </w:p>
    <w:p>
      <w:pPr>
        <w:pStyle w:val="ListParagraph"/>
        <w:numPr>
          <w:ilvl w:val="0"/>
          <w:numId w:val="2"/>
        </w:numPr>
        <w:spacing w:after="70" w:line="276"/>
      </w:pPr>
      <w:r>
        <w:rPr>
          <w:b/>
          <w:bCs/>
        </w:rPr>
        <w:t xml:space="preserve">claim_uid_locked and line_item_uid_locked </w:t>
      </w:r>
      <w:r>
        <w:t xml:space="preserve">— replaced by config versioning (Sol 5) + crosswalk (Sol 2).</w:t>
      </w:r>
    </w:p>
    <w:p>
      <w:pPr>
        <w:pStyle w:val="ListParagraph"/>
        <w:numPr>
          <w:ilvl w:val="0"/>
          <w:numId w:val="2"/>
        </w:numPr>
        <w:spacing w:after="70" w:line="276"/>
      </w:pPr>
      <w:r>
        <w:rPr>
          <w:b/>
          <w:bCs/>
        </w:rPr>
        <w:t xml:space="preserve">Direct natural-key matching as the identity mechanism </w:t>
      </w:r>
      <w:r>
        <w:t xml:space="preserve">— replaced by crosswalk resolution.</w:t>
      </w:r>
    </w:p>
    <w:p>
      <w:pPr>
        <w:pStyle w:val="ListParagraph"/>
        <w:numPr>
          <w:ilvl w:val="0"/>
          <w:numId w:val="2"/>
        </w:numPr>
        <w:spacing w:after="70" w:line="276"/>
      </w:pPr>
      <w:r>
        <w:rPr>
          <w:b/>
          <w:bCs/>
        </w:rPr>
        <w:t xml:space="preserve">One-shot absence = RESOLVED </w:t>
      </w:r>
      <w:r>
        <w:t xml:space="preserve">— replaced by the disappearance state machine.</w:t>
      </w:r>
    </w:p>
    <w:p>
      <w:pPr>
        <w:pStyle w:val="ListParagraph"/>
        <w:numPr>
          <w:ilvl w:val="0"/>
          <w:numId w:val="2"/>
        </w:numPr>
        <w:spacing w:after="70" w:line="276"/>
      </w:pPr>
      <w:r>
        <w:rPr>
          <w:b/>
          <w:bCs/>
        </w:rPr>
        <w:t xml:space="preserve">Skip-and-discard error handling </w:t>
      </w:r>
      <w:r>
        <w:t xml:space="preserve">— replaced by quarantine.</w:t>
      </w:r>
    </w:p>
    <w:p>
      <w:pPr>
        <w:pStyle w:val="ListParagraph"/>
        <w:numPr>
          <w:ilvl w:val="0"/>
          <w:numId w:val="2"/>
        </w:numPr>
        <w:spacing w:after="70" w:line="276"/>
      </w:pPr>
      <w:r>
        <w:rPr>
          <w:b/>
          <w:bCs/>
        </w:rPr>
        <w:t xml:space="preserve">The single row-count safety check </w:t>
      </w:r>
      <w:r>
        <w:t xml:space="preserve">— replaced by fingerprint-based anomaly trending.</w:t>
      </w:r>
    </w:p>
    <w:p>
      <w:pPr>
        <w:pStyle w:val="Heading2"/>
        <w:spacing w:after="160" w:before="320"/>
      </w:pPr>
      <w:r>
        <w:t xml:space="preserve">Migration Path — Order and Rationale</w:t>
      </w:r>
    </w:p>
    <w:p>
      <w:pPr>
        <w:spacing w:after="140" w:line="276"/>
      </w:pPr>
      <w:r>
        <w:t xml:space="preserve">The build order is dictated by which changes shape the schema (and so must precede production data) versus which are additive: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820"/>
      </w:tblGrid>
      <w:tr>
        <w:trPr>
          <w:tblHeader/>
        </w:trPr>
        <w:tc>
          <w:tcPr>
            <w:tcW w:type="dxa" w:w="7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Order</w:t>
            </w:r>
          </w:p>
        </w:tc>
        <w:tc>
          <w:tcPr>
            <w:tcW w:type="dxa" w:w="3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Solution</w:t>
            </w:r>
          </w:p>
        </w:tc>
        <w:tc>
          <w:tcPr>
            <w:tcW w:type="dxa" w:w="58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pPr>
              <w:spacing w:after="0"/>
            </w:pPr>
            <w:r>
              <w:rPr>
                <w:b/>
                <w:bCs/>
                <w:color w:val="FFFFFF"/>
                <w:sz w:val="17"/>
                <w:szCs w:val="17"/>
              </w:rPr>
              <w:t xml:space="preserve">Why This Order</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1</w:t>
            </w:r>
          </w:p>
        </w:tc>
        <w:tc>
          <w:tcPr>
            <w:tcW w:type="dxa" w:w="3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Config versioning (Sol 5)</w:t>
            </w:r>
          </w:p>
        </w:tc>
        <w:tc>
          <w:tcPr>
            <w:tcW w:type="dxa" w:w="58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Threads config_version through mapping/rule tables; everything else references it</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2</w:t>
            </w:r>
          </w:p>
        </w:tc>
        <w:tc>
          <w:tcPr>
            <w:tcW w:type="dxa" w:w="3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Bronze landing (Sol 1)</w:t>
            </w:r>
          </w:p>
        </w:tc>
        <w:tc>
          <w:tcPr>
            <w:tcW w:type="dxa" w:w="58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Foundation for reprocessing, quarantine, and fingerprinting; references config version</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3</w:t>
            </w:r>
          </w:p>
        </w:tc>
        <w:tc>
          <w:tcPr>
            <w:tcW w:type="dxa" w:w="3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Identity crosswalk (Sol 2)</w:t>
            </w:r>
          </w:p>
        </w:tc>
        <w:tc>
          <w:tcPr>
            <w:tcW w:type="dxa" w:w="58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Schema must exist before claims accumulate; exact-match first, fuzzy later</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4</w:t>
            </w:r>
          </w:p>
        </w:tc>
        <w:tc>
          <w:tcPr>
            <w:tcW w:type="dxa" w:w="3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Resolution state machine (Sol 3)</w:t>
            </w:r>
          </w:p>
        </w:tc>
        <w:tc>
          <w:tcPr>
            <w:tcW w:type="dxa" w:w="58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Small schema change; protects core asset before go-live</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5</w:t>
            </w:r>
          </w:p>
        </w:tc>
        <w:tc>
          <w:tcPr>
            <w:tcW w:type="dxa" w:w="3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Value canonicalization (Sol 4)</w:t>
            </w:r>
          </w:p>
        </w:tc>
        <w:tc>
          <w:tcPr>
            <w:tcW w:type="dxa" w:w="58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Additive; start with payers and denial codes</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6</w:t>
            </w:r>
          </w:p>
        </w:tc>
        <w:tc>
          <w:tcPr>
            <w:tcW w:type="dxa" w:w="3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Validation + quarantine (Sol 6)</w:t>
            </w:r>
          </w:p>
        </w:tc>
        <w:tc>
          <w:tcPr>
            <w:tcW w:type="dxa" w:w="58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Additive; depends on Bronze existing</w:t>
            </w:r>
          </w:p>
        </w:tc>
      </w:tr>
      <w:tr>
        <w:tc>
          <w:tcPr>
            <w:tcW w:type="dxa" w:w="7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7</w:t>
            </w:r>
          </w:p>
        </w:tc>
        <w:tc>
          <w:tcPr>
            <w:tcW w:type="dxa" w:w="320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Observability (Sol 7)</w:t>
            </w:r>
          </w:p>
        </w:tc>
        <w:tc>
          <w:tcPr>
            <w:tcW w:type="dxa" w:w="5820"/>
            <w:tcBorders>
              <w:top w:val="single" w:color="BBBBBB" w:sz="1"/>
              <w:left w:val="single" w:color="BBBBBB" w:sz="1"/>
              <w:bottom w:val="single" w:color="BBBBBB" w:sz="1"/>
              <w:right w:val="single" w:color="BBBBBB" w:sz="1"/>
            </w:tcBorders>
            <w:tcMar>
              <w:top w:type="dxa" w:w="45"/>
              <w:left w:type="dxa" w:w="80"/>
              <w:bottom w:type="dxa" w:w="45"/>
              <w:right w:type="dxa" w:w="80"/>
            </w:tcMar>
          </w:tcPr>
          <w:p>
            <w:pPr>
              <w:spacing w:after="0"/>
            </w:pPr>
            <w:r>
              <w:rPr>
                <w:rFonts w:ascii="Calibri" w:cs="Calibri" w:eastAsia="Calibri" w:hAnsi="Calibri"/>
                <w:b w:val="false"/>
                <w:bCs w:val="false"/>
                <w:sz w:val="17"/>
                <w:szCs w:val="17"/>
              </w:rPr>
              <w:t xml:space="preserve">Additive; independent; build last</w:t>
            </w:r>
          </w:p>
        </w:tc>
      </w:tr>
    </w:tbl>
    <w:p>
      <w:pPr>
        <w:spacing w:after="80"/>
      </w:pPr>
    </w:p>
    <w:p>
      <w:pPr>
        <w:spacing w:after="140" w:line="276"/>
      </w:pPr>
      <w:r>
        <w:rPr>
          <w:b/>
          <w:bCs/>
        </w:rPr>
        <w:t xml:space="preserve">The hard constraint: </w:t>
      </w:r>
      <w:r>
        <w:t xml:space="preserve">Solutions 1, 2, and 5 alter the schema in ways that are cheap on empty tables and expensive on populated ones. They should be in place before the system carries significant production data. Solutions 3, 4, 6, and 7 can follow the MVP because they add tables and stages without restructuring the existing ones.</w:t>
      </w:r>
    </w:p>
    <w:p>
      <w:pPr>
        <w:pStyle w:val="Heading2"/>
        <w:spacing w:after="160" w:before="320"/>
      </w:pPr>
      <w:r>
        <w:t xml:space="preserve">Closing Assessment</w:t>
      </w:r>
    </w:p>
    <w:p>
      <w:pPr>
        <w:spacing w:after="140" w:line="276"/>
      </w:pPr>
      <w:r>
        <w:t xml:space="preserve">The current approach implemented the structural half of standardization correctly — configuration-driven column mapping, a canonical field table, surrogate primary keys, file-bounded processing. The redesign above completes the harder half: immutable identity that survives source drift, value-level canonicalization that makes analytics trustworthy, a resolution model that requires evidence rather than inferring from a single absence, configuration that evolves through versions rather than freezing, and a capture-validate-serve separation that makes every transformation reproducible and every bad file catchable before it reaches production data. None of it discards the existing work; all of it extends the existing schema. Built in the stated order, it converts ARxTracker from a system that loads data successfully into one that can be trusted with revenue-bearing data for the next decade.</w:t>
      </w:r>
    </w:p>
    <w:p>
      <w:pPr>
        <w:spacing w:after="80"/>
      </w:pPr>
    </w:p>
    <w:p>
      <w:pPr>
        <w:spacing w:before="300"/>
        <w:jc w:val="center"/>
      </w:pPr>
      <w:r>
        <w:rPr>
          <w:i/>
          <w:iCs/>
          <w:color w:val="999999"/>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4"/>
        <w:szCs w:val="14"/>
      </w:rPr>
      <w:t xml:space="preserve">ARxTracker — Data Standardization Architecture: Production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29"/>
      <w:szCs w:val="29"/>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3"/>
      <w:szCs w:val="23"/>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2026-06-13T09:24:05.013Z</dcterms:created>
  <dcterms:modified xsi:type="dcterms:W3CDTF">2026-06-13T09:24:05.024Z</dcterms:modified>
</cp:coreProperties>
</file>

<file path=docProps/custom.xml><?xml version="1.0" encoding="utf-8"?>
<Properties xmlns="http://schemas.openxmlformats.org/officeDocument/2006/custom-properties" xmlns:vt="http://schemas.openxmlformats.org/officeDocument/2006/docPropsVTypes"/>
</file>