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66"/>
        <w:gridCol w:w="30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Shipper's Name and Address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{{shipper_name}}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{{shipper_address}}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Shipper's Account Number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{{shipper_account_no}}</w:t>
            </w:r>
          </w:p>
        </w:tc>
        <w:tc>
          <w:tcPr>
            <w:tcW w:type="dxa" w:w="2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NEGOTIABLE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HOUSE AIR WAYBILL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HAWB No.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{{awb_no}}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Issued by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{{issuer_name}}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{{issuer_address}}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Consignee's Name and Address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{{consignee_name}}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{{consignee_address}}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Consignee's Account Number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{{consignee_account_no}}</w:t>
            </w:r>
          </w:p>
        </w:tc>
        <w:tc>
          <w:tcPr>
            <w:tcW w:type="dxa" w:w="2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This House Air Waybill is issued by the forwarder and is subject to the forwarder’s applicable conditions of carriage. It is not a document of title.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MAWB Reference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{{mawb_reference}}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Forwarder Reference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{{forwarder_reference}}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2617"/>
        <w:gridCol w:w="2616"/>
      </w:tblGrid>
      <w:t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Airport of Departure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{{airport_of_departure}}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Requested Routing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{{requested_routing}}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Airport of Destination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{{airport_of_destination}}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Flight / Date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{{flight_and_date}}</w:t>
            </w:r>
          </w:p>
        </w:tc>
      </w:tr>
      <w:t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Issuing Forwarder's Agent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{{issuing_carrier}}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Agent IATA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{{agent_iata_code}}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Account No.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{{account_no}}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Accounting Information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{{accounting_information}}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2617"/>
        <w:gridCol w:w="2616"/>
      </w:tblGrid>
      <w:t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Currency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{{currency}}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Declared Value for Carriage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{{declared_value_carriage}}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Declared Value for Customs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{{declared_value_customs}}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Amount of Insurance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{{amount_of_insurance}}</w:t>
            </w:r>
          </w:p>
        </w:tc>
      </w:tr>
      <w:tr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Handling Information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{{handling_information}}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SCI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{{sci}}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Service Level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{{service_level}}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Incoterms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{{incoterms}}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100"/>
        <w:gridCol w:w="1700"/>
        <w:gridCol w:w="1700"/>
        <w:gridCol w:w="1700"/>
        <w:gridCol w:w="1566"/>
      </w:tblGrid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No. of Pieces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Gross Weight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Rate 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Commodity Item No.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Chargeable Weight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Rate / Charge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Total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{{no_of_pieces}}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{{gross_weight}}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{{rate_class}}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{{commodity_item_no}}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{{chargeable_weight}}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{{rate_charge}}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{{total_charge}}</w:t>
            </w:r>
          </w:p>
        </w:tc>
      </w:tr>
      <w:tr>
        <w:tc>
          <w:tcPr>
            <w:tcW w:type="dxa" w:w="10466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Nature and Quantity of Goods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{{goods_description}}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{{goods_detail}}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{{marks_and_numbers}}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6"/>
      </w:tblGrid>
      <w:tr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Prepaid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Collect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Other Charges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Weight Charge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Valuation Charge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Tax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Total Prepaid</w:t>
            </w:r>
          </w:p>
        </w:tc>
      </w:tr>
      <w:tr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{{prepaid}}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{{collect}}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{{other_charges}}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{{weight_charge}}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{{valuation_charge}}</w:t>
            </w:r>
          </w:p>
        </w:tc>
        <w:tc>
          <w:tcPr>
            <w:tcW w:type="dxa" w:w="1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{{tax}}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{{total_prepaid}}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Charges at Destination</w:t>
            </w:r>
          </w:p>
        </w:tc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Total Collect Charges</w:t>
            </w:r>
          </w:p>
        </w:tc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Currency Conversion Rate</w:t>
            </w:r>
          </w:p>
        </w:tc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CC Charges in Destination Currency</w:t>
            </w:r>
          </w:p>
        </w:tc>
        <w:tc>
          <w:tcPr>
            <w:tcW w:type="dxa" w:w="20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For Carrier's Use Only at Destination</w:t>
            </w:r>
          </w:p>
        </w:tc>
      </w:tr>
      <w:tr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{{charges_at_destination}}</w:t>
            </w:r>
          </w:p>
        </w:tc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{{total_collect_charges}}</w:t>
            </w:r>
          </w:p>
        </w:tc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{{currency_conversion_rate}}</w:t>
            </w:r>
          </w:p>
        </w:tc>
        <w:tc>
          <w:tcPr>
            <w:tcW w:type="dxa" w:w="2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{{cc_charges_destination}}</w:t>
            </w:r>
          </w:p>
        </w:tc>
        <w:tc>
          <w:tcPr>
            <w:tcW w:type="dxa" w:w="20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66"/>
        <w:gridCol w:w="2300"/>
        <w:gridCol w:w="230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Shipper certifies that the particulars on the face of this House Air Waybill are correct and that the cargo is ready for carriage subject to the forwarder’s standard conditions.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Executed 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{{date_of_issue}}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{{place_of_issue}}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Signature of Shipper or Agent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Signature of Issuing Forwarder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{{issuer_name}}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{{signer_capacity}}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444444"/>
          <w:sz w:val="13"/>
          <w:szCs w:val="13"/>
        </w:rPr>
        <w:t xml:space="preserve">HOUSE AIR WAYBILL — NON-NEGOTIABLE | Forwarder-issued transport document | HAWB No. {{awb_no}}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2026-09-25T04:17:55.675Z</dcterms:created>
  <dcterms:modified xsi:type="dcterms:W3CDTF">2026-09-25T04:17:55.676Z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