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SIH 2026 — Day 1 Task 1: Master Summary Document</w:t>
      </w:r>
    </w:p>
    <w:p>
      <w:r>
        <w:rPr>
          <w:color w:val="475569"/>
          <w:sz w:val="17"/>
        </w:rPr>
        <w:t>00_day1_master_summary.md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📌 Executive Summary</w:t>
      </w:r>
    </w:p>
    <w:p>
      <w:r>
        <w:t xml:space="preserve">This documentation repository contains the complete </w:t>
      </w:r>
      <w:r>
        <w:rPr>
          <w:b/>
        </w:rPr>
        <w:t>Day 1 Task 1: Problem Understanding, Solution Planning &amp; System Design</w:t>
      </w:r>
      <w:r>
        <w:t xml:space="preserve"> package for SIH 2026.</w:t>
      </w:r>
    </w:p>
    <w:p>
      <w:r>
        <w:t xml:space="preserve">The </w:t>
      </w:r>
      <w:r>
        <w:rPr>
          <w:b/>
        </w:rPr>
        <w:t>Sovereign AI Workbench</w:t>
      </w:r>
      <w:r>
        <w:t xml:space="preserve"> is a 100% local, air-gapped, privacy-first AI platform engineered specifically for heavy industrial confidential environments like </w:t>
      </w:r>
      <w:r>
        <w:rPr>
          <w:b/>
        </w:rPr>
        <w:t>MRPL refineries</w:t>
      </w:r>
      <w:r>
        <w:t>. It eliminates external cloud telemetry and data leakage by running quantized open-weight LLMs (</w:t>
      </w:r>
      <w:r>
        <w:rPr>
          <w:rFonts w:ascii="Consolas" w:hAnsi="Consolas"/>
          <w:b/>
          <w:color w:val="0F766E"/>
          <w:sz w:val="18"/>
        </w:rPr>
        <w:t>qwen3.5:4b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>) entirely on local edge hardware via Ollama and FastAPI.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📁 Day 1 Documentation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Target Section / Focus Area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01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01_problem_statement_understanding.md</w:t>
            </w:r>
            <w:r>
              <w:rPr>
                <w:color w:val="1E293B"/>
                <w:sz w:val="17"/>
              </w:rPr>
              <w:t>](01_problem_statement_understanding.md)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MRPL Context, Industrial Pain Points, Air-Gap Constraints &amp; Scope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02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02_proposed_solution.md</w:t>
            </w:r>
            <w:r>
              <w:rPr>
                <w:color w:val="1E293B"/>
                <w:sz w:val="17"/>
              </w:rPr>
              <w:t>](02_proposed_solution.md)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Solution Core, Operational Capabilities &amp; Anti-Hallucination Guardrails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03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03_unique_key_features.md</w:t>
            </w:r>
            <w:r>
              <w:rPr>
                <w:color w:val="1E293B"/>
                <w:sz w:val="17"/>
              </w:rPr>
              <w:t>](03_unique_key_features.md)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Key Innovations, Multimodal OCR Pipeline, In-Memory Cosine RAG Engine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04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04_target_users.md</w:t>
            </w:r>
            <w:r>
              <w:rPr>
                <w:color w:val="1E293B"/>
                <w:sz w:val="17"/>
              </w:rPr>
              <w:t>](04_target_users.md)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Industrial User Personas (Plant Engineers, Safety Officers, IT, Executives)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05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05_system_architecture.md</w:t>
            </w:r>
            <w:r>
              <w:rPr>
                <w:color w:val="1E293B"/>
                <w:sz w:val="17"/>
              </w:rPr>
              <w:t>](05_system_architecture.md)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High-Level Architecture Diagram, Layer Breakdown &amp; Component Specs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06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06_workflow_user_flow_diagram.md</w:t>
            </w:r>
            <w:r>
              <w:rPr>
                <w:color w:val="1E293B"/>
                <w:sz w:val="17"/>
              </w:rPr>
              <w:t>](06_workflow_user_flow_diagram.md)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Interactive Sequence Diagrams (OCR Ingestion, RAG Grounding, Code Generation)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07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07_data_flow_diagram.md</w:t>
            </w:r>
            <w:r>
              <w:rPr>
                <w:color w:val="1E293B"/>
                <w:sz w:val="17"/>
              </w:rPr>
              <w:t>](07_data_flow_diagram.md)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DFD Level 0 (Context Diagram), Level 1 (System Processes), Level 2 (OCR/RAG)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08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08_module_definition.md</w:t>
            </w:r>
            <w:r>
              <w:rPr>
                <w:color w:val="1E293B"/>
                <w:sz w:val="17"/>
              </w:rPr>
              <w:t>](08_module_definition.md)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Software Modules (UI Gateway, FastAPI Router, Vector Engine, Model Runtime)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09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[</w:t>
            </w:r>
            <w:r>
              <w:rPr>
                <w:rFonts w:ascii="Consolas" w:hAnsi="Consolas"/>
                <w:b/>
                <w:color w:val="1E293B"/>
                <w:sz w:val="17"/>
              </w:rPr>
              <w:t>09_technology_stack.md</w:t>
            </w:r>
            <w:r>
              <w:rPr>
                <w:color w:val="1E293B"/>
                <w:sz w:val="17"/>
              </w:rPr>
              <w:t>](09_technology_stack.md)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Open-Weight Models Matrix, Tech Justification &amp; Hardware Specs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🎯 Mentor Review Alignment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Mentor Evaluation Metric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Addressed In Document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Key Highlights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Problem–Solution Alignment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01_problem_statement_understanding.md</w:t>
            </w:r>
            <w:r>
              <w:rPr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1E293B"/>
                <w:sz w:val="17"/>
              </w:rPr>
              <w:t>02_proposed_solution.md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Tailored specifically for MRPL refinery SOPs, plant safety, and confidential blueprints.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Technical Feasibility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09_technology_stack.md</w:t>
            </w:r>
            <w:r>
              <w:rPr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1E293B"/>
                <w:sz w:val="17"/>
              </w:rPr>
              <w:t>05_system_architecture.md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100% working local stack with Ollama, FastAPI, and quantized models on consumer hardware.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System Architecture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05_system_architecture.md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Modular 4-tier design: Frontend, FastAPI Gateway, Cosine Vector Engine, Local Model Runtime.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Workflow / User Flow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06_workflow_user_flow_diagram.md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Clear flowcharts and sequence diagrams for Document Upload, RAG Querying, and OCR processing.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Data Flow Diagram (DFD)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07_data_flow_diagram.md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Complete DFD Level 0, Level 1, and Level 2 pipeline mappings.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Scalability &amp; Security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03_unique_key_features.md</w:t>
            </w:r>
            <w:r>
              <w:rPr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1E293B"/>
                <w:sz w:val="17"/>
              </w:rPr>
              <w:t>09_technology_stack.md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Air-gapped network isolation with zero telemetry; scalable through modular tool definitions.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Module Clarity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08_module_definition.md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Clean separation of concerns between web frontend, backend routing, OCR, RAG, and LLMs.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Innovation &amp; Uniqueness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03_unique_key_features.md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Local GLM-OCR multimodal pipeline + lightweight in-memory cosine vector store with zero DB overhead.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🚀 Quick Verification &amp; Demo Status</w:t>
      </w:r>
    </w:p>
    <w:p>
      <w:pPr>
        <w:pStyle w:val="ListBullet"/>
      </w:pPr>
      <w:r>
        <w:t xml:space="preserve">✅ </w:t>
      </w:r>
      <w:r>
        <w:rPr>
          <w:b/>
        </w:rPr>
        <w:t>Local Model Execution</w:t>
      </w:r>
      <w:r>
        <w:t xml:space="preserve">: </w:t>
      </w:r>
      <w:r>
        <w:rPr>
          <w:rFonts w:ascii="Consolas" w:hAnsi="Consolas"/>
          <w:b/>
          <w:color w:val="0F766E"/>
          <w:sz w:val="18"/>
        </w:rPr>
        <w:t>qwen3.5:4b</w:t>
      </w:r>
      <w:r>
        <w:t xml:space="preserve"> (General/RAG),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 xml:space="preserve"> (Code),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 (OCR),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 xml:space="preserve"> (Embeddings) running locally via Ollama.</w:t>
      </w:r>
    </w:p>
    <w:p>
      <w:pPr>
        <w:pStyle w:val="ListBullet"/>
      </w:pPr>
      <w:r>
        <w:t xml:space="preserve">✅ </w:t>
      </w:r>
      <w:r>
        <w:rPr>
          <w:b/>
        </w:rPr>
        <w:t>Local RAG Pipeline</w:t>
      </w:r>
      <w:r>
        <w:t>: Grounded vector search over uploaded PDFs and text files with strict fallback when info is missing.</w:t>
      </w:r>
    </w:p>
    <w:p>
      <w:pPr>
        <w:pStyle w:val="ListBullet"/>
      </w:pPr>
      <w:r>
        <w:t xml:space="preserve">✅ </w:t>
      </w:r>
      <w:r>
        <w:rPr>
          <w:b/>
        </w:rPr>
        <w:t>Local OCR Ingestion</w:t>
      </w:r>
      <w:r>
        <w:t>: Scanned image text extraction via GLM-OCR feeding into the same unified vector knowledge index.</w:t>
      </w:r>
    </w:p>
    <w:p>
      <w:pPr>
        <w:pStyle w:val="ListBullet"/>
      </w:pPr>
      <w:r>
        <w:t xml:space="preserve">✅ </w:t>
      </w:r>
      <w:r>
        <w:rPr>
          <w:b/>
        </w:rPr>
        <w:t>FastAPI Backend + Web UI</w:t>
      </w:r>
      <w:r>
        <w:t>: Functional web interface served directly from local Python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